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E02FA5" w:rsidRPr="00DE0C67" w:rsidRDefault="00E02FA5" w:rsidP="00E02FA5">
      <w:pPr>
        <w:rPr>
          <w:rFonts w:ascii="Times New Roman" w:hAnsi="Times New Roman" w:cs="Times New Roman"/>
          <w:b/>
          <w:bCs/>
          <w:sz w:val="28"/>
          <w:szCs w:val="28"/>
        </w:rPr>
      </w:pPr>
      <w:r w:rsidRPr="00DE0C67">
        <w:rPr>
          <w:rFonts w:ascii="Times New Roman" w:hAnsi="Times New Roman" w:cs="Times New Roman"/>
          <w:b/>
          <w:bCs/>
          <w:sz w:val="28"/>
          <w:szCs w:val="28"/>
        </w:rPr>
        <w:t>Специфика региональных рынков как детерминанта адаптационного потенциала предприятий торговли</w:t>
      </w:r>
    </w:p>
    <w:p w:rsidR="00E02FA5" w:rsidRPr="00FF3399" w:rsidRDefault="00E02FA5" w:rsidP="00E02FA5">
      <w:pPr>
        <w:shd w:val="clear" w:color="auto" w:fill="FFFFFF"/>
        <w:spacing w:after="0" w:line="276" w:lineRule="auto"/>
        <w:rPr>
          <w:rFonts w:ascii="Times New Roman" w:eastAsia="Times New Roman" w:hAnsi="Times New Roman" w:cs="Times New Roman"/>
          <w:b/>
          <w:color w:val="000000"/>
          <w:sz w:val="24"/>
          <w:szCs w:val="24"/>
          <w:lang w:eastAsia="ru-RU"/>
        </w:rPr>
      </w:pPr>
      <w:r w:rsidRPr="00FF3399">
        <w:rPr>
          <w:rFonts w:ascii="Times New Roman" w:eastAsia="Times New Roman" w:hAnsi="Times New Roman" w:cs="Times New Roman"/>
          <w:b/>
          <w:color w:val="000000"/>
          <w:sz w:val="24"/>
          <w:szCs w:val="24"/>
          <w:lang w:eastAsia="ru-RU"/>
        </w:rPr>
        <w:t xml:space="preserve">Фурсов Даниил Васильевич, </w:t>
      </w:r>
      <w:r w:rsidRPr="00FF3399">
        <w:rPr>
          <w:rFonts w:ascii="Times New Roman" w:eastAsia="Times New Roman" w:hAnsi="Times New Roman" w:cs="Times New Roman"/>
          <w:color w:val="000000"/>
          <w:sz w:val="24"/>
          <w:szCs w:val="24"/>
          <w:lang w:eastAsia="ru-RU"/>
        </w:rPr>
        <w:t xml:space="preserve">аспирант кафедры экономики и управления, Владивостокский государственный университет, ул. Гоголя, 41, 690014 г. Владивосток, Российская Федерация, gagarin12345bodgan@gmail.com, </w:t>
      </w:r>
      <w:r>
        <w:rPr>
          <w:rFonts w:ascii="Times New Roman" w:eastAsia="Times New Roman" w:hAnsi="Times New Roman" w:cs="Times New Roman"/>
          <w:color w:val="000000"/>
          <w:sz w:val="24"/>
          <w:szCs w:val="24"/>
          <w:lang w:eastAsia="ru-RU"/>
        </w:rPr>
        <w:t>тел.:</w:t>
      </w:r>
      <w:r w:rsidRPr="00444E49">
        <w:rPr>
          <w:rFonts w:ascii="Times New Roman" w:eastAsia="Times New Roman" w:hAnsi="Times New Roman" w:cs="Times New Roman"/>
          <w:color w:val="000000"/>
          <w:sz w:val="24"/>
          <w:szCs w:val="24"/>
          <w:lang w:eastAsia="ru-RU"/>
        </w:rPr>
        <w:t xml:space="preserve"> +7 (914) </w:t>
      </w:r>
      <w:r>
        <w:rPr>
          <w:rFonts w:ascii="Times New Roman" w:eastAsia="Times New Roman" w:hAnsi="Times New Roman" w:cs="Times New Roman"/>
          <w:color w:val="000000"/>
          <w:sz w:val="24"/>
          <w:szCs w:val="24"/>
          <w:lang w:eastAsia="ru-RU"/>
        </w:rPr>
        <w:t>567-92-07</w:t>
      </w:r>
    </w:p>
    <w:p w:rsidR="00E02FA5" w:rsidRPr="00FF3399" w:rsidRDefault="00E02FA5" w:rsidP="00E02FA5">
      <w:pPr>
        <w:rPr>
          <w:rFonts w:ascii="Times New Roman" w:eastAsia="Times New Roman" w:hAnsi="Times New Roman" w:cs="Times New Roman"/>
          <w:b/>
          <w:bCs/>
          <w:color w:val="000000"/>
          <w:sz w:val="24"/>
          <w:szCs w:val="24"/>
          <w:lang w:eastAsia="ru-RU"/>
        </w:rPr>
      </w:pPr>
      <w:r w:rsidRPr="00FF3399">
        <w:rPr>
          <w:rFonts w:ascii="Times New Roman" w:eastAsia="Times New Roman" w:hAnsi="Times New Roman" w:cs="Times New Roman"/>
          <w:b/>
          <w:bCs/>
          <w:color w:val="000000"/>
          <w:sz w:val="24"/>
          <w:szCs w:val="24"/>
          <w:lang w:eastAsia="ru-RU"/>
        </w:rPr>
        <w:t xml:space="preserve">Бубновская Татьяна Викторовна, </w:t>
      </w:r>
      <w:r w:rsidRPr="00FF3399">
        <w:rPr>
          <w:rFonts w:ascii="Times New Roman" w:eastAsia="Times New Roman" w:hAnsi="Times New Roman" w:cs="Times New Roman"/>
          <w:color w:val="000000"/>
          <w:sz w:val="24"/>
          <w:szCs w:val="24"/>
          <w:lang w:eastAsia="ru-RU"/>
        </w:rPr>
        <w:t xml:space="preserve">кандидат экономических наук, доцент кафедры экономики и управления, Владивостокский государственный университет, ул. Гоголя, 41, 690014 г. Владивосток, Российская Федерация, Tatyana.Bubnovskaya@vvsu.ru, </w:t>
      </w:r>
      <w:r>
        <w:rPr>
          <w:rFonts w:ascii="Times New Roman" w:eastAsia="Times New Roman" w:hAnsi="Times New Roman" w:cs="Times New Roman"/>
          <w:color w:val="000000"/>
          <w:sz w:val="24"/>
          <w:szCs w:val="24"/>
          <w:lang w:eastAsia="ru-RU"/>
        </w:rPr>
        <w:t xml:space="preserve">тел.: </w:t>
      </w:r>
      <w:r w:rsidRPr="00FF3399">
        <w:rPr>
          <w:rFonts w:ascii="Times New Roman" w:eastAsia="Times New Roman" w:hAnsi="Times New Roman" w:cs="Times New Roman"/>
          <w:color w:val="000000"/>
          <w:sz w:val="24"/>
          <w:szCs w:val="24"/>
          <w:lang w:eastAsia="ru-RU"/>
        </w:rPr>
        <w:t>+7 (914) 731-94-86.</w:t>
      </w:r>
    </w:p>
    <w:p w:rsidR="00E02FA5" w:rsidRPr="006A5F91" w:rsidRDefault="00E02FA5" w:rsidP="00E02FA5">
      <w:pPr>
        <w:spacing w:after="0" w:line="240" w:lineRule="auto"/>
        <w:jc w:val="both"/>
        <w:rPr>
          <w:rFonts w:ascii="Times New Roman" w:hAnsi="Times New Roman" w:cs="Times New Roman"/>
          <w:sz w:val="24"/>
          <w:szCs w:val="24"/>
        </w:rPr>
      </w:pPr>
      <w:r w:rsidRPr="0042575D">
        <w:rPr>
          <w:rFonts w:ascii="Times New Roman" w:hAnsi="Times New Roman" w:cs="Times New Roman"/>
          <w:b/>
          <w:bCs/>
          <w:sz w:val="24"/>
          <w:szCs w:val="24"/>
        </w:rPr>
        <w:t>Аннотация:</w:t>
      </w:r>
      <w:r w:rsidRPr="0042575D">
        <w:rPr>
          <w:rFonts w:ascii="Times New Roman" w:hAnsi="Times New Roman" w:cs="Times New Roman"/>
          <w:sz w:val="24"/>
          <w:szCs w:val="24"/>
        </w:rPr>
        <w:t xml:space="preserve"> </w:t>
      </w:r>
      <w:r w:rsidRPr="006A5F91">
        <w:rPr>
          <w:rFonts w:ascii="Times New Roman" w:hAnsi="Times New Roman" w:cs="Times New Roman"/>
          <w:sz w:val="24"/>
          <w:szCs w:val="24"/>
        </w:rPr>
        <w:t>Предметом исследования выступает влияние региональной среды на формирование адаптационного потенциала предприятий торговли в приграничном регионе. Цель работы — выявление и систематизация факторов региональной среды, определяющих адаптационный потенциал предприятий торговли Приморского края, а также разработка классификации региональных вызовов и возможностей для торговой отрасли.</w:t>
      </w:r>
    </w:p>
    <w:p w:rsidR="00E02FA5" w:rsidRPr="006A5F91" w:rsidRDefault="00E02FA5" w:rsidP="00E02FA5">
      <w:pPr>
        <w:spacing w:after="0" w:line="240" w:lineRule="auto"/>
        <w:jc w:val="both"/>
        <w:rPr>
          <w:rFonts w:ascii="Times New Roman" w:hAnsi="Times New Roman" w:cs="Times New Roman"/>
          <w:sz w:val="24"/>
          <w:szCs w:val="24"/>
        </w:rPr>
      </w:pPr>
      <w:r w:rsidRPr="006A5F91">
        <w:rPr>
          <w:rFonts w:ascii="Times New Roman" w:hAnsi="Times New Roman" w:cs="Times New Roman"/>
          <w:sz w:val="24"/>
          <w:szCs w:val="24"/>
        </w:rPr>
        <w:t xml:space="preserve">Методологическую основу исследования составляют концепции региональной экономики А.Г. </w:t>
      </w:r>
      <w:proofErr w:type="spellStart"/>
      <w:r w:rsidRPr="006A5F91">
        <w:rPr>
          <w:rFonts w:ascii="Times New Roman" w:hAnsi="Times New Roman" w:cs="Times New Roman"/>
          <w:sz w:val="24"/>
          <w:szCs w:val="24"/>
        </w:rPr>
        <w:t>Гранберга</w:t>
      </w:r>
      <w:proofErr w:type="spellEnd"/>
      <w:r w:rsidRPr="006A5F91">
        <w:rPr>
          <w:rFonts w:ascii="Times New Roman" w:hAnsi="Times New Roman" w:cs="Times New Roman"/>
          <w:sz w:val="24"/>
          <w:szCs w:val="24"/>
        </w:rPr>
        <w:t xml:space="preserve">, теория конкурентных преимуществ </w:t>
      </w:r>
      <w:proofErr w:type="spellStart"/>
      <w:r w:rsidRPr="006A5F91">
        <w:rPr>
          <w:rFonts w:ascii="Times New Roman" w:hAnsi="Times New Roman" w:cs="Times New Roman"/>
          <w:sz w:val="24"/>
          <w:szCs w:val="24"/>
        </w:rPr>
        <w:t>М.Портера</w:t>
      </w:r>
      <w:proofErr w:type="spellEnd"/>
      <w:r w:rsidRPr="006A5F91">
        <w:rPr>
          <w:rFonts w:ascii="Times New Roman" w:hAnsi="Times New Roman" w:cs="Times New Roman"/>
          <w:sz w:val="24"/>
          <w:szCs w:val="24"/>
        </w:rPr>
        <w:t xml:space="preserve"> и концепция «обучающегося региона» Р. Флориды. Работа выполнена с использованием методов системного анализа, статистической обработки данных и теоретического обобщения.</w:t>
      </w:r>
    </w:p>
    <w:p w:rsidR="00E02FA5" w:rsidRPr="006A5F91" w:rsidRDefault="00E02FA5" w:rsidP="00E02FA5">
      <w:pPr>
        <w:spacing w:after="0" w:line="240" w:lineRule="auto"/>
        <w:jc w:val="both"/>
        <w:rPr>
          <w:rFonts w:ascii="Times New Roman" w:hAnsi="Times New Roman" w:cs="Times New Roman"/>
          <w:sz w:val="24"/>
          <w:szCs w:val="24"/>
        </w:rPr>
      </w:pPr>
      <w:r w:rsidRPr="006A5F91">
        <w:rPr>
          <w:rFonts w:ascii="Times New Roman" w:hAnsi="Times New Roman" w:cs="Times New Roman"/>
          <w:sz w:val="24"/>
          <w:szCs w:val="24"/>
        </w:rPr>
        <w:t>Результаты. На основе анализа социально-экономического развития Приморского края выявлены ключевые группы факторов, определяющие условия функционирования торговых предприятий. Разработана авторская классификация региональных вызовов и возможностей, систематизирующая факторы по семи группам. Сформулировано определение адаптационного потенциала предприятия торговли.</w:t>
      </w:r>
    </w:p>
    <w:p w:rsidR="00E02FA5" w:rsidRPr="006A5F91" w:rsidRDefault="00E02FA5" w:rsidP="00E02FA5">
      <w:pPr>
        <w:spacing w:after="0" w:line="240" w:lineRule="auto"/>
        <w:jc w:val="both"/>
        <w:rPr>
          <w:rFonts w:ascii="Times New Roman" w:hAnsi="Times New Roman" w:cs="Times New Roman"/>
          <w:sz w:val="24"/>
          <w:szCs w:val="24"/>
        </w:rPr>
      </w:pPr>
      <w:r w:rsidRPr="006A5F91">
        <w:rPr>
          <w:rFonts w:ascii="Times New Roman" w:hAnsi="Times New Roman" w:cs="Times New Roman"/>
          <w:sz w:val="24"/>
          <w:szCs w:val="24"/>
        </w:rPr>
        <w:t xml:space="preserve">Область применения результатов </w:t>
      </w:r>
      <w:r>
        <w:rPr>
          <w:rFonts w:ascii="Times New Roman" w:hAnsi="Times New Roman" w:cs="Times New Roman"/>
          <w:sz w:val="24"/>
          <w:szCs w:val="24"/>
        </w:rPr>
        <w:t>-</w:t>
      </w:r>
      <w:r w:rsidRPr="006A5F91">
        <w:rPr>
          <w:rFonts w:ascii="Times New Roman" w:hAnsi="Times New Roman" w:cs="Times New Roman"/>
          <w:sz w:val="24"/>
          <w:szCs w:val="24"/>
        </w:rPr>
        <w:t xml:space="preserve"> разработка стратегий развития торговых предприятий в регионах с приграничной специализацией, а также формирование региональных программ поддержки торговой отрасли.</w:t>
      </w:r>
    </w:p>
    <w:p w:rsidR="00E02FA5" w:rsidRPr="006A5F91" w:rsidRDefault="00E02FA5" w:rsidP="00E02FA5">
      <w:pPr>
        <w:spacing w:after="0" w:line="240" w:lineRule="auto"/>
        <w:jc w:val="both"/>
        <w:rPr>
          <w:rFonts w:ascii="Times New Roman" w:hAnsi="Times New Roman" w:cs="Times New Roman"/>
          <w:sz w:val="24"/>
          <w:szCs w:val="24"/>
        </w:rPr>
      </w:pPr>
      <w:r w:rsidRPr="006A5F91">
        <w:rPr>
          <w:rFonts w:ascii="Times New Roman" w:hAnsi="Times New Roman" w:cs="Times New Roman"/>
          <w:sz w:val="24"/>
          <w:szCs w:val="24"/>
        </w:rPr>
        <w:t>Научная новизна заключается в разработке классификации региональных факторов, учитывающей специфику приграничного региона, и в уточнении понятия адаптационного потенциала предприятия торговли.</w:t>
      </w:r>
    </w:p>
    <w:p w:rsidR="00E02FA5" w:rsidRPr="0042575D" w:rsidRDefault="00E02FA5" w:rsidP="00E02FA5">
      <w:pPr>
        <w:spacing w:after="0" w:line="240" w:lineRule="auto"/>
        <w:jc w:val="both"/>
        <w:rPr>
          <w:rFonts w:ascii="Times New Roman" w:hAnsi="Times New Roman" w:cs="Times New Roman"/>
          <w:sz w:val="24"/>
          <w:szCs w:val="24"/>
        </w:rPr>
      </w:pPr>
      <w:r w:rsidRPr="006A5F91">
        <w:rPr>
          <w:rFonts w:ascii="Times New Roman" w:hAnsi="Times New Roman" w:cs="Times New Roman"/>
          <w:sz w:val="24"/>
          <w:szCs w:val="24"/>
        </w:rPr>
        <w:t>Выводы. Региональная среда выступает активным фактором формирования адаптационного потенциала, а выявленные группы факторов взаимосвязаны, что требует системного подхода к адаптации торговых предприятий.</w:t>
      </w:r>
    </w:p>
    <w:p w:rsidR="00E02FA5" w:rsidRPr="0042575D" w:rsidRDefault="00E02FA5" w:rsidP="00E02FA5">
      <w:pPr>
        <w:jc w:val="both"/>
        <w:rPr>
          <w:rFonts w:ascii="Times New Roman" w:hAnsi="Times New Roman" w:cs="Times New Roman"/>
          <w:sz w:val="24"/>
          <w:szCs w:val="24"/>
        </w:rPr>
      </w:pPr>
      <w:r w:rsidRPr="0042575D">
        <w:rPr>
          <w:rFonts w:ascii="Times New Roman" w:hAnsi="Times New Roman" w:cs="Times New Roman"/>
          <w:b/>
          <w:bCs/>
          <w:sz w:val="24"/>
          <w:szCs w:val="24"/>
        </w:rPr>
        <w:t>Ключевые слова:</w:t>
      </w:r>
      <w:r w:rsidRPr="0042575D">
        <w:rPr>
          <w:rFonts w:ascii="Times New Roman" w:hAnsi="Times New Roman" w:cs="Times New Roman"/>
          <w:sz w:val="24"/>
          <w:szCs w:val="24"/>
        </w:rPr>
        <w:t xml:space="preserve"> региональная экономика, адаптационный потенциал, предприятия торговли, Приморский край, региональные факторы, приграничное положение.</w:t>
      </w:r>
    </w:p>
    <w:p w:rsidR="00E02FA5" w:rsidRDefault="00E02FA5" w:rsidP="00E02FA5">
      <w:pPr>
        <w:rPr>
          <w:rFonts w:ascii="Times New Roman" w:hAnsi="Times New Roman" w:cs="Times New Roman"/>
          <w:sz w:val="18"/>
          <w:szCs w:val="18"/>
        </w:rPr>
      </w:pPr>
    </w:p>
    <w:p w:rsidR="00E02FA5" w:rsidRPr="00444E49" w:rsidRDefault="00E02FA5" w:rsidP="00E02FA5">
      <w:pPr>
        <w:rPr>
          <w:rFonts w:ascii="Times New Roman" w:hAnsi="Times New Roman" w:cs="Times New Roman"/>
          <w:b/>
          <w:bCs/>
          <w:sz w:val="28"/>
          <w:szCs w:val="28"/>
          <w:lang w:val="en-US"/>
        </w:rPr>
      </w:pPr>
      <w:r w:rsidRPr="00444E49">
        <w:rPr>
          <w:rFonts w:ascii="Times New Roman" w:hAnsi="Times New Roman" w:cs="Times New Roman"/>
          <w:b/>
          <w:bCs/>
          <w:sz w:val="28"/>
          <w:szCs w:val="28"/>
          <w:lang w:val="en-US"/>
        </w:rPr>
        <w:t>Regional Market Specifics as a Determinant of the Adaptive Capacity of Trade Enterprises</w:t>
      </w:r>
    </w:p>
    <w:p w:rsidR="00E02FA5" w:rsidRPr="00FF3399" w:rsidRDefault="00E02FA5" w:rsidP="00E02FA5">
      <w:pPr>
        <w:rPr>
          <w:rFonts w:ascii="Times New Roman" w:eastAsia="Times New Roman" w:hAnsi="Times New Roman" w:cs="Times New Roman"/>
          <w:color w:val="000000"/>
          <w:sz w:val="24"/>
          <w:szCs w:val="24"/>
          <w:lang w:val="en-US" w:eastAsia="ru-RU"/>
        </w:rPr>
      </w:pPr>
      <w:r w:rsidRPr="00FF3399">
        <w:rPr>
          <w:rFonts w:ascii="Times New Roman" w:eastAsia="Times New Roman" w:hAnsi="Times New Roman" w:cs="Times New Roman"/>
          <w:b/>
          <w:bCs/>
          <w:color w:val="000000"/>
          <w:sz w:val="24"/>
          <w:szCs w:val="24"/>
          <w:lang w:val="en-US" w:eastAsia="ru-RU"/>
        </w:rPr>
        <w:t xml:space="preserve">Daniil V. </w:t>
      </w:r>
      <w:proofErr w:type="spellStart"/>
      <w:r w:rsidRPr="00FF3399">
        <w:rPr>
          <w:rFonts w:ascii="Times New Roman" w:eastAsia="Times New Roman" w:hAnsi="Times New Roman" w:cs="Times New Roman"/>
          <w:b/>
          <w:bCs/>
          <w:color w:val="000000"/>
          <w:sz w:val="24"/>
          <w:szCs w:val="24"/>
          <w:lang w:val="en-US" w:eastAsia="ru-RU"/>
        </w:rPr>
        <w:t>Fursov</w:t>
      </w:r>
      <w:proofErr w:type="spellEnd"/>
      <w:r w:rsidRPr="00FF3399">
        <w:rPr>
          <w:rFonts w:ascii="Times New Roman" w:eastAsia="Times New Roman" w:hAnsi="Times New Roman" w:cs="Times New Roman"/>
          <w:b/>
          <w:bCs/>
          <w:color w:val="000000"/>
          <w:sz w:val="24"/>
          <w:szCs w:val="24"/>
          <w:lang w:val="en-US" w:eastAsia="ru-RU"/>
        </w:rPr>
        <w:t xml:space="preserve">, </w:t>
      </w:r>
      <w:r w:rsidRPr="00FF3399">
        <w:rPr>
          <w:rFonts w:ascii="Times New Roman" w:eastAsia="Times New Roman" w:hAnsi="Times New Roman" w:cs="Times New Roman"/>
          <w:color w:val="000000"/>
          <w:sz w:val="24"/>
          <w:szCs w:val="24"/>
          <w:lang w:val="en-US" w:eastAsia="ru-RU"/>
        </w:rPr>
        <w:t xml:space="preserve">Postgraduate Student, Department of Economics and Management, Vladivostok State University, 41 </w:t>
      </w:r>
      <w:proofErr w:type="spellStart"/>
      <w:r w:rsidRPr="00FF3399">
        <w:rPr>
          <w:rFonts w:ascii="Times New Roman" w:eastAsia="Times New Roman" w:hAnsi="Times New Roman" w:cs="Times New Roman"/>
          <w:color w:val="000000"/>
          <w:sz w:val="24"/>
          <w:szCs w:val="24"/>
          <w:lang w:val="en-US" w:eastAsia="ru-RU"/>
        </w:rPr>
        <w:t>Gogolya</w:t>
      </w:r>
      <w:proofErr w:type="spellEnd"/>
      <w:r w:rsidRPr="00FF3399">
        <w:rPr>
          <w:rFonts w:ascii="Times New Roman" w:eastAsia="Times New Roman" w:hAnsi="Times New Roman" w:cs="Times New Roman"/>
          <w:color w:val="000000"/>
          <w:sz w:val="24"/>
          <w:szCs w:val="24"/>
          <w:lang w:val="en-US" w:eastAsia="ru-RU"/>
        </w:rPr>
        <w:t xml:space="preserve"> St., 690014 Vladivostok, Russian Federation, gagarin12345bodgan@gmail.com, tel.: +7 (914) </w:t>
      </w:r>
      <w:r w:rsidRPr="009A6264">
        <w:rPr>
          <w:rFonts w:ascii="Times New Roman" w:eastAsia="Times New Roman" w:hAnsi="Times New Roman" w:cs="Times New Roman"/>
          <w:color w:val="000000"/>
          <w:sz w:val="24"/>
          <w:szCs w:val="24"/>
          <w:lang w:val="en-US" w:eastAsia="ru-RU"/>
        </w:rPr>
        <w:t>567-92-07</w:t>
      </w:r>
    </w:p>
    <w:p w:rsidR="00E02FA5" w:rsidRPr="00FF3399" w:rsidRDefault="00E02FA5" w:rsidP="00E02FA5">
      <w:pPr>
        <w:rPr>
          <w:rFonts w:ascii="Times New Roman" w:eastAsia="Times New Roman" w:hAnsi="Times New Roman" w:cs="Times New Roman"/>
          <w:color w:val="000000"/>
          <w:sz w:val="24"/>
          <w:szCs w:val="24"/>
          <w:lang w:val="en-US" w:eastAsia="ru-RU"/>
        </w:rPr>
      </w:pPr>
      <w:r w:rsidRPr="00FF3399">
        <w:rPr>
          <w:rFonts w:ascii="Times New Roman" w:eastAsia="Times New Roman" w:hAnsi="Times New Roman" w:cs="Times New Roman"/>
          <w:b/>
          <w:bCs/>
          <w:color w:val="000000"/>
          <w:sz w:val="24"/>
          <w:szCs w:val="24"/>
          <w:lang w:val="en-US" w:eastAsia="ru-RU"/>
        </w:rPr>
        <w:t xml:space="preserve">Tatyana V. </w:t>
      </w:r>
      <w:proofErr w:type="spellStart"/>
      <w:r w:rsidRPr="00FF3399">
        <w:rPr>
          <w:rFonts w:ascii="Times New Roman" w:eastAsia="Times New Roman" w:hAnsi="Times New Roman" w:cs="Times New Roman"/>
          <w:b/>
          <w:bCs/>
          <w:color w:val="000000"/>
          <w:sz w:val="24"/>
          <w:szCs w:val="24"/>
          <w:lang w:val="en-US" w:eastAsia="ru-RU"/>
        </w:rPr>
        <w:t>Bubnovskaya</w:t>
      </w:r>
      <w:proofErr w:type="spellEnd"/>
      <w:r w:rsidRPr="00FF3399">
        <w:rPr>
          <w:rFonts w:ascii="Times New Roman" w:eastAsia="Times New Roman" w:hAnsi="Times New Roman" w:cs="Times New Roman"/>
          <w:b/>
          <w:bCs/>
          <w:color w:val="000000"/>
          <w:sz w:val="24"/>
          <w:szCs w:val="24"/>
          <w:lang w:val="en-US" w:eastAsia="ru-RU"/>
        </w:rPr>
        <w:t>,</w:t>
      </w:r>
      <w:r w:rsidRPr="00FF3399">
        <w:rPr>
          <w:rFonts w:ascii="Times New Roman" w:eastAsia="Times New Roman" w:hAnsi="Times New Roman" w:cs="Times New Roman"/>
          <w:color w:val="000000"/>
          <w:sz w:val="24"/>
          <w:szCs w:val="24"/>
          <w:lang w:val="en-US" w:eastAsia="ru-RU"/>
        </w:rPr>
        <w:t xml:space="preserve"> Candidate of Economic Sciences, Associate Professor, Department of Economics and Management, Vladivostok State University, 41 </w:t>
      </w:r>
      <w:proofErr w:type="spellStart"/>
      <w:r w:rsidRPr="00FF3399">
        <w:rPr>
          <w:rFonts w:ascii="Times New Roman" w:eastAsia="Times New Roman" w:hAnsi="Times New Roman" w:cs="Times New Roman"/>
          <w:color w:val="000000"/>
          <w:sz w:val="24"/>
          <w:szCs w:val="24"/>
          <w:lang w:val="en-US" w:eastAsia="ru-RU"/>
        </w:rPr>
        <w:t>Gogolya</w:t>
      </w:r>
      <w:proofErr w:type="spellEnd"/>
      <w:r w:rsidRPr="00FF3399">
        <w:rPr>
          <w:rFonts w:ascii="Times New Roman" w:eastAsia="Times New Roman" w:hAnsi="Times New Roman" w:cs="Times New Roman"/>
          <w:color w:val="000000"/>
          <w:sz w:val="24"/>
          <w:szCs w:val="24"/>
          <w:lang w:val="en-US" w:eastAsia="ru-RU"/>
        </w:rPr>
        <w:t xml:space="preserve"> St., 690014 Vladivostok, Russian Federation, Tatyana.Bubnovskaya@vvsu.ru, tel.: +7 (914) 731-94-86.</w:t>
      </w:r>
    </w:p>
    <w:p w:rsidR="00E02FA5" w:rsidRPr="00575506" w:rsidRDefault="00E02FA5" w:rsidP="00E02FA5">
      <w:pPr>
        <w:rPr>
          <w:rFonts w:ascii="Times New Roman" w:hAnsi="Times New Roman" w:cs="Times New Roman"/>
          <w:b/>
          <w:bCs/>
          <w:sz w:val="24"/>
          <w:szCs w:val="24"/>
          <w:lang w:val="en-US"/>
        </w:rPr>
      </w:pPr>
      <w:r w:rsidRPr="0042575D">
        <w:rPr>
          <w:rFonts w:ascii="Times New Roman" w:hAnsi="Times New Roman" w:cs="Times New Roman"/>
          <w:b/>
          <w:bCs/>
          <w:sz w:val="24"/>
          <w:szCs w:val="24"/>
          <w:lang w:val="en-US"/>
        </w:rPr>
        <w:t>Abstract.</w:t>
      </w:r>
      <w:r w:rsidRPr="0042575D">
        <w:rPr>
          <w:rFonts w:ascii="Times New Roman" w:hAnsi="Times New Roman" w:cs="Times New Roman"/>
          <w:sz w:val="24"/>
          <w:szCs w:val="24"/>
          <w:lang w:val="en-US"/>
        </w:rPr>
        <w:t xml:space="preserve"> </w:t>
      </w:r>
      <w:r w:rsidRPr="00575506">
        <w:rPr>
          <w:rFonts w:ascii="Times New Roman" w:hAnsi="Times New Roman" w:cs="Times New Roman"/>
          <w:sz w:val="24"/>
          <w:szCs w:val="24"/>
          <w:lang w:val="en-US"/>
        </w:rPr>
        <w:t xml:space="preserve">This paper investigates how the regional environment shapes the adaptive capacity of trade enterprises, drawing on a case study of </w:t>
      </w:r>
      <w:proofErr w:type="spellStart"/>
      <w:r w:rsidRPr="00575506">
        <w:rPr>
          <w:rFonts w:ascii="Times New Roman" w:hAnsi="Times New Roman" w:cs="Times New Roman"/>
          <w:sz w:val="24"/>
          <w:szCs w:val="24"/>
          <w:lang w:val="en-US"/>
        </w:rPr>
        <w:t>Primorsky</w:t>
      </w:r>
      <w:proofErr w:type="spellEnd"/>
      <w:r w:rsidRPr="00575506">
        <w:rPr>
          <w:rFonts w:ascii="Times New Roman" w:hAnsi="Times New Roman" w:cs="Times New Roman"/>
          <w:sz w:val="24"/>
          <w:szCs w:val="24"/>
          <w:lang w:val="en-US"/>
        </w:rPr>
        <w:t xml:space="preserve"> Krai. The theoretical framework integrates A.G. </w:t>
      </w:r>
      <w:proofErr w:type="spellStart"/>
      <w:r w:rsidRPr="00575506">
        <w:rPr>
          <w:rFonts w:ascii="Times New Roman" w:hAnsi="Times New Roman" w:cs="Times New Roman"/>
          <w:sz w:val="24"/>
          <w:szCs w:val="24"/>
          <w:lang w:val="en-US"/>
        </w:rPr>
        <w:t>Granberg’s</w:t>
      </w:r>
      <w:proofErr w:type="spellEnd"/>
      <w:r w:rsidRPr="00575506">
        <w:rPr>
          <w:rFonts w:ascii="Times New Roman" w:hAnsi="Times New Roman" w:cs="Times New Roman"/>
          <w:sz w:val="24"/>
          <w:szCs w:val="24"/>
          <w:lang w:val="en-US"/>
        </w:rPr>
        <w:t xml:space="preserve"> concepts of regional economics, M. Porter’s theory of competitive </w:t>
      </w:r>
      <w:r w:rsidRPr="00575506">
        <w:rPr>
          <w:rFonts w:ascii="Times New Roman" w:hAnsi="Times New Roman" w:cs="Times New Roman"/>
          <w:sz w:val="24"/>
          <w:szCs w:val="24"/>
          <w:lang w:val="en-US"/>
        </w:rPr>
        <w:lastRenderedPageBreak/>
        <w:t>advantages, and R. Florida’s notion of the “learning region.” Drawing on an analysis of the region’s socio-economic development, the study identifies several key factors that determine the operating landscape for trade enterprises — from demographic trends and shifts in household income (alongside inflation) to foreign trade patterns, the state of transport and logistics infrastructure, and not least, digital transformation alongside ongoing institutional changes. The study proposes an original classification of regional challenges and opportunities for the trade sector, organizing these factors into seven distinct groups. Adaptive capacity in a trade enterprise is defined here not merely as responsiveness but as the ability to detect shifts within the regional environment and to restructure business processes accordingly. The findings also underscore the importance of incorporating regional specifics when applying benchmarking tools. The findings offer a practical foundation for developing strategies in trade enterprises operating within border regions.</w:t>
      </w:r>
    </w:p>
    <w:p w:rsidR="00E02FA5" w:rsidRPr="0042575D" w:rsidRDefault="00E02FA5" w:rsidP="00E02FA5">
      <w:pPr>
        <w:rPr>
          <w:rFonts w:ascii="Times New Roman" w:hAnsi="Times New Roman" w:cs="Times New Roman"/>
          <w:sz w:val="24"/>
          <w:szCs w:val="24"/>
          <w:lang w:val="en-US"/>
        </w:rPr>
      </w:pPr>
      <w:r w:rsidRPr="0042575D">
        <w:rPr>
          <w:rFonts w:ascii="Times New Roman" w:hAnsi="Times New Roman" w:cs="Times New Roman"/>
          <w:b/>
          <w:bCs/>
          <w:sz w:val="24"/>
          <w:szCs w:val="24"/>
          <w:lang w:val="en-US"/>
        </w:rPr>
        <w:t>Keywords:</w:t>
      </w:r>
      <w:r w:rsidRPr="0042575D">
        <w:rPr>
          <w:rFonts w:ascii="Times New Roman" w:hAnsi="Times New Roman" w:cs="Times New Roman"/>
          <w:sz w:val="24"/>
          <w:szCs w:val="24"/>
          <w:lang w:val="en-US"/>
        </w:rPr>
        <w:t xml:space="preserve"> regional economics, adaptive capacity, trade enterprises, </w:t>
      </w:r>
      <w:proofErr w:type="spellStart"/>
      <w:r w:rsidRPr="0042575D">
        <w:rPr>
          <w:rFonts w:ascii="Times New Roman" w:hAnsi="Times New Roman" w:cs="Times New Roman"/>
          <w:sz w:val="24"/>
          <w:szCs w:val="24"/>
          <w:lang w:val="en-US"/>
        </w:rPr>
        <w:t>Primorsky</w:t>
      </w:r>
      <w:proofErr w:type="spellEnd"/>
      <w:r w:rsidRPr="0042575D">
        <w:rPr>
          <w:rFonts w:ascii="Times New Roman" w:hAnsi="Times New Roman" w:cs="Times New Roman"/>
          <w:sz w:val="24"/>
          <w:szCs w:val="24"/>
          <w:lang w:val="en-US"/>
        </w:rPr>
        <w:t xml:space="preserve"> Krai, regional factors, border location.</w:t>
      </w:r>
    </w:p>
    <w:p w:rsidR="00E02FA5" w:rsidRPr="001F5DBB" w:rsidRDefault="00E02FA5" w:rsidP="00E02FA5">
      <w:pPr>
        <w:spacing w:after="0" w:line="240" w:lineRule="auto"/>
        <w:ind w:firstLine="709"/>
        <w:rPr>
          <w:rFonts w:ascii="Times New Roman" w:hAnsi="Times New Roman" w:cs="Times New Roman"/>
          <w:b/>
          <w:bCs/>
          <w:sz w:val="24"/>
          <w:szCs w:val="24"/>
        </w:rPr>
      </w:pPr>
      <w:r w:rsidRPr="001F5DBB">
        <w:rPr>
          <w:rFonts w:ascii="Times New Roman" w:hAnsi="Times New Roman" w:cs="Times New Roman"/>
          <w:b/>
          <w:bCs/>
          <w:sz w:val="24"/>
          <w:szCs w:val="24"/>
        </w:rPr>
        <w:t>Введение</w:t>
      </w:r>
    </w:p>
    <w:p w:rsidR="00E02FA5" w:rsidRPr="00673C1F" w:rsidRDefault="00E02FA5" w:rsidP="00E02FA5">
      <w:pPr>
        <w:spacing w:after="0" w:line="240" w:lineRule="auto"/>
        <w:ind w:firstLine="709"/>
        <w:jc w:val="both"/>
        <w:rPr>
          <w:rFonts w:ascii="Times New Roman" w:hAnsi="Times New Roman" w:cs="Times New Roman"/>
          <w:sz w:val="24"/>
          <w:szCs w:val="24"/>
        </w:rPr>
      </w:pPr>
      <w:r w:rsidRPr="00673C1F">
        <w:rPr>
          <w:rFonts w:ascii="Times New Roman" w:hAnsi="Times New Roman" w:cs="Times New Roman"/>
          <w:sz w:val="24"/>
          <w:szCs w:val="24"/>
        </w:rPr>
        <w:t>Торговля — та отрасль, где внешняя среда ощущается наиболее остро. Ни один другой сектор не реагирует так быстро на изменение доходов населения, логистические сбои или скачки инфляции. Но если для центральных регионов России эти вызовы более или менее предсказуемы, то в Приморском крае картина принципиально иная. Приграничное положение, близость крупнейших экономик АТР, удалённость от основных производственных и распределительных центров страны — всё это превращает регион в своеобразную «зону повышенной турбулентности». Здесь общефедеральные тренды накладываются на локальную специфику, и в результате торговый бизнес сталкивается с таким набором условий, который в других регионах либо отсутствует, либо выражен гораздо слабее.</w:t>
      </w:r>
    </w:p>
    <w:p w:rsidR="00E02FA5" w:rsidRDefault="00E02FA5" w:rsidP="00E02FA5">
      <w:pPr>
        <w:spacing w:after="0" w:line="240" w:lineRule="auto"/>
        <w:ind w:firstLine="709"/>
        <w:jc w:val="both"/>
        <w:rPr>
          <w:rFonts w:ascii="Times New Roman" w:hAnsi="Times New Roman" w:cs="Times New Roman"/>
          <w:sz w:val="24"/>
          <w:szCs w:val="24"/>
        </w:rPr>
      </w:pPr>
      <w:r w:rsidRPr="00673C1F">
        <w:rPr>
          <w:rFonts w:ascii="Times New Roman" w:hAnsi="Times New Roman" w:cs="Times New Roman"/>
          <w:sz w:val="24"/>
          <w:szCs w:val="24"/>
        </w:rPr>
        <w:t xml:space="preserve">В экономической теории ответ на вопрос о роли территориального фактора не был линейным. Долгое время пространство в экономических моделях считалось нейтральным — предполагалось, что капитал и труд мобильны, а законы рынка универсальны. Но региональная экономика как самостоятельное направление сложилась именно благодаря обратному наблюдению: предприятия в разных регионах одной страны демонстрируют устойчивые различия в эффективности, даже если работают в одной отрасли. А.Г. </w:t>
      </w:r>
      <w:proofErr w:type="spellStart"/>
      <w:r w:rsidRPr="00673C1F">
        <w:rPr>
          <w:rFonts w:ascii="Times New Roman" w:hAnsi="Times New Roman" w:cs="Times New Roman"/>
          <w:sz w:val="24"/>
          <w:szCs w:val="24"/>
        </w:rPr>
        <w:t>Гранберг</w:t>
      </w:r>
      <w:proofErr w:type="spellEnd"/>
      <w:r w:rsidRPr="00673C1F">
        <w:rPr>
          <w:rFonts w:ascii="Times New Roman" w:hAnsi="Times New Roman" w:cs="Times New Roman"/>
          <w:sz w:val="24"/>
          <w:szCs w:val="24"/>
        </w:rPr>
        <w:t>, чьи работы заложили основу этой научной традиции, настаивал: региональные различия — не временное явление, а устойчивая характеристика любой национальной экономики.</w:t>
      </w:r>
    </w:p>
    <w:p w:rsidR="00E02FA5" w:rsidRPr="00673C1F" w:rsidRDefault="00E02FA5" w:rsidP="00E02FA5">
      <w:pPr>
        <w:spacing w:after="0" w:line="240" w:lineRule="auto"/>
        <w:ind w:firstLine="709"/>
        <w:jc w:val="both"/>
        <w:rPr>
          <w:rFonts w:ascii="Times New Roman" w:hAnsi="Times New Roman" w:cs="Times New Roman"/>
          <w:sz w:val="24"/>
          <w:szCs w:val="24"/>
        </w:rPr>
      </w:pPr>
      <w:r w:rsidRPr="00673C1F">
        <w:rPr>
          <w:rFonts w:ascii="Times New Roman" w:hAnsi="Times New Roman" w:cs="Times New Roman"/>
          <w:sz w:val="24"/>
          <w:szCs w:val="24"/>
        </w:rPr>
        <w:t>Майкл Портер пошёл дальше. В его модели «конкурентного ромба» регион — это не просто набор условий, а активный участник, формирующий конкурентные преимущества. Спрос здесь не абстрактен, а конкретен: структура местного потребления, требовательность покупателей, насыщенность рынка — всё это задаёт параметры, к которым предприятие может либо адаптироваться, либо уйти с рынка. К этому позже добавилась и концепция «обучающегося региона» Р. Флориды, которая сместила фокус с того, чем регион располагает, на то, как быстро он учится и перераспределяет знания между участниками экономической деятельности.</w:t>
      </w:r>
    </w:p>
    <w:p w:rsidR="00E02FA5" w:rsidRPr="00673C1F" w:rsidRDefault="00E02FA5" w:rsidP="00E02FA5">
      <w:pPr>
        <w:spacing w:after="0" w:line="240" w:lineRule="auto"/>
        <w:ind w:firstLine="709"/>
        <w:jc w:val="both"/>
        <w:rPr>
          <w:rFonts w:ascii="Times New Roman" w:hAnsi="Times New Roman" w:cs="Times New Roman"/>
          <w:sz w:val="24"/>
          <w:szCs w:val="24"/>
        </w:rPr>
      </w:pPr>
      <w:r w:rsidRPr="00673C1F">
        <w:rPr>
          <w:rFonts w:ascii="Times New Roman" w:hAnsi="Times New Roman" w:cs="Times New Roman"/>
          <w:sz w:val="24"/>
          <w:szCs w:val="24"/>
        </w:rPr>
        <w:t>Но даже в рамках этих теоретических подходов остаётся пробел. Они объясняют, почему регион имеет значение, но не дают готового инструментария для ответа на вопрос: какие именно факторы в конкретном приграничном регионе становятся критическими для торговых предприятий и как эти предприятия формируют свой адаптационный потенциал в ответ на них? В литературе, посвящённой торговле, региональный контекст часто присутствует в виде фоновых статистических показателей, но редко становится предметом систематического анализа с выделением механизмов влияния.</w:t>
      </w:r>
    </w:p>
    <w:p w:rsidR="00E02FA5" w:rsidRPr="00673C1F" w:rsidRDefault="00E02FA5" w:rsidP="00E02FA5">
      <w:pPr>
        <w:spacing w:after="0" w:line="240" w:lineRule="auto"/>
        <w:ind w:firstLine="709"/>
        <w:jc w:val="both"/>
        <w:rPr>
          <w:rFonts w:ascii="Times New Roman" w:hAnsi="Times New Roman" w:cs="Times New Roman"/>
          <w:sz w:val="24"/>
          <w:szCs w:val="24"/>
        </w:rPr>
      </w:pPr>
      <w:r w:rsidRPr="00673C1F">
        <w:rPr>
          <w:rFonts w:ascii="Times New Roman" w:hAnsi="Times New Roman" w:cs="Times New Roman"/>
          <w:sz w:val="24"/>
          <w:szCs w:val="24"/>
        </w:rPr>
        <w:t>Для Приморского края такой анализ особенно необходим. Здесь экономико-географическое положение созда</w:t>
      </w:r>
      <w:r>
        <w:rPr>
          <w:rFonts w:ascii="Times New Roman" w:hAnsi="Times New Roman" w:cs="Times New Roman"/>
          <w:sz w:val="24"/>
          <w:szCs w:val="24"/>
        </w:rPr>
        <w:t>ет</w:t>
      </w:r>
      <w:r w:rsidRPr="00673C1F">
        <w:rPr>
          <w:rFonts w:ascii="Times New Roman" w:hAnsi="Times New Roman" w:cs="Times New Roman"/>
          <w:sz w:val="24"/>
          <w:szCs w:val="24"/>
        </w:rPr>
        <w:t xml:space="preserve"> специфическ</w:t>
      </w:r>
      <w:r>
        <w:rPr>
          <w:rFonts w:ascii="Times New Roman" w:hAnsi="Times New Roman" w:cs="Times New Roman"/>
          <w:sz w:val="24"/>
          <w:szCs w:val="24"/>
        </w:rPr>
        <w:t xml:space="preserve">ие </w:t>
      </w:r>
      <w:r w:rsidRPr="00673C1F">
        <w:rPr>
          <w:rFonts w:ascii="Times New Roman" w:hAnsi="Times New Roman" w:cs="Times New Roman"/>
          <w:sz w:val="24"/>
          <w:szCs w:val="24"/>
        </w:rPr>
        <w:t>услови</w:t>
      </w:r>
      <w:r>
        <w:rPr>
          <w:rFonts w:ascii="Times New Roman" w:hAnsi="Times New Roman" w:cs="Times New Roman"/>
          <w:sz w:val="24"/>
          <w:szCs w:val="24"/>
        </w:rPr>
        <w:t>я</w:t>
      </w:r>
      <w:r w:rsidRPr="00673C1F">
        <w:rPr>
          <w:rFonts w:ascii="Times New Roman" w:hAnsi="Times New Roman" w:cs="Times New Roman"/>
          <w:sz w:val="24"/>
          <w:szCs w:val="24"/>
        </w:rPr>
        <w:t xml:space="preserve">. Демографические процессы: </w:t>
      </w:r>
      <w:r w:rsidRPr="00673C1F">
        <w:rPr>
          <w:rFonts w:ascii="Times New Roman" w:hAnsi="Times New Roman" w:cs="Times New Roman"/>
          <w:sz w:val="24"/>
          <w:szCs w:val="24"/>
        </w:rPr>
        <w:lastRenderedPageBreak/>
        <w:t>рабочая сила сокращается, а миграционные потоки меняют структуру рынка труда. Покупательная способность: номинальные доходы растут, но инфляция в регионе систематически выше среднероссийской. Внешняя торговля: доля стран АТР во внешнеторговом обороте превышает 80%, что делает регион чувствительным к малейшим изменениям в политике соседей. Логистика: модернизация погранпереходов идёт медленнее, чем растёт грузопоток. И на всё это накладываются институциональные изменения — налоговая политика, режимы ТОР, требования к сертификации.</w:t>
      </w:r>
    </w:p>
    <w:p w:rsidR="00E02FA5" w:rsidRPr="001F5DBB" w:rsidRDefault="00E02FA5" w:rsidP="00E02FA5">
      <w:pPr>
        <w:spacing w:after="0" w:line="240" w:lineRule="auto"/>
        <w:ind w:firstLine="709"/>
        <w:jc w:val="both"/>
        <w:rPr>
          <w:rFonts w:ascii="Times New Roman" w:hAnsi="Times New Roman" w:cs="Times New Roman"/>
          <w:sz w:val="24"/>
          <w:szCs w:val="24"/>
        </w:rPr>
      </w:pPr>
      <w:r w:rsidRPr="00673C1F">
        <w:rPr>
          <w:rFonts w:ascii="Times New Roman" w:hAnsi="Times New Roman" w:cs="Times New Roman"/>
          <w:sz w:val="24"/>
          <w:szCs w:val="24"/>
        </w:rPr>
        <w:t>Универсальных решений, которые одинаково хорошо работали бы в Москве и во Владивостоке, в таких условиях не существует. Более того, даже бенчмаркинг — инструмент, который традиционно предполагает заимствование лучших практик, — требует осторожного применения: то, что стало конкурентным преимуществом в другом регионе, в условиях Приморья может оказаться невостребованным или даже убыточным.</w:t>
      </w:r>
    </w:p>
    <w:p w:rsidR="00E02FA5" w:rsidRPr="001F5DBB" w:rsidRDefault="00E02FA5" w:rsidP="00E02FA5">
      <w:pPr>
        <w:spacing w:after="0" w:line="240" w:lineRule="auto"/>
        <w:ind w:firstLine="709"/>
        <w:jc w:val="both"/>
        <w:rPr>
          <w:rFonts w:ascii="Times New Roman" w:hAnsi="Times New Roman" w:cs="Times New Roman"/>
          <w:sz w:val="24"/>
          <w:szCs w:val="24"/>
        </w:rPr>
      </w:pPr>
      <w:r w:rsidRPr="001F5DBB">
        <w:rPr>
          <w:rFonts w:ascii="Times New Roman" w:hAnsi="Times New Roman" w:cs="Times New Roman"/>
          <w:sz w:val="24"/>
          <w:szCs w:val="24"/>
        </w:rPr>
        <w:t>Целью настоящей статьи является выявление и систематизация факторов региональной среды, определяющих адаптационный потенциал предприятий торговли в Приморском крае, а также разработка классификации региональных вызовов и возможностей для торговой отрасли. Для достижения поставленной цели решаются задачи анализа социально-экономического развития региона, выделения ключевых групп факторов и их теоретического обобщения.</w:t>
      </w:r>
    </w:p>
    <w:p w:rsidR="00E02FA5" w:rsidRPr="001F5DBB" w:rsidRDefault="00E02FA5" w:rsidP="00E02FA5">
      <w:pPr>
        <w:spacing w:after="0" w:line="240" w:lineRule="auto"/>
        <w:ind w:firstLine="709"/>
        <w:jc w:val="both"/>
        <w:rPr>
          <w:rFonts w:ascii="Times New Roman" w:hAnsi="Times New Roman" w:cs="Times New Roman"/>
          <w:sz w:val="24"/>
          <w:szCs w:val="24"/>
        </w:rPr>
      </w:pPr>
      <w:r w:rsidRPr="001F5DBB">
        <w:rPr>
          <w:rFonts w:ascii="Times New Roman" w:hAnsi="Times New Roman" w:cs="Times New Roman"/>
          <w:sz w:val="24"/>
          <w:szCs w:val="24"/>
        </w:rPr>
        <w:t>Научная новизна работы заключается в разработке авторской классификации факторов региональной среды, учитывающей специфику приграничного региона, а также в формулировке определения адаптационного потенциала предприятия торговли применительно к условиям Приморского края. Полученные результаты могут служить теоретической основой для разработки адаптированных инструментов бенчмаркинга, учитывающих региональную специфику.</w:t>
      </w:r>
    </w:p>
    <w:p w:rsidR="00E43AEE" w:rsidRDefault="00E43AEE">
      <w:bookmarkStart w:id="0" w:name="_GoBack"/>
      <w:bookmarkEnd w:id="0"/>
    </w:p>
    <w:sectPr w:rsidR="00E43AE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2FA5"/>
    <w:rsid w:val="00464BFF"/>
    <w:rsid w:val="00732532"/>
    <w:rsid w:val="00E02FA5"/>
    <w:rsid w:val="00E43AEE"/>
    <w:rsid w:val="00E935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ED1AD00-7D05-4603-A275-C9E1809070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02FA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1034</Words>
  <Characters>7875</Characters>
  <Application>Microsoft Office Word</Application>
  <DocSecurity>0</DocSecurity>
  <Lines>157</Lines>
  <Paragraphs>43</Paragraphs>
  <ScaleCrop>false</ScaleCrop>
  <Company/>
  <LinksUpToDate>false</LinksUpToDate>
  <CharactersWithSpaces>8866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Татьяна Бубновская</dc:creator>
  <cp:keywords/>
  <dc:description/>
  <cp:lastModifiedBy>Татьяна Бубновская</cp:lastModifiedBy>
  <cp:revision>1</cp:revision>
  <dcterms:created xsi:type="dcterms:W3CDTF">2026-03-24T02:30:00Z</dcterms:created>
  <dcterms:modified xsi:type="dcterms:W3CDTF">2026-03-24T02:30:00Z</dcterms:modified>
</cp:coreProperties>
</file>