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1AF2" w:rsidRDefault="00883A03">
      <w:pPr>
        <w:widowControl/>
        <w:spacing w:before="120"/>
        <w:ind w:firstLine="709"/>
        <w:rPr>
          <w:rFonts w:ascii="Times New Roman" w:hAnsi="Times New Roman"/>
          <w:sz w:val="24"/>
        </w:rPr>
      </w:pPr>
      <w:bookmarkStart w:id="0" w:name="_GoBack"/>
      <w:bookmarkEnd w:id="0"/>
      <w:r>
        <w:rPr>
          <w:rFonts w:ascii="Times New Roman" w:hAnsi="Times New Roman"/>
          <w:sz w:val="24"/>
        </w:rPr>
        <w:t>Рубрика: Транспорт и логистика</w:t>
      </w:r>
    </w:p>
    <w:p w:rsidR="00C11AF2" w:rsidRDefault="00883A03">
      <w:pPr>
        <w:widowControl/>
        <w:spacing w:before="120"/>
        <w:ind w:firstLine="709"/>
        <w:rPr>
          <w:rFonts w:ascii="Times New Roman" w:hAnsi="Times New Roman"/>
          <w:sz w:val="24"/>
        </w:rPr>
      </w:pPr>
      <w:r>
        <w:rPr>
          <w:rFonts w:ascii="Times New Roman" w:hAnsi="Times New Roman"/>
          <w:sz w:val="24"/>
        </w:rPr>
        <w:t>УДК 347.795</w:t>
      </w:r>
    </w:p>
    <w:p w:rsidR="00C11AF2" w:rsidRDefault="00883A03">
      <w:pPr>
        <w:widowControl/>
        <w:spacing w:before="120" w:after="120"/>
        <w:jc w:val="center"/>
        <w:rPr>
          <w:rFonts w:ascii="Times New Roman" w:hAnsi="Times New Roman"/>
          <w:b/>
          <w:sz w:val="24"/>
        </w:rPr>
      </w:pPr>
      <w:r>
        <w:rPr>
          <w:rFonts w:ascii="Times New Roman" w:hAnsi="Times New Roman"/>
          <w:b/>
          <w:sz w:val="24"/>
        </w:rPr>
        <w:t>«Новый мир» автомобильного рынка в условиях санкций и импортозамещение.</w:t>
      </w:r>
    </w:p>
    <w:p w:rsidR="00C11AF2" w:rsidRDefault="00883A03">
      <w:pPr>
        <w:jc w:val="center"/>
        <w:rPr>
          <w:rFonts w:ascii="Times New Roman" w:hAnsi="Times New Roman"/>
          <w:sz w:val="24"/>
        </w:rPr>
      </w:pPr>
      <w:r>
        <w:rPr>
          <w:rFonts w:ascii="Times New Roman" w:hAnsi="Times New Roman"/>
          <w:sz w:val="24"/>
        </w:rPr>
        <w:t>Величко Иван Сергеевич,</w:t>
      </w:r>
    </w:p>
    <w:p w:rsidR="00C11AF2" w:rsidRDefault="00883A03">
      <w:pPr>
        <w:jc w:val="center"/>
        <w:rPr>
          <w:rFonts w:ascii="Times New Roman" w:hAnsi="Times New Roman"/>
          <w:sz w:val="24"/>
        </w:rPr>
      </w:pPr>
      <w:r>
        <w:rPr>
          <w:rFonts w:ascii="Times New Roman" w:hAnsi="Times New Roman"/>
          <w:sz w:val="24"/>
        </w:rPr>
        <w:t>Магистрант 2 курса, кафедра транспортных процессов и технологий</w:t>
      </w:r>
    </w:p>
    <w:p w:rsidR="00C11AF2" w:rsidRDefault="00883A03">
      <w:pPr>
        <w:jc w:val="center"/>
        <w:rPr>
          <w:rFonts w:ascii="Times New Roman" w:hAnsi="Times New Roman"/>
          <w:i/>
          <w:sz w:val="24"/>
        </w:rPr>
      </w:pPr>
      <w:r>
        <w:rPr>
          <w:rFonts w:ascii="Times New Roman" w:hAnsi="Times New Roman"/>
          <w:i/>
          <w:sz w:val="24"/>
        </w:rPr>
        <w:t xml:space="preserve">Владивостокский государственный университет </w:t>
      </w:r>
    </w:p>
    <w:p w:rsidR="00C11AF2" w:rsidRDefault="00883A03">
      <w:pPr>
        <w:jc w:val="center"/>
        <w:rPr>
          <w:rFonts w:ascii="Times New Roman" w:hAnsi="Times New Roman"/>
          <w:i/>
          <w:sz w:val="24"/>
        </w:rPr>
      </w:pPr>
      <w:r>
        <w:rPr>
          <w:rFonts w:ascii="Times New Roman" w:hAnsi="Times New Roman"/>
          <w:i/>
          <w:sz w:val="24"/>
        </w:rPr>
        <w:t>Россия.</w:t>
      </w:r>
      <w:r>
        <w:rPr>
          <w:rFonts w:ascii="Times New Roman" w:hAnsi="Times New Roman"/>
          <w:i/>
          <w:sz w:val="24"/>
        </w:rPr>
        <w:t xml:space="preserve"> Владивосток</w:t>
      </w:r>
    </w:p>
    <w:p w:rsidR="00C11AF2" w:rsidRDefault="00883A03">
      <w:pPr>
        <w:jc w:val="center"/>
        <w:rPr>
          <w:rFonts w:ascii="Times New Roman" w:hAnsi="Times New Roman"/>
          <w:sz w:val="24"/>
        </w:rPr>
      </w:pPr>
      <w:r>
        <w:rPr>
          <w:rFonts w:ascii="Times New Roman" w:hAnsi="Times New Roman"/>
          <w:sz w:val="24"/>
        </w:rPr>
        <w:t>E-mail: 89140790798va@gmail.com; тел.: +79149770722</w:t>
      </w:r>
    </w:p>
    <w:p w:rsidR="00C11AF2" w:rsidRDefault="00883A03">
      <w:pPr>
        <w:jc w:val="center"/>
        <w:rPr>
          <w:rFonts w:ascii="Times New Roman" w:hAnsi="Times New Roman"/>
          <w:sz w:val="24"/>
        </w:rPr>
      </w:pPr>
      <w:r>
        <w:rPr>
          <w:rFonts w:ascii="Times New Roman" w:hAnsi="Times New Roman"/>
          <w:sz w:val="24"/>
        </w:rPr>
        <w:t>Гриванова Ольга Владимировна</w:t>
      </w:r>
    </w:p>
    <w:p w:rsidR="00C11AF2" w:rsidRDefault="00883A03">
      <w:pPr>
        <w:jc w:val="center"/>
        <w:rPr>
          <w:rFonts w:ascii="Times New Roman" w:hAnsi="Times New Roman"/>
          <w:sz w:val="24"/>
        </w:rPr>
      </w:pPr>
      <w:r>
        <w:rPr>
          <w:rFonts w:ascii="Times New Roman" w:hAnsi="Times New Roman"/>
          <w:sz w:val="24"/>
        </w:rPr>
        <w:t>Кандидат технических наук, доцент</w:t>
      </w:r>
    </w:p>
    <w:p w:rsidR="00C11AF2" w:rsidRDefault="00883A03">
      <w:pPr>
        <w:jc w:val="center"/>
        <w:rPr>
          <w:rFonts w:ascii="Times New Roman" w:hAnsi="Times New Roman"/>
          <w:sz w:val="24"/>
        </w:rPr>
      </w:pPr>
      <w:r>
        <w:rPr>
          <w:rFonts w:ascii="Times New Roman" w:hAnsi="Times New Roman"/>
          <w:i/>
          <w:sz w:val="24"/>
        </w:rPr>
        <w:t>Владивостокский государственный университет экономики и сервиса</w:t>
      </w:r>
    </w:p>
    <w:p w:rsidR="00C11AF2" w:rsidRDefault="00883A03">
      <w:pPr>
        <w:jc w:val="center"/>
        <w:rPr>
          <w:rFonts w:ascii="Times New Roman" w:hAnsi="Times New Roman"/>
          <w:sz w:val="24"/>
        </w:rPr>
      </w:pPr>
      <w:r>
        <w:rPr>
          <w:rFonts w:ascii="Times New Roman" w:hAnsi="Times New Roman"/>
          <w:sz w:val="24"/>
        </w:rPr>
        <w:t>ул. Гоголя, 41, г. Владивосток, Приморский край, Россия, 690014</w:t>
      </w:r>
    </w:p>
    <w:p w:rsidR="00C11AF2" w:rsidRDefault="00C11AF2">
      <w:pPr>
        <w:ind w:firstLine="709"/>
        <w:jc w:val="center"/>
        <w:rPr>
          <w:rFonts w:ascii="Times New Roman" w:hAnsi="Times New Roman"/>
          <w:sz w:val="24"/>
        </w:rPr>
      </w:pPr>
    </w:p>
    <w:p w:rsidR="00C11AF2" w:rsidRDefault="00883A03">
      <w:pPr>
        <w:ind w:firstLine="709"/>
        <w:rPr>
          <w:rFonts w:ascii="Times New Roman" w:hAnsi="Times New Roman"/>
          <w:i/>
          <w:sz w:val="24"/>
        </w:rPr>
      </w:pPr>
      <w:r>
        <w:rPr>
          <w:rFonts w:ascii="Times New Roman" w:hAnsi="Times New Roman"/>
          <w:i/>
          <w:sz w:val="24"/>
        </w:rPr>
        <w:t>Санкции и импортозамещение существенно изменили автотранспортный рынок и привели к возникновению нового мира в этой отрасли. Ранее, многие автопроизводители в стране осуществляли импорт иностранных автомобилей и комплектующих. Однако, после введения санкц</w:t>
      </w:r>
      <w:r>
        <w:rPr>
          <w:rFonts w:ascii="Times New Roman" w:hAnsi="Times New Roman"/>
          <w:i/>
          <w:sz w:val="24"/>
        </w:rPr>
        <w:t>ий и ужесточения импортных таможенных пошлин, импортирование стало сложным и дорогостоящим процессом. Эта ситуация привела к активному развитию отечественного автопрома и появлению новых игроков на автотранспортном рынке. Многие компании начали инвестирова</w:t>
      </w:r>
      <w:r>
        <w:rPr>
          <w:rFonts w:ascii="Times New Roman" w:hAnsi="Times New Roman"/>
          <w:i/>
          <w:sz w:val="24"/>
        </w:rPr>
        <w:t xml:space="preserve">ть в развитие своих собственных производств и модернизацию существующих. </w:t>
      </w:r>
    </w:p>
    <w:p w:rsidR="00C11AF2" w:rsidRDefault="00883A03">
      <w:pPr>
        <w:spacing w:before="120" w:after="120"/>
        <w:ind w:firstLine="709"/>
        <w:rPr>
          <w:rFonts w:ascii="Times New Roman" w:hAnsi="Times New Roman"/>
          <w:i/>
          <w:sz w:val="24"/>
        </w:rPr>
      </w:pPr>
      <w:r>
        <w:rPr>
          <w:rFonts w:ascii="Times New Roman" w:hAnsi="Times New Roman"/>
          <w:i/>
          <w:sz w:val="24"/>
        </w:rPr>
        <w:tab/>
      </w:r>
      <w:r>
        <w:rPr>
          <w:rFonts w:ascii="Times New Roman" w:hAnsi="Times New Roman"/>
          <w:b/>
          <w:i/>
          <w:sz w:val="24"/>
        </w:rPr>
        <w:t>Ключевые слова и словосочетания</w:t>
      </w:r>
      <w:r>
        <w:rPr>
          <w:rFonts w:ascii="Times New Roman" w:hAnsi="Times New Roman"/>
          <w:i/>
          <w:sz w:val="24"/>
        </w:rPr>
        <w:t xml:space="preserve">: Япония, автомобили, санкции, импортозамещение, Россия. </w:t>
      </w:r>
    </w:p>
    <w:p w:rsidR="00C11AF2" w:rsidRDefault="00C11AF2">
      <w:pPr>
        <w:spacing w:before="120" w:after="120"/>
        <w:ind w:firstLine="709"/>
        <w:rPr>
          <w:rFonts w:ascii="Times New Roman" w:hAnsi="Times New Roman"/>
          <w:i/>
          <w:sz w:val="24"/>
        </w:rPr>
      </w:pPr>
    </w:p>
    <w:p w:rsidR="00C11AF2" w:rsidRPr="00845F71" w:rsidRDefault="00883A03">
      <w:pPr>
        <w:jc w:val="center"/>
        <w:rPr>
          <w:rFonts w:ascii="Times New Roman" w:hAnsi="Times New Roman"/>
          <w:b/>
          <w:sz w:val="24"/>
          <w:lang w:val="en-US"/>
        </w:rPr>
      </w:pPr>
      <w:r w:rsidRPr="00845F71">
        <w:rPr>
          <w:rFonts w:ascii="Times New Roman" w:hAnsi="Times New Roman"/>
          <w:b/>
          <w:sz w:val="24"/>
          <w:lang w:val="en-US"/>
        </w:rPr>
        <w:t>"New world" of the automobile market under sanctions and import substitution</w:t>
      </w:r>
    </w:p>
    <w:p w:rsidR="00C11AF2" w:rsidRPr="00845F71" w:rsidRDefault="00883A03">
      <w:pPr>
        <w:jc w:val="center"/>
        <w:rPr>
          <w:rFonts w:ascii="Times New Roman" w:hAnsi="Times New Roman"/>
          <w:sz w:val="24"/>
          <w:lang w:val="en-US"/>
        </w:rPr>
      </w:pPr>
      <w:r w:rsidRPr="00845F71">
        <w:rPr>
          <w:rFonts w:ascii="Times New Roman" w:hAnsi="Times New Roman"/>
          <w:sz w:val="24"/>
          <w:lang w:val="en-US"/>
        </w:rPr>
        <w:t xml:space="preserve">Velichko Ivan </w:t>
      </w:r>
      <w:r w:rsidRPr="00845F71">
        <w:rPr>
          <w:rFonts w:ascii="Times New Roman" w:hAnsi="Times New Roman"/>
          <w:sz w:val="24"/>
          <w:lang w:val="en-US"/>
        </w:rPr>
        <w:t>Sergeevich,</w:t>
      </w:r>
    </w:p>
    <w:p w:rsidR="00C11AF2" w:rsidRPr="00845F71" w:rsidRDefault="00883A03">
      <w:pPr>
        <w:jc w:val="center"/>
        <w:rPr>
          <w:rFonts w:ascii="Times New Roman" w:hAnsi="Times New Roman"/>
          <w:sz w:val="24"/>
          <w:lang w:val="en-US"/>
        </w:rPr>
      </w:pPr>
      <w:r w:rsidRPr="00845F71">
        <w:rPr>
          <w:rFonts w:ascii="Times New Roman" w:hAnsi="Times New Roman"/>
          <w:sz w:val="24"/>
          <w:lang w:val="en-US"/>
        </w:rPr>
        <w:t>Master's student of the 2nd year, Department of Transport Processes and Technologies</w:t>
      </w:r>
    </w:p>
    <w:p w:rsidR="00C11AF2" w:rsidRPr="00845F71" w:rsidRDefault="00883A03">
      <w:pPr>
        <w:jc w:val="center"/>
        <w:rPr>
          <w:rFonts w:ascii="Times New Roman" w:hAnsi="Times New Roman"/>
          <w:sz w:val="24"/>
          <w:lang w:val="en-US"/>
        </w:rPr>
      </w:pPr>
      <w:r w:rsidRPr="00845F71">
        <w:rPr>
          <w:rFonts w:ascii="Times New Roman" w:hAnsi="Times New Roman"/>
          <w:sz w:val="24"/>
          <w:lang w:val="en-US"/>
        </w:rPr>
        <w:t xml:space="preserve">Vladivostok State University </w:t>
      </w:r>
    </w:p>
    <w:p w:rsidR="00C11AF2" w:rsidRPr="00845F71" w:rsidRDefault="00883A03">
      <w:pPr>
        <w:jc w:val="center"/>
        <w:rPr>
          <w:rFonts w:ascii="Times New Roman" w:hAnsi="Times New Roman"/>
          <w:sz w:val="24"/>
          <w:lang w:val="en-US"/>
        </w:rPr>
      </w:pPr>
      <w:r w:rsidRPr="00845F71">
        <w:rPr>
          <w:rFonts w:ascii="Times New Roman" w:hAnsi="Times New Roman"/>
          <w:sz w:val="24"/>
          <w:lang w:val="en-US"/>
        </w:rPr>
        <w:t>Russia. Vladivostok</w:t>
      </w:r>
    </w:p>
    <w:p w:rsidR="00C11AF2" w:rsidRPr="00845F71" w:rsidRDefault="00883A03">
      <w:pPr>
        <w:jc w:val="center"/>
        <w:rPr>
          <w:rFonts w:ascii="Times New Roman" w:hAnsi="Times New Roman"/>
          <w:sz w:val="24"/>
          <w:lang w:val="en-US"/>
        </w:rPr>
      </w:pPr>
      <w:r w:rsidRPr="00845F71">
        <w:rPr>
          <w:rFonts w:ascii="Times New Roman" w:hAnsi="Times New Roman"/>
          <w:sz w:val="24"/>
          <w:lang w:val="en-US"/>
        </w:rPr>
        <w:t>E-mail: 89140790798va@gmail.com; tel.: +79149770722</w:t>
      </w:r>
    </w:p>
    <w:p w:rsidR="00C11AF2" w:rsidRPr="00845F71" w:rsidRDefault="00883A03">
      <w:pPr>
        <w:ind w:firstLine="709"/>
        <w:jc w:val="center"/>
        <w:rPr>
          <w:rFonts w:ascii="Times New Roman" w:hAnsi="Times New Roman"/>
          <w:sz w:val="24"/>
          <w:lang w:val="en-US"/>
        </w:rPr>
      </w:pPr>
      <w:r w:rsidRPr="00845F71">
        <w:rPr>
          <w:rFonts w:ascii="Times New Roman" w:hAnsi="Times New Roman"/>
          <w:sz w:val="24"/>
          <w:lang w:val="en-US"/>
        </w:rPr>
        <w:t>Grivanova Olga Vladimirovna</w:t>
      </w:r>
    </w:p>
    <w:p w:rsidR="00C11AF2" w:rsidRPr="00845F71" w:rsidRDefault="00883A03">
      <w:pPr>
        <w:ind w:firstLine="709"/>
        <w:jc w:val="center"/>
        <w:rPr>
          <w:rFonts w:ascii="Times New Roman" w:hAnsi="Times New Roman"/>
          <w:sz w:val="24"/>
          <w:lang w:val="en-US"/>
        </w:rPr>
      </w:pPr>
      <w:r w:rsidRPr="00845F71">
        <w:rPr>
          <w:rFonts w:ascii="Times New Roman" w:hAnsi="Times New Roman"/>
          <w:sz w:val="24"/>
          <w:lang w:val="en-US"/>
        </w:rPr>
        <w:t>Candidate of Technical Scienc</w:t>
      </w:r>
      <w:r w:rsidRPr="00845F71">
        <w:rPr>
          <w:rFonts w:ascii="Times New Roman" w:hAnsi="Times New Roman"/>
          <w:sz w:val="24"/>
          <w:lang w:val="en-US"/>
        </w:rPr>
        <w:t>es, Associate Professor</w:t>
      </w:r>
    </w:p>
    <w:p w:rsidR="00C11AF2" w:rsidRPr="00845F71" w:rsidRDefault="00883A03">
      <w:pPr>
        <w:jc w:val="center"/>
        <w:rPr>
          <w:rFonts w:ascii="Times New Roman" w:hAnsi="Times New Roman"/>
          <w:sz w:val="24"/>
          <w:lang w:val="en-US"/>
        </w:rPr>
      </w:pPr>
      <w:r w:rsidRPr="00845F71">
        <w:rPr>
          <w:rFonts w:ascii="Times New Roman" w:hAnsi="Times New Roman"/>
          <w:sz w:val="24"/>
          <w:lang w:val="en-US"/>
        </w:rPr>
        <w:t>Gogolya str. Gogolya 41, Vladivostok, Primorsky Krai, Russia, 690014</w:t>
      </w:r>
    </w:p>
    <w:p w:rsidR="00C11AF2" w:rsidRPr="00845F71" w:rsidRDefault="00C11AF2">
      <w:pPr>
        <w:ind w:firstLine="709"/>
        <w:jc w:val="center"/>
        <w:rPr>
          <w:rFonts w:ascii="Times New Roman" w:hAnsi="Times New Roman"/>
          <w:b/>
          <w:sz w:val="24"/>
          <w:lang w:val="en-US"/>
        </w:rPr>
      </w:pPr>
    </w:p>
    <w:p w:rsidR="00C11AF2" w:rsidRPr="00845F71" w:rsidRDefault="00883A03">
      <w:pPr>
        <w:ind w:firstLine="709"/>
        <w:rPr>
          <w:rFonts w:ascii="Times New Roman" w:hAnsi="Times New Roman"/>
          <w:i/>
          <w:sz w:val="24"/>
          <w:lang w:val="en-US"/>
        </w:rPr>
      </w:pPr>
      <w:r w:rsidRPr="00845F71">
        <w:rPr>
          <w:rFonts w:ascii="Times New Roman" w:hAnsi="Times New Roman"/>
          <w:i/>
          <w:sz w:val="24"/>
          <w:lang w:val="en-US"/>
        </w:rPr>
        <w:t xml:space="preserve">Sanctions and import substitution have significantly changed the automobile transportation market and led to the emergence of a new world in this industry. </w:t>
      </w:r>
      <w:r w:rsidRPr="00845F71">
        <w:rPr>
          <w:rFonts w:ascii="Times New Roman" w:hAnsi="Times New Roman"/>
          <w:i/>
          <w:sz w:val="24"/>
          <w:lang w:val="en-US"/>
        </w:rPr>
        <w:t>Previously, many automakers in the country imported foreign cars and components. However, after the imposition of sanctions and tightening of import customs duties, importing became a complicated and costly process. This situation led to the active develop</w:t>
      </w:r>
      <w:r w:rsidRPr="00845F71">
        <w:rPr>
          <w:rFonts w:ascii="Times New Roman" w:hAnsi="Times New Roman"/>
          <w:i/>
          <w:sz w:val="24"/>
          <w:lang w:val="en-US"/>
        </w:rPr>
        <w:t>ment of the domestic automotive industry and the emergence of new players in the motor transportation market. Many companies started investing in the development of their own production facilities and modernization of existing ones.</w:t>
      </w:r>
    </w:p>
    <w:p w:rsidR="00C11AF2" w:rsidRPr="00845F71" w:rsidRDefault="00883A03">
      <w:pPr>
        <w:spacing w:before="120" w:after="120"/>
        <w:ind w:firstLine="709"/>
        <w:rPr>
          <w:rFonts w:ascii="Times New Roman" w:hAnsi="Times New Roman"/>
          <w:i/>
          <w:sz w:val="24"/>
          <w:lang w:val="en-US"/>
        </w:rPr>
      </w:pPr>
      <w:r w:rsidRPr="00845F71">
        <w:rPr>
          <w:rFonts w:ascii="Times New Roman" w:hAnsi="Times New Roman"/>
          <w:b/>
          <w:i/>
          <w:sz w:val="24"/>
          <w:lang w:val="en-US"/>
        </w:rPr>
        <w:t>Keywords and phrases:</w:t>
      </w:r>
      <w:r w:rsidRPr="00845F71">
        <w:rPr>
          <w:rFonts w:ascii="Times New Roman" w:hAnsi="Times New Roman"/>
          <w:i/>
          <w:sz w:val="24"/>
          <w:lang w:val="en-US"/>
        </w:rPr>
        <w:t xml:space="preserve"> J</w:t>
      </w:r>
      <w:r w:rsidRPr="00845F71">
        <w:rPr>
          <w:rFonts w:ascii="Times New Roman" w:hAnsi="Times New Roman"/>
          <w:i/>
          <w:sz w:val="24"/>
          <w:lang w:val="en-US"/>
        </w:rPr>
        <w:t>apan, cars, sanctions, import substitution, Russia.</w:t>
      </w:r>
    </w:p>
    <w:p w:rsidR="00C11AF2" w:rsidRDefault="00883A03">
      <w:pPr>
        <w:ind w:firstLine="709"/>
        <w:rPr>
          <w:rFonts w:ascii="Times New Roman" w:hAnsi="Times New Roman"/>
          <w:color w:val="000000" w:themeColor="text1"/>
          <w:sz w:val="24"/>
        </w:rPr>
      </w:pPr>
      <w:r>
        <w:rPr>
          <w:rFonts w:ascii="Times New Roman" w:hAnsi="Times New Roman"/>
          <w:color w:val="000000" w:themeColor="text1"/>
          <w:sz w:val="24"/>
        </w:rPr>
        <w:t>Ввоз автомобилей в Россию в 2023 году весьма актуальная и важная тема. В последние годы автомобильная индустрия России заметно преображается, и становится все более конкурентоспособной на мировом рынке. В</w:t>
      </w:r>
      <w:r>
        <w:rPr>
          <w:rFonts w:ascii="Times New Roman" w:hAnsi="Times New Roman"/>
          <w:color w:val="000000" w:themeColor="text1"/>
          <w:sz w:val="24"/>
        </w:rPr>
        <w:t xml:space="preserve"> свою очередь, ввоз автомобилей в нашу страну играет значительную роль в развитии отечественного автомобильного сектора.</w:t>
      </w:r>
    </w:p>
    <w:p w:rsidR="00C11AF2" w:rsidRDefault="00883A03">
      <w:pPr>
        <w:ind w:firstLine="709"/>
        <w:rPr>
          <w:rFonts w:ascii="Times New Roman" w:hAnsi="Times New Roman"/>
          <w:color w:val="000000" w:themeColor="text1"/>
          <w:sz w:val="24"/>
        </w:rPr>
      </w:pPr>
      <w:r>
        <w:rPr>
          <w:rFonts w:ascii="Times New Roman" w:hAnsi="Times New Roman"/>
          <w:color w:val="000000" w:themeColor="text1"/>
          <w:sz w:val="24"/>
        </w:rPr>
        <w:t>Нынешний год был ознаменован вводом пакета новых санкций со стороны Японии. С 9 августа 2023 года в Россию запрещены поставки новых и п</w:t>
      </w:r>
      <w:r>
        <w:rPr>
          <w:rFonts w:ascii="Times New Roman" w:hAnsi="Times New Roman"/>
          <w:color w:val="000000" w:themeColor="text1"/>
          <w:sz w:val="24"/>
        </w:rPr>
        <w:t xml:space="preserve">одержанных автомобилей </w:t>
      </w:r>
      <w:r>
        <w:rPr>
          <w:rFonts w:ascii="Times New Roman" w:hAnsi="Times New Roman"/>
          <w:color w:val="000000" w:themeColor="text1"/>
          <w:sz w:val="24"/>
        </w:rPr>
        <w:lastRenderedPageBreak/>
        <w:t>с объемом двигателя более 1,9 литра, а также электрокары и гибридные автомобили и шины для крупной транспортной техники, также под запрет попали и автозапчасти.</w:t>
      </w:r>
    </w:p>
    <w:p w:rsidR="00C11AF2" w:rsidRDefault="00883A03">
      <w:pPr>
        <w:ind w:firstLine="709"/>
        <w:rPr>
          <w:rFonts w:ascii="Times New Roman" w:hAnsi="Times New Roman"/>
          <w:color w:val="000000" w:themeColor="text1"/>
          <w:sz w:val="24"/>
        </w:rPr>
      </w:pPr>
      <w:r>
        <w:rPr>
          <w:rFonts w:ascii="Times New Roman" w:hAnsi="Times New Roman"/>
          <w:color w:val="000000" w:themeColor="text1"/>
          <w:sz w:val="24"/>
        </w:rPr>
        <w:t xml:space="preserve">Прекратили сотрудничество с РФ многие известные автомобильные компании: </w:t>
      </w:r>
      <w:r>
        <w:rPr>
          <w:rFonts w:ascii="Times New Roman" w:hAnsi="Times New Roman"/>
          <w:color w:val="000000" w:themeColor="text1"/>
          <w:sz w:val="24"/>
        </w:rPr>
        <w:t>Toyotа, Lexus, Mazda, Subaru, Mitsubishi, компании: Dodge, Ferrari, Lamborghini, Infinity, Rolls-Royce, Land Rover, Ford. Незадолго до описанных выше событий, подобные ограничения были введены и Евросоюзом [2].</w:t>
      </w:r>
    </w:p>
    <w:p w:rsidR="00C11AF2" w:rsidRDefault="00883A03">
      <w:pPr>
        <w:rPr>
          <w:rFonts w:ascii="Times New Roman" w:hAnsi="Times New Roman"/>
          <w:color w:val="000000" w:themeColor="text1"/>
          <w:sz w:val="24"/>
        </w:rPr>
      </w:pPr>
      <w:r>
        <w:rPr>
          <w:noProof/>
        </w:rPr>
        <w:drawing>
          <wp:inline distT="0" distB="0" distL="0" distR="0">
            <wp:extent cx="6115050" cy="340995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srcRect/>
                    <a:stretch/>
                  </pic:blipFill>
                  <pic:spPr>
                    <a:xfrm>
                      <a:off x="0" y="0"/>
                      <a:ext cx="6115050" cy="3409950"/>
                    </a:xfrm>
                    <a:prstGeom prst="rect">
                      <a:avLst/>
                    </a:prstGeom>
                  </pic:spPr>
                </pic:pic>
              </a:graphicData>
            </a:graphic>
          </wp:inline>
        </w:drawing>
      </w:r>
    </w:p>
    <w:p w:rsidR="00C11AF2" w:rsidRDefault="00883A03">
      <w:pPr>
        <w:jc w:val="center"/>
        <w:rPr>
          <w:rFonts w:ascii="Times New Roman" w:hAnsi="Times New Roman"/>
          <w:color w:val="000000" w:themeColor="text1"/>
          <w:sz w:val="24"/>
        </w:rPr>
      </w:pPr>
      <w:r>
        <w:rPr>
          <w:rFonts w:ascii="Times New Roman" w:hAnsi="Times New Roman"/>
          <w:color w:val="000000" w:themeColor="text1"/>
          <w:sz w:val="24"/>
        </w:rPr>
        <w:t xml:space="preserve">Рисунок 1 – Динамика средневзвешенных цен </w:t>
      </w:r>
      <w:r>
        <w:rPr>
          <w:rFonts w:ascii="Times New Roman" w:hAnsi="Times New Roman"/>
          <w:color w:val="000000" w:themeColor="text1"/>
          <w:sz w:val="24"/>
        </w:rPr>
        <w:t>на автомобили [1]</w:t>
      </w:r>
    </w:p>
    <w:p w:rsidR="00C11AF2" w:rsidRDefault="00C11AF2">
      <w:pPr>
        <w:ind w:firstLine="709"/>
        <w:rPr>
          <w:rFonts w:ascii="Times New Roman" w:hAnsi="Times New Roman"/>
          <w:color w:val="000000" w:themeColor="text1"/>
          <w:sz w:val="24"/>
        </w:rPr>
      </w:pPr>
    </w:p>
    <w:p w:rsidR="00C11AF2" w:rsidRDefault="00883A03">
      <w:pPr>
        <w:ind w:firstLine="709"/>
        <w:rPr>
          <w:rFonts w:ascii="Times New Roman" w:hAnsi="Times New Roman"/>
          <w:color w:val="000000" w:themeColor="text1"/>
          <w:sz w:val="24"/>
        </w:rPr>
      </w:pPr>
      <w:r>
        <w:rPr>
          <w:rFonts w:ascii="Times New Roman" w:hAnsi="Times New Roman"/>
          <w:color w:val="000000" w:themeColor="text1"/>
          <w:sz w:val="24"/>
        </w:rPr>
        <w:t>В связи со сложившейся ситуацией цены на уже привезенные автомобили, прошедшие таможенный контроль, выросли в 2 раза, а также цены на запчасти. Из-за чего появилась острая необходимость в рассмотрении автомобилей отечественного автопрома</w:t>
      </w:r>
      <w:r>
        <w:rPr>
          <w:rFonts w:ascii="Times New Roman" w:hAnsi="Times New Roman"/>
          <w:color w:val="000000" w:themeColor="text1"/>
          <w:sz w:val="24"/>
        </w:rPr>
        <w:t xml:space="preserve"> или же поставок автомобилей из других стран. </w:t>
      </w:r>
    </w:p>
    <w:p w:rsidR="00C11AF2" w:rsidRDefault="00883A03">
      <w:pPr>
        <w:ind w:firstLine="709"/>
        <w:rPr>
          <w:rFonts w:ascii="Times New Roman" w:hAnsi="Times New Roman"/>
          <w:color w:val="000000" w:themeColor="text1"/>
          <w:sz w:val="24"/>
        </w:rPr>
      </w:pPr>
      <w:r>
        <w:rPr>
          <w:rFonts w:ascii="Times New Roman" w:hAnsi="Times New Roman"/>
          <w:color w:val="000000" w:themeColor="text1"/>
          <w:sz w:val="24"/>
        </w:rPr>
        <w:t>По оценке японского правительства, введенные ограничения затронут 20% японского экспорта в Россию в стоимостном выражении по состоянию на 2021 год. В 2021 году Япония экспортировала в РФ товаров почти на 8 млр</w:t>
      </w:r>
      <w:r>
        <w:rPr>
          <w:rFonts w:ascii="Times New Roman" w:hAnsi="Times New Roman"/>
          <w:color w:val="000000" w:themeColor="text1"/>
          <w:sz w:val="24"/>
        </w:rPr>
        <w:t>д долларов, то есть новые запреты сократят экспорт на 1,598 млрд долларов. Это примерно треть от экспорта Японии в РФ в 2022 году.</w:t>
      </w:r>
    </w:p>
    <w:p w:rsidR="00C11AF2" w:rsidRDefault="00883A03">
      <w:pPr>
        <w:widowControl/>
        <w:ind w:firstLine="709"/>
        <w:rPr>
          <w:rFonts w:ascii="Times New Roman" w:hAnsi="Times New Roman"/>
          <w:sz w:val="24"/>
        </w:rPr>
      </w:pPr>
      <w:r>
        <w:rPr>
          <w:rFonts w:ascii="Times New Roman" w:hAnsi="Times New Roman"/>
          <w:sz w:val="24"/>
        </w:rPr>
        <w:t>Октябрь 2023 года стал рекордным месяцем по ввозу новых легковых автомобилей. Всего за прошлый месяц было импортировано 86 80</w:t>
      </w:r>
      <w:r>
        <w:rPr>
          <w:rFonts w:ascii="Times New Roman" w:hAnsi="Times New Roman"/>
          <w:sz w:val="24"/>
        </w:rPr>
        <w:t>0 новых машин, говорится в сообщении «Автостата». Предыдущий рекорд был отмечен месяцем ранее – в сентябре, когда было импортировано 80 800 автомобилей [1].</w:t>
      </w:r>
    </w:p>
    <w:p w:rsidR="00C11AF2" w:rsidRDefault="00883A03">
      <w:pPr>
        <w:widowControl/>
        <w:jc w:val="center"/>
        <w:rPr>
          <w:rFonts w:ascii="Times New Roman" w:hAnsi="Times New Roman"/>
          <w:b/>
          <w:sz w:val="24"/>
        </w:rPr>
      </w:pPr>
      <w:r>
        <w:rPr>
          <w:noProof/>
        </w:rPr>
        <w:lastRenderedPageBreak/>
        <w:drawing>
          <wp:inline distT="0" distB="0" distL="0" distR="0">
            <wp:extent cx="5804949" cy="3282238"/>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a:srcRect/>
                    <a:stretch/>
                  </pic:blipFill>
                  <pic:spPr>
                    <a:xfrm>
                      <a:off x="0" y="0"/>
                      <a:ext cx="5804949" cy="3282238"/>
                    </a:xfrm>
                    <a:prstGeom prst="rect">
                      <a:avLst/>
                    </a:prstGeom>
                  </pic:spPr>
                </pic:pic>
              </a:graphicData>
            </a:graphic>
          </wp:inline>
        </w:drawing>
      </w:r>
    </w:p>
    <w:p w:rsidR="00C11AF2" w:rsidRDefault="00883A03">
      <w:pPr>
        <w:jc w:val="center"/>
        <w:rPr>
          <w:rFonts w:ascii="Times New Roman" w:hAnsi="Times New Roman"/>
          <w:color w:val="000000" w:themeColor="text1"/>
          <w:sz w:val="24"/>
        </w:rPr>
      </w:pPr>
      <w:r>
        <w:rPr>
          <w:rFonts w:ascii="Times New Roman" w:hAnsi="Times New Roman"/>
          <w:color w:val="000000" w:themeColor="text1"/>
          <w:sz w:val="24"/>
        </w:rPr>
        <w:t>Рисунок 2 – Динамика импорта легковых автомобилей (октябрь2023) [1]</w:t>
      </w:r>
    </w:p>
    <w:p w:rsidR="00C11AF2" w:rsidRDefault="00C11AF2">
      <w:pPr>
        <w:jc w:val="center"/>
        <w:rPr>
          <w:rFonts w:ascii="Times New Roman" w:hAnsi="Times New Roman"/>
          <w:color w:val="000000" w:themeColor="text1"/>
          <w:sz w:val="24"/>
        </w:rPr>
      </w:pPr>
    </w:p>
    <w:p w:rsidR="00C11AF2" w:rsidRDefault="00883A03">
      <w:pPr>
        <w:widowControl/>
        <w:ind w:firstLine="709"/>
        <w:rPr>
          <w:rFonts w:ascii="Times New Roman" w:hAnsi="Times New Roman"/>
          <w:color w:val="000000" w:themeColor="text1"/>
          <w:sz w:val="24"/>
        </w:rPr>
      </w:pPr>
      <w:r>
        <w:rPr>
          <w:rFonts w:ascii="Times New Roman" w:hAnsi="Times New Roman"/>
          <w:color w:val="000000" w:themeColor="text1"/>
          <w:sz w:val="24"/>
        </w:rPr>
        <w:tab/>
        <w:t>Что касается легковых автом</w:t>
      </w:r>
      <w:r>
        <w:rPr>
          <w:rFonts w:ascii="Times New Roman" w:hAnsi="Times New Roman"/>
          <w:color w:val="000000" w:themeColor="text1"/>
          <w:sz w:val="24"/>
        </w:rPr>
        <w:t xml:space="preserve">обилей с пробегом, рекордным месяцем по количеству импорта транспортных средств является июль. </w:t>
      </w:r>
      <w:r>
        <w:rPr>
          <w:rFonts w:ascii="Times New Roman" w:hAnsi="Times New Roman"/>
          <w:sz w:val="24"/>
        </w:rPr>
        <w:t>Предвидя возможные ограничения, российские закупщики предпринимали меры по подготовке к новым обстоятельствам. В июле 2023 года экспорт автомобилей из Японии выр</w:t>
      </w:r>
      <w:r>
        <w:rPr>
          <w:rFonts w:ascii="Times New Roman" w:hAnsi="Times New Roman"/>
          <w:sz w:val="24"/>
        </w:rPr>
        <w:t>ос на 84% относительно июля 2022 года, что составило 51,300 тысяч транспортных средств. После ввода санкций экспорт заметно снизился – в август и сентябре. Т</w:t>
      </w:r>
      <w:r>
        <w:rPr>
          <w:rFonts w:ascii="Times New Roman" w:hAnsi="Times New Roman"/>
          <w:color w:val="000000" w:themeColor="text1"/>
          <w:sz w:val="24"/>
        </w:rPr>
        <w:t>акже обнаруживается рост импорта по сравнению с сентябрем 2023 года – 22 тысячи транспортных средст</w:t>
      </w:r>
      <w:r>
        <w:rPr>
          <w:rFonts w:ascii="Times New Roman" w:hAnsi="Times New Roman"/>
          <w:color w:val="000000" w:themeColor="text1"/>
          <w:sz w:val="24"/>
        </w:rPr>
        <w:t xml:space="preserve">в. </w:t>
      </w:r>
    </w:p>
    <w:p w:rsidR="00C11AF2" w:rsidRDefault="00C11AF2">
      <w:pPr>
        <w:widowControl/>
        <w:ind w:firstLine="709"/>
        <w:rPr>
          <w:rFonts w:ascii="Times New Roman" w:hAnsi="Times New Roman"/>
          <w:b/>
          <w:sz w:val="24"/>
        </w:rPr>
      </w:pPr>
    </w:p>
    <w:p w:rsidR="00C11AF2" w:rsidRDefault="00883A03">
      <w:pPr>
        <w:widowControl/>
        <w:jc w:val="center"/>
        <w:rPr>
          <w:rFonts w:ascii="Times New Roman" w:hAnsi="Times New Roman"/>
          <w:b/>
          <w:sz w:val="24"/>
        </w:rPr>
      </w:pPr>
      <w:r>
        <w:rPr>
          <w:noProof/>
        </w:rPr>
        <w:drawing>
          <wp:inline distT="0" distB="0" distL="0" distR="0">
            <wp:extent cx="6115050" cy="344805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a:srcRect/>
                    <a:stretch/>
                  </pic:blipFill>
                  <pic:spPr>
                    <a:xfrm>
                      <a:off x="0" y="0"/>
                      <a:ext cx="6115050" cy="3448050"/>
                    </a:xfrm>
                    <a:prstGeom prst="rect">
                      <a:avLst/>
                    </a:prstGeom>
                  </pic:spPr>
                </pic:pic>
              </a:graphicData>
            </a:graphic>
          </wp:inline>
        </w:drawing>
      </w:r>
    </w:p>
    <w:p w:rsidR="00C11AF2" w:rsidRDefault="00883A03">
      <w:pPr>
        <w:jc w:val="center"/>
        <w:rPr>
          <w:rFonts w:ascii="Times New Roman" w:hAnsi="Times New Roman"/>
          <w:color w:val="000000" w:themeColor="text1"/>
          <w:sz w:val="24"/>
        </w:rPr>
      </w:pPr>
      <w:r>
        <w:rPr>
          <w:rFonts w:ascii="Times New Roman" w:hAnsi="Times New Roman"/>
          <w:color w:val="000000" w:themeColor="text1"/>
          <w:sz w:val="24"/>
        </w:rPr>
        <w:t>Рисунок 3 – Рынок новых легковых автомобилей [1]</w:t>
      </w:r>
    </w:p>
    <w:p w:rsidR="00C11AF2" w:rsidRDefault="00883A03">
      <w:pPr>
        <w:widowControl/>
        <w:rPr>
          <w:rFonts w:ascii="Times New Roman" w:hAnsi="Times New Roman"/>
          <w:sz w:val="24"/>
        </w:rPr>
      </w:pPr>
      <w:r>
        <w:rPr>
          <w:rFonts w:ascii="Times New Roman" w:hAnsi="Times New Roman"/>
          <w:sz w:val="24"/>
        </w:rPr>
        <w:tab/>
        <w:t xml:space="preserve"> Общая динамика 2023 года ориентирована на рост приобретения именно новых легковых автомобилей. С 30 октября по 5 ноября в России было реализовано 28 295 новых </w:t>
      </w:r>
      <w:r>
        <w:rPr>
          <w:rFonts w:ascii="Times New Roman" w:hAnsi="Times New Roman"/>
          <w:sz w:val="24"/>
        </w:rPr>
        <w:lastRenderedPageBreak/>
        <w:t>легковых автомобилей. В России установл</w:t>
      </w:r>
      <w:r>
        <w:rPr>
          <w:rFonts w:ascii="Times New Roman" w:hAnsi="Times New Roman"/>
          <w:sz w:val="24"/>
        </w:rPr>
        <w:t>ен рекорд продаж новых легковых машин за одну неделю в 2023 году. В последний раз больше автомобилей россияне купили в 9-ю неделю 2022 года (38 500 экземпляров).</w:t>
      </w:r>
    </w:p>
    <w:p w:rsidR="00C11AF2" w:rsidRDefault="00C11AF2">
      <w:pPr>
        <w:widowControl/>
        <w:jc w:val="center"/>
        <w:rPr>
          <w:rFonts w:ascii="Times New Roman" w:hAnsi="Times New Roman"/>
          <w:b/>
          <w:sz w:val="24"/>
        </w:rPr>
      </w:pPr>
    </w:p>
    <w:p w:rsidR="00C11AF2" w:rsidRDefault="00883A03">
      <w:pPr>
        <w:widowControl/>
        <w:rPr>
          <w:rFonts w:ascii="Times New Roman" w:hAnsi="Times New Roman"/>
          <w:b/>
          <w:sz w:val="24"/>
        </w:rPr>
      </w:pPr>
      <w:r>
        <w:rPr>
          <w:noProof/>
        </w:rPr>
        <w:drawing>
          <wp:inline distT="0" distB="0" distL="0" distR="0">
            <wp:extent cx="6115050" cy="3438525"/>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0"/>
                    <a:srcRect/>
                    <a:stretch/>
                  </pic:blipFill>
                  <pic:spPr>
                    <a:xfrm>
                      <a:off x="0" y="0"/>
                      <a:ext cx="6115050" cy="3438525"/>
                    </a:xfrm>
                    <a:prstGeom prst="rect">
                      <a:avLst/>
                    </a:prstGeom>
                  </pic:spPr>
                </pic:pic>
              </a:graphicData>
            </a:graphic>
          </wp:inline>
        </w:drawing>
      </w:r>
    </w:p>
    <w:p w:rsidR="00C11AF2" w:rsidRDefault="00883A03">
      <w:pPr>
        <w:jc w:val="center"/>
        <w:rPr>
          <w:rFonts w:ascii="Times New Roman" w:hAnsi="Times New Roman"/>
          <w:color w:val="000000" w:themeColor="text1"/>
          <w:sz w:val="24"/>
        </w:rPr>
      </w:pPr>
      <w:r>
        <w:rPr>
          <w:rFonts w:ascii="Times New Roman" w:hAnsi="Times New Roman"/>
          <w:color w:val="000000" w:themeColor="text1"/>
          <w:sz w:val="24"/>
        </w:rPr>
        <w:t xml:space="preserve">Рисунок 4 – Еженедельная динамика рынка новых транспортных средств [1] </w:t>
      </w:r>
    </w:p>
    <w:p w:rsidR="00C11AF2" w:rsidRDefault="00C11AF2">
      <w:pPr>
        <w:widowControl/>
        <w:rPr>
          <w:rFonts w:ascii="Times New Roman" w:hAnsi="Times New Roman"/>
          <w:b/>
          <w:sz w:val="24"/>
        </w:rPr>
      </w:pPr>
    </w:p>
    <w:p w:rsidR="00C11AF2" w:rsidRDefault="00883A03">
      <w:pPr>
        <w:widowControl/>
        <w:ind w:firstLine="709"/>
        <w:rPr>
          <w:rFonts w:ascii="Times New Roman" w:hAnsi="Times New Roman"/>
          <w:b/>
          <w:sz w:val="24"/>
        </w:rPr>
      </w:pPr>
      <w:r>
        <w:rPr>
          <w:rFonts w:ascii="Times New Roman" w:hAnsi="Times New Roman"/>
          <w:b/>
          <w:sz w:val="24"/>
        </w:rPr>
        <w:t>Как ситуация</w:t>
      </w:r>
      <w:r>
        <w:rPr>
          <w:rFonts w:ascii="Times New Roman" w:hAnsi="Times New Roman"/>
          <w:b/>
          <w:sz w:val="24"/>
        </w:rPr>
        <w:t xml:space="preserve"> отразится на российском автомобильном рынке.</w:t>
      </w:r>
    </w:p>
    <w:p w:rsidR="00C11AF2" w:rsidRDefault="00883A03">
      <w:pPr>
        <w:widowControl/>
        <w:ind w:firstLine="709"/>
        <w:rPr>
          <w:rFonts w:ascii="Times New Roman" w:hAnsi="Times New Roman"/>
          <w:sz w:val="24"/>
        </w:rPr>
      </w:pPr>
      <w:r>
        <w:rPr>
          <w:rFonts w:ascii="Times New Roman" w:hAnsi="Times New Roman"/>
          <w:b/>
          <w:sz w:val="24"/>
        </w:rPr>
        <w:t>Один из возможных вариантов - обход санкций.</w:t>
      </w:r>
      <w:r>
        <w:rPr>
          <w:rFonts w:ascii="Times New Roman" w:hAnsi="Times New Roman"/>
          <w:sz w:val="24"/>
        </w:rPr>
        <w:t> В данном случае необходимо осуществлять поставки через третьи страны. Автотрейдеры говорят об этом достаточно давно: среди вариантов — Южная Корея, Малайзия, Китай и</w:t>
      </w:r>
      <w:r>
        <w:rPr>
          <w:rFonts w:ascii="Times New Roman" w:hAnsi="Times New Roman"/>
          <w:sz w:val="24"/>
        </w:rPr>
        <w:t xml:space="preserve"> даже Монголия. Ограничения данного способа заключаются в увеличении конечной стоимости автомобилей на $1500–2000 и сроков ожидания поставок. </w:t>
      </w:r>
    </w:p>
    <w:p w:rsidR="00C11AF2" w:rsidRDefault="00883A03">
      <w:pPr>
        <w:widowControl/>
        <w:ind w:firstLine="709"/>
        <w:rPr>
          <w:rFonts w:ascii="Times New Roman" w:hAnsi="Times New Roman"/>
          <w:sz w:val="24"/>
        </w:rPr>
      </w:pPr>
      <w:r>
        <w:rPr>
          <w:rFonts w:ascii="Times New Roman" w:hAnsi="Times New Roman"/>
          <w:sz w:val="24"/>
        </w:rPr>
        <w:t>Перечисленные страны не приобретают поддержанные японские автомобили в предполагаемых объемах. Поток машин туда б</w:t>
      </w:r>
      <w:r>
        <w:rPr>
          <w:rFonts w:ascii="Times New Roman" w:hAnsi="Times New Roman"/>
          <w:sz w:val="24"/>
        </w:rPr>
        <w:t>удет прямым указанием на конечного получателя, что приведет к остановке поставок. Японское правительство будет жестко пресекать все попытки японских автотрейдеров обойти санкции. Вероятно, и страны-посредники не будут готовы идти на нарушения и провоцирова</w:t>
      </w:r>
      <w:r>
        <w:rPr>
          <w:rFonts w:ascii="Times New Roman" w:hAnsi="Times New Roman"/>
          <w:sz w:val="24"/>
        </w:rPr>
        <w:t>ть возможные конфликты.</w:t>
      </w:r>
    </w:p>
    <w:p w:rsidR="00C11AF2" w:rsidRDefault="00883A03">
      <w:pPr>
        <w:widowControl/>
        <w:ind w:firstLine="709"/>
        <w:rPr>
          <w:rFonts w:ascii="Times New Roman" w:hAnsi="Times New Roman"/>
          <w:sz w:val="24"/>
        </w:rPr>
      </w:pPr>
      <w:r>
        <w:rPr>
          <w:rFonts w:ascii="Times New Roman" w:hAnsi="Times New Roman"/>
          <w:b/>
          <w:sz w:val="24"/>
        </w:rPr>
        <w:t>Соблюдение санкций.</w:t>
      </w:r>
      <w:r>
        <w:rPr>
          <w:rFonts w:ascii="Times New Roman" w:hAnsi="Times New Roman"/>
          <w:sz w:val="24"/>
        </w:rPr>
        <w:t>  Покупателям придется соблюдать санкциии обращать внимание только на автомобили, не подпадающие под ограничения, — в том числе на непопулярные ранее варианты. Поставщики просто переориентируются на другой модельн</w:t>
      </w:r>
      <w:r>
        <w:rPr>
          <w:rFonts w:ascii="Times New Roman" w:hAnsi="Times New Roman"/>
          <w:sz w:val="24"/>
        </w:rPr>
        <w:t>ый ряд с моторами объемом до 1,9 литра. Их цена на японских аукционах существенно вырастет, а на машины, что в санкционном списке, — упадет.</w:t>
      </w:r>
    </w:p>
    <w:p w:rsidR="00C11AF2" w:rsidRDefault="00883A03">
      <w:pPr>
        <w:widowControl/>
        <w:ind w:firstLine="709"/>
        <w:rPr>
          <w:rFonts w:ascii="Times New Roman" w:hAnsi="Times New Roman"/>
          <w:sz w:val="24"/>
        </w:rPr>
      </w:pPr>
      <w:r>
        <w:rPr>
          <w:rFonts w:ascii="Times New Roman" w:hAnsi="Times New Roman"/>
          <w:b/>
          <w:sz w:val="24"/>
        </w:rPr>
        <w:t>Автомобили из других стран.</w:t>
      </w:r>
      <w:r>
        <w:rPr>
          <w:rFonts w:ascii="Times New Roman" w:hAnsi="Times New Roman"/>
          <w:sz w:val="24"/>
        </w:rPr>
        <w:t xml:space="preserve"> Первая страна, из которой начали ввозить новые автомобили, – Китай. </w:t>
      </w:r>
    </w:p>
    <w:p w:rsidR="00C11AF2" w:rsidRDefault="00883A03">
      <w:pPr>
        <w:widowControl/>
        <w:jc w:val="center"/>
        <w:rPr>
          <w:rFonts w:ascii="Times New Roman" w:hAnsi="Times New Roman"/>
          <w:sz w:val="24"/>
        </w:rPr>
      </w:pPr>
      <w:r>
        <w:rPr>
          <w:noProof/>
        </w:rPr>
        <w:lastRenderedPageBreak/>
        <w:drawing>
          <wp:inline distT="0" distB="0" distL="0" distR="0">
            <wp:extent cx="6115050" cy="3457575"/>
            <wp:effectExtent l="0" t="0" r="0" b="0"/>
            <wp:docPr id="9" name="Picture 9"/>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1"/>
                    <a:srcRect/>
                    <a:stretch/>
                  </pic:blipFill>
                  <pic:spPr>
                    <a:xfrm>
                      <a:off x="0" y="0"/>
                      <a:ext cx="6115050" cy="3457575"/>
                    </a:xfrm>
                    <a:prstGeom prst="rect">
                      <a:avLst/>
                    </a:prstGeom>
                  </pic:spPr>
                </pic:pic>
              </a:graphicData>
            </a:graphic>
          </wp:inline>
        </w:drawing>
      </w:r>
    </w:p>
    <w:p w:rsidR="00C11AF2" w:rsidRDefault="00883A03">
      <w:pPr>
        <w:jc w:val="center"/>
        <w:rPr>
          <w:rFonts w:ascii="Times New Roman" w:hAnsi="Times New Roman"/>
          <w:color w:val="000000" w:themeColor="text1"/>
          <w:sz w:val="24"/>
        </w:rPr>
      </w:pPr>
      <w:r>
        <w:rPr>
          <w:rFonts w:ascii="Times New Roman" w:hAnsi="Times New Roman"/>
          <w:color w:val="000000" w:themeColor="text1"/>
          <w:sz w:val="24"/>
        </w:rPr>
        <w:t>Рисунок 5 – Доля</w:t>
      </w:r>
      <w:r>
        <w:rPr>
          <w:rFonts w:ascii="Times New Roman" w:hAnsi="Times New Roman"/>
          <w:color w:val="000000" w:themeColor="text1"/>
          <w:sz w:val="24"/>
        </w:rPr>
        <w:t xml:space="preserve"> ввоза легковых автомобилей по странам (октябрь2023) [1]</w:t>
      </w:r>
    </w:p>
    <w:p w:rsidR="00C11AF2" w:rsidRDefault="00C11AF2">
      <w:pPr>
        <w:jc w:val="center"/>
        <w:rPr>
          <w:rFonts w:ascii="Times New Roman" w:hAnsi="Times New Roman"/>
          <w:color w:val="000000" w:themeColor="text1"/>
          <w:sz w:val="24"/>
        </w:rPr>
      </w:pPr>
    </w:p>
    <w:p w:rsidR="00C11AF2" w:rsidRDefault="00883A03">
      <w:pPr>
        <w:widowControl/>
        <w:ind w:firstLine="709"/>
        <w:rPr>
          <w:rFonts w:ascii="Times New Roman" w:hAnsi="Times New Roman"/>
          <w:sz w:val="24"/>
        </w:rPr>
      </w:pPr>
      <w:r>
        <w:rPr>
          <w:rFonts w:ascii="Times New Roman" w:hAnsi="Times New Roman"/>
          <w:sz w:val="24"/>
        </w:rPr>
        <w:t xml:space="preserve">Уже за первое полугодие 2023 года китайских автомобилей в России было продано в 5,5 раз больше, чем за весь 2022 год, таким образом: </w:t>
      </w:r>
    </w:p>
    <w:p w:rsidR="00C11AF2" w:rsidRDefault="00883A03">
      <w:pPr>
        <w:widowControl/>
        <w:ind w:firstLine="709"/>
        <w:rPr>
          <w:rFonts w:ascii="Times New Roman" w:hAnsi="Times New Roman"/>
          <w:sz w:val="24"/>
        </w:rPr>
      </w:pPr>
      <w:r>
        <w:rPr>
          <w:rFonts w:ascii="Times New Roman" w:hAnsi="Times New Roman"/>
          <w:sz w:val="24"/>
        </w:rPr>
        <w:t>- 1-е полугодие 2023 года – 28000 автомобилей;</w:t>
      </w:r>
    </w:p>
    <w:p w:rsidR="00C11AF2" w:rsidRDefault="00883A03">
      <w:pPr>
        <w:widowControl/>
        <w:ind w:firstLine="709"/>
        <w:rPr>
          <w:rFonts w:ascii="Times New Roman" w:hAnsi="Times New Roman"/>
          <w:sz w:val="24"/>
        </w:rPr>
      </w:pPr>
      <w:r>
        <w:rPr>
          <w:rFonts w:ascii="Times New Roman" w:hAnsi="Times New Roman"/>
          <w:sz w:val="24"/>
        </w:rPr>
        <w:t>- 2022 год – 5090</w:t>
      </w:r>
      <w:r>
        <w:rPr>
          <w:rFonts w:ascii="Times New Roman" w:hAnsi="Times New Roman"/>
          <w:sz w:val="24"/>
        </w:rPr>
        <w:t xml:space="preserve"> автомобилей.</w:t>
      </w:r>
    </w:p>
    <w:p w:rsidR="00C11AF2" w:rsidRDefault="00883A03">
      <w:pPr>
        <w:widowControl/>
        <w:jc w:val="center"/>
        <w:rPr>
          <w:rFonts w:ascii="Times New Roman" w:hAnsi="Times New Roman"/>
          <w:sz w:val="24"/>
        </w:rPr>
      </w:pPr>
      <w:r>
        <w:rPr>
          <w:rFonts w:ascii="Times New Roman" w:hAnsi="Times New Roman"/>
          <w:noProof/>
          <w:sz w:val="24"/>
        </w:rPr>
        <w:drawing>
          <wp:inline distT="0" distB="0" distL="0" distR="0">
            <wp:extent cx="5231958" cy="2369488"/>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a:stretch/>
                  </pic:blipFill>
                  <pic:spPr>
                    <a:xfrm>
                      <a:off x="0" y="0"/>
                      <a:ext cx="5231958" cy="2369488"/>
                    </a:xfrm>
                    <a:prstGeom prst="rect">
                      <a:avLst/>
                    </a:prstGeom>
                  </pic:spPr>
                </pic:pic>
              </a:graphicData>
            </a:graphic>
          </wp:inline>
        </w:drawing>
      </w:r>
    </w:p>
    <w:p w:rsidR="00C11AF2" w:rsidRDefault="00883A03">
      <w:pPr>
        <w:jc w:val="center"/>
        <w:rPr>
          <w:rFonts w:ascii="Times New Roman" w:hAnsi="Times New Roman"/>
          <w:color w:val="000000" w:themeColor="text1"/>
          <w:sz w:val="24"/>
        </w:rPr>
      </w:pPr>
      <w:r>
        <w:rPr>
          <w:rFonts w:ascii="Times New Roman" w:hAnsi="Times New Roman"/>
          <w:color w:val="000000" w:themeColor="text1"/>
          <w:sz w:val="24"/>
        </w:rPr>
        <w:t>Рисунок 6 – Количество проданных китайских автомобилей 2022/1-е полугодие 2023</w:t>
      </w:r>
    </w:p>
    <w:p w:rsidR="00C11AF2" w:rsidRDefault="00C11AF2">
      <w:pPr>
        <w:widowControl/>
        <w:jc w:val="center"/>
        <w:rPr>
          <w:rFonts w:ascii="Times New Roman" w:hAnsi="Times New Roman"/>
          <w:sz w:val="24"/>
        </w:rPr>
      </w:pPr>
    </w:p>
    <w:p w:rsidR="00C11AF2" w:rsidRDefault="00883A03">
      <w:pPr>
        <w:widowControl/>
        <w:ind w:firstLine="709"/>
        <w:rPr>
          <w:rFonts w:ascii="Times New Roman" w:hAnsi="Times New Roman"/>
          <w:sz w:val="24"/>
        </w:rPr>
      </w:pPr>
      <w:r>
        <w:rPr>
          <w:rFonts w:ascii="Times New Roman" w:hAnsi="Times New Roman"/>
          <w:sz w:val="24"/>
        </w:rPr>
        <w:t>Японские автомобили всегда славились своей надежностью, универсальностью, экономичностью в обслуживании, чего нельзя сказать о китайских автомобилях. По информа</w:t>
      </w:r>
      <w:r>
        <w:rPr>
          <w:rFonts w:ascii="Times New Roman" w:hAnsi="Times New Roman"/>
          <w:sz w:val="24"/>
        </w:rPr>
        <w:t xml:space="preserve">ции рейтинга J.D. Power, отражающего среднее количество проблем, приведенное к сотне автомобилей (учитывается владение с 13-го по 48 месяц, то есть 1-4 года) для японских автомобилей на домашнем для них рынке показатель составляет 56 единиц, для китайских </w:t>
      </w:r>
      <w:r>
        <w:rPr>
          <w:rFonts w:ascii="Times New Roman" w:hAnsi="Times New Roman"/>
          <w:sz w:val="24"/>
        </w:rPr>
        <w:t xml:space="preserve">внутри самой КНР – 184 (речь именно о китайских марках, а не совместных предприятиях с иностранными компаниями). Несмотря на изложенный факт, статистика октября 2023 года по-прежнему демонстрирует укрепление китайских автомобилей на российском рынке. </w:t>
      </w:r>
    </w:p>
    <w:p w:rsidR="00C11AF2" w:rsidRDefault="00883A03">
      <w:pPr>
        <w:widowControl/>
        <w:rPr>
          <w:rFonts w:ascii="Times New Roman" w:hAnsi="Times New Roman"/>
          <w:sz w:val="24"/>
        </w:rPr>
      </w:pPr>
      <w:r>
        <w:rPr>
          <w:noProof/>
        </w:rPr>
        <w:lastRenderedPageBreak/>
        <w:drawing>
          <wp:inline distT="0" distB="0" distL="0" distR="0">
            <wp:extent cx="6115050" cy="3419475"/>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2"/>
                    <a:srcRect/>
                    <a:stretch/>
                  </pic:blipFill>
                  <pic:spPr>
                    <a:xfrm>
                      <a:off x="0" y="0"/>
                      <a:ext cx="6115050" cy="3419475"/>
                    </a:xfrm>
                    <a:prstGeom prst="rect">
                      <a:avLst/>
                    </a:prstGeom>
                  </pic:spPr>
                </pic:pic>
              </a:graphicData>
            </a:graphic>
          </wp:inline>
        </w:drawing>
      </w:r>
    </w:p>
    <w:p w:rsidR="00C11AF2" w:rsidRDefault="00883A03">
      <w:pPr>
        <w:jc w:val="center"/>
        <w:rPr>
          <w:rFonts w:ascii="Times New Roman" w:hAnsi="Times New Roman"/>
          <w:color w:val="000000" w:themeColor="text1"/>
          <w:sz w:val="24"/>
        </w:rPr>
      </w:pPr>
      <w:r>
        <w:rPr>
          <w:rFonts w:ascii="Times New Roman" w:hAnsi="Times New Roman"/>
          <w:color w:val="000000" w:themeColor="text1"/>
          <w:sz w:val="24"/>
        </w:rPr>
        <w:t>Ри</w:t>
      </w:r>
      <w:r>
        <w:rPr>
          <w:rFonts w:ascii="Times New Roman" w:hAnsi="Times New Roman"/>
          <w:color w:val="000000" w:themeColor="text1"/>
          <w:sz w:val="24"/>
        </w:rPr>
        <w:t>сунок 7 – Рынок новых автомобилей по происхождению [1]</w:t>
      </w:r>
    </w:p>
    <w:p w:rsidR="00C11AF2" w:rsidRDefault="00C11AF2">
      <w:pPr>
        <w:widowControl/>
        <w:rPr>
          <w:rFonts w:ascii="Times New Roman" w:hAnsi="Times New Roman"/>
          <w:sz w:val="24"/>
        </w:rPr>
      </w:pPr>
    </w:p>
    <w:p w:rsidR="00C11AF2" w:rsidRDefault="00883A03">
      <w:pPr>
        <w:widowControl/>
        <w:ind w:firstLine="420"/>
        <w:rPr>
          <w:rFonts w:ascii="Times New Roman" w:hAnsi="Times New Roman"/>
          <w:sz w:val="24"/>
        </w:rPr>
      </w:pPr>
      <w:r>
        <w:rPr>
          <w:rFonts w:ascii="Times New Roman" w:hAnsi="Times New Roman"/>
          <w:sz w:val="24"/>
        </w:rPr>
        <w:t>Губернатор Приморского края Олег Кожемяко предложил бизнесу из китайской провинции Ляонин создать в промышленном парке «Большой Камень» предприятия по выпуску автомобилей. Сегодня во Владивостоке заво</w:t>
      </w:r>
      <w:r>
        <w:rPr>
          <w:rFonts w:ascii="Times New Roman" w:hAnsi="Times New Roman"/>
          <w:sz w:val="24"/>
        </w:rPr>
        <w:t xml:space="preserve">д группы «Соллерс» уже собирает пикапы из машинокомплектов китайского бренда JAC, подобная ситуация представлена в Туле, Калининграде, Липецке. </w:t>
      </w:r>
    </w:p>
    <w:p w:rsidR="00C11AF2" w:rsidRDefault="00883A03">
      <w:pPr>
        <w:widowControl/>
        <w:ind w:firstLine="709"/>
        <w:rPr>
          <w:rFonts w:ascii="Times New Roman" w:hAnsi="Times New Roman"/>
          <w:sz w:val="24"/>
        </w:rPr>
      </w:pPr>
      <w:r>
        <w:rPr>
          <w:rFonts w:ascii="Times New Roman" w:hAnsi="Times New Roman"/>
          <w:sz w:val="24"/>
        </w:rPr>
        <w:t>Российские дилеры Haval</w:t>
      </w:r>
      <w:r>
        <w:rPr>
          <w:rFonts w:ascii="Times New Roman" w:hAnsi="Times New Roman"/>
          <w:sz w:val="24"/>
        </w:rPr>
        <w:t xml:space="preserve"> в октябре реализовали 12823 автомобиля, что в 3 раза больше, чем год назад. Таким образом, Haval стал лидером среди всех иностранных автопроизводителей в нашей стране, обогнав Chery, чей результат составил 10859 машин (рост в 2,8 раза). По итогам десяти м</w:t>
      </w:r>
      <w:r>
        <w:rPr>
          <w:rFonts w:ascii="Times New Roman" w:hAnsi="Times New Roman"/>
          <w:sz w:val="24"/>
        </w:rPr>
        <w:t xml:space="preserve">есяцев 2023 года в России было продано почти 82 тысячи кроссоверов и внедорожников Haval, что в 3,2 раза выше показателя за аналогичный период прошлого года. </w:t>
      </w:r>
    </w:p>
    <w:p w:rsidR="00C11AF2" w:rsidRDefault="00883A03">
      <w:pPr>
        <w:widowControl/>
        <w:ind w:firstLine="709"/>
        <w:rPr>
          <w:rFonts w:ascii="Times New Roman" w:hAnsi="Times New Roman"/>
          <w:sz w:val="24"/>
        </w:rPr>
      </w:pPr>
      <w:r>
        <w:rPr>
          <w:rFonts w:ascii="Times New Roman" w:hAnsi="Times New Roman"/>
          <w:b/>
          <w:sz w:val="24"/>
        </w:rPr>
        <w:t>Импортозамещение.</w:t>
      </w:r>
      <w:r>
        <w:rPr>
          <w:rFonts w:ascii="Times New Roman" w:hAnsi="Times New Roman"/>
          <w:sz w:val="24"/>
        </w:rPr>
        <w:t xml:space="preserve"> За счет новых санкций отечественные автомобильные бренды могут пусть немного, н</w:t>
      </w:r>
      <w:r>
        <w:rPr>
          <w:rFonts w:ascii="Times New Roman" w:hAnsi="Times New Roman"/>
          <w:sz w:val="24"/>
        </w:rPr>
        <w:t>о нарастить свое присутствие в Сибири и на Дальнем Востоке. Одним из основных аргументов, противопоставляющих ввозу автомобилей, является утверждение о необходимости развития и поддержки отечественного автопрома. Это обусловлено стремлением создать сильную</w:t>
      </w:r>
      <w:r>
        <w:rPr>
          <w:rFonts w:ascii="Times New Roman" w:hAnsi="Times New Roman"/>
          <w:sz w:val="24"/>
        </w:rPr>
        <w:t xml:space="preserve"> и независимую от иностранных фирм отрасль, способную производить высококачественную и конкурентоспособную технику. Поэтому правительство РФ принимает ряд мер, направленных на поддержку российских автопроизводителей и стимулирующих инвестиции в отечественн</w:t>
      </w:r>
      <w:r>
        <w:rPr>
          <w:rFonts w:ascii="Times New Roman" w:hAnsi="Times New Roman"/>
          <w:sz w:val="24"/>
        </w:rPr>
        <w:t>ую автомобильную промышленность. Санкции дали толчок к развитию отечественных технологий и созданию новых рабочих мест. Сейчас на рынке представлены автомобили разных сегментов, ранее недоступные российскому потребителю. Благодаря модернизации производства</w:t>
      </w:r>
      <w:r>
        <w:rPr>
          <w:rFonts w:ascii="Times New Roman" w:hAnsi="Times New Roman"/>
          <w:sz w:val="24"/>
        </w:rPr>
        <w:t xml:space="preserve">, отечественные автомобили стали более качественными и конкурентоспособными. Более того, отечественные производители активно разрабатывают и внедряют инновационные технологии, чтобы удовлетворить потребности </w:t>
      </w:r>
      <w:r>
        <w:rPr>
          <w:noProof/>
        </w:rPr>
        <mc:AlternateContent>
          <mc:Choice Requires="wps">
            <w:drawing>
              <wp:anchor distT="0" distB="0" distL="114300" distR="114300" simplePos="0" relativeHeight="251657216" behindDoc="0" locked="0" layoutInCell="1" allowOverlap="1">
                <wp:simplePos x="0" y="0"/>
                <wp:positionH relativeFrom="column">
                  <wp:posOffset>1490373</wp:posOffset>
                </wp:positionH>
                <wp:positionV relativeFrom="paragraph">
                  <wp:posOffset>360901</wp:posOffset>
                </wp:positionV>
                <wp:extent cx="365760" cy="381442"/>
                <wp:effectExtent l="0" t="0" r="0" b="0"/>
                <wp:wrapNone/>
                <wp:docPr id="15" name="Picture 15"/>
                <wp:cNvGraphicFramePr/>
                <a:graphic xmlns:a="http://schemas.openxmlformats.org/drawingml/2006/main">
                  <a:graphicData uri="http://schemas.microsoft.com/office/word/2010/wordprocessingShape">
                    <wps:wsp>
                      <wps:cNvSpPr/>
                      <wps:spPr>
                        <a:xfrm>
                          <a:off x="0" y="0"/>
                          <a:ext cx="365760" cy="381442"/>
                        </a:xfrm>
                        <a:prstGeom prst="rect">
                          <a:avLst/>
                        </a:prstGeom>
                        <a:noFill/>
                        <a:ln>
                          <a:noFill/>
                        </a:ln>
                      </wps:spPr>
                      <wps:txbx>
                        <w:txbxContent>
                          <w:p w:rsidR="00C11AF2" w:rsidRDefault="00883A03">
                            <w:pPr>
                              <w:rPr>
                                <w:color w:val="000000" w:themeColor="dark1"/>
                                <w:sz w:val="13"/>
                              </w:rPr>
                            </w:pPr>
                            <w:r>
                              <w:rPr>
                                <w:color w:val="000000" w:themeColor="dark1"/>
                                <w:sz w:val="13"/>
                              </w:rPr>
                              <w:t>10</w:t>
                            </w:r>
                          </w:p>
                        </w:txbxContent>
                      </wps:txbx>
                      <wps:bodyPr vert="horz" wrap="square" lIns="91440" tIns="45720" rIns="91440" bIns="45720" anchor="ctr">
                        <a:noAutofit/>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4"/>
        </w:rPr>
        <w:t>современного автолюбителя.</w:t>
      </w:r>
    </w:p>
    <w:p w:rsidR="00C11AF2" w:rsidRDefault="00883A03">
      <w:pPr>
        <w:widowControl/>
        <w:ind w:firstLine="709"/>
        <w:rPr>
          <w:rFonts w:ascii="Times New Roman" w:hAnsi="Times New Roman"/>
          <w:sz w:val="24"/>
        </w:rPr>
      </w:pPr>
      <w:r>
        <w:rPr>
          <w:noProof/>
        </w:rPr>
        <w:lastRenderedPageBreak/>
        <mc:AlternateContent>
          <mc:Choice Requires="wps">
            <w:drawing>
              <wp:anchor distT="0" distB="0" distL="114300" distR="114300" simplePos="0" relativeHeight="251658240" behindDoc="0" locked="0" layoutInCell="1" allowOverlap="1">
                <wp:simplePos x="0" y="0"/>
                <wp:positionH relativeFrom="column">
                  <wp:posOffset>1561934</wp:posOffset>
                </wp:positionH>
                <wp:positionV relativeFrom="paragraph">
                  <wp:posOffset>107784</wp:posOffset>
                </wp:positionV>
                <wp:extent cx="111319" cy="118965"/>
                <wp:effectExtent l="0" t="0" r="0" b="0"/>
                <wp:wrapNone/>
                <wp:docPr id="16" name="Picture 16"/>
                <wp:cNvGraphicFramePr/>
                <a:graphic xmlns:a="http://schemas.openxmlformats.org/drawingml/2006/main">
                  <a:graphicData uri="http://schemas.microsoft.com/office/word/2010/wordprocessingShape">
                    <wps:wsp>
                      <wps:cNvSpPr/>
                      <wps:spPr>
                        <a:xfrm>
                          <a:off x="0" y="0"/>
                          <a:ext cx="111319" cy="118965"/>
                        </a:xfrm>
                        <a:prstGeom prst="rect">
                          <a:avLst/>
                        </a:prstGeom>
                        <a:solidFill>
                          <a:schemeClr val="bg1"/>
                        </a:solidFill>
                        <a:ln w="12700">
                          <a:solidFill>
                            <a:schemeClr val="bg1"/>
                          </a:solidFill>
                          <a:prstDash val="solid"/>
                        </a:ln>
                      </wps:spPr>
                      <wps:bodyPr vert="horz" wrap="square" lIns="91440" tIns="45720" rIns="91440" bIns="45720" anchor="ctr">
                        <a:noAutofit/>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noProof/>
        </w:rPr>
        <w:drawing>
          <wp:inline distT="0" distB="0" distL="0" distR="0">
            <wp:extent cx="4946015" cy="1670050"/>
            <wp:effectExtent l="0" t="0" r="0" b="0"/>
            <wp:docPr id="17" name="Picture 17"/>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3"/>
                    <a:srcRect/>
                    <a:stretch/>
                  </pic:blipFill>
                  <pic:spPr>
                    <a:xfrm>
                      <a:off x="0" y="0"/>
                      <a:ext cx="4946015" cy="1670050"/>
                    </a:xfrm>
                    <a:prstGeom prst="rect">
                      <a:avLst/>
                    </a:prstGeom>
                  </pic:spPr>
                </pic:pic>
              </a:graphicData>
            </a:graphic>
          </wp:inline>
        </w:drawing>
      </w:r>
    </w:p>
    <w:p w:rsidR="00C11AF2" w:rsidRDefault="00883A03">
      <w:pPr>
        <w:jc w:val="center"/>
        <w:rPr>
          <w:rFonts w:ascii="Times New Roman" w:hAnsi="Times New Roman"/>
          <w:color w:val="000000" w:themeColor="text1"/>
          <w:sz w:val="24"/>
        </w:rPr>
      </w:pPr>
      <w:r>
        <w:rPr>
          <w:rFonts w:ascii="Times New Roman" w:hAnsi="Times New Roman"/>
          <w:color w:val="000000" w:themeColor="text1"/>
          <w:sz w:val="24"/>
        </w:rPr>
        <w:t xml:space="preserve">Рисунок 8 – </w:t>
      </w:r>
      <w:r>
        <w:rPr>
          <w:rFonts w:ascii="Times New Roman" w:hAnsi="Times New Roman"/>
          <w:color w:val="000000" w:themeColor="text1"/>
          <w:sz w:val="24"/>
        </w:rPr>
        <w:t>ТОП-10 марок по объему продаж [1]</w:t>
      </w:r>
    </w:p>
    <w:p w:rsidR="00C11AF2" w:rsidRDefault="00883A03">
      <w:pPr>
        <w:widowControl/>
        <w:ind w:firstLine="709"/>
        <w:rPr>
          <w:rFonts w:ascii="Times New Roman" w:hAnsi="Times New Roman"/>
          <w:sz w:val="24"/>
        </w:rPr>
      </w:pPr>
      <w:r>
        <w:rPr>
          <w:rFonts w:ascii="Times New Roman" w:hAnsi="Times New Roman"/>
          <w:sz w:val="24"/>
        </w:rPr>
        <w:t>В декабре 2022 года Правительство РФ утвердило Стратегию развития автомобильной промышленности до 2035 года. Два сценария развития отрасли – базовый и целевой. В базовом варианте доля произведенных в РФ автомобилей от общи</w:t>
      </w:r>
      <w:r>
        <w:rPr>
          <w:rFonts w:ascii="Times New Roman" w:hAnsi="Times New Roman"/>
          <w:sz w:val="24"/>
        </w:rPr>
        <w:t>х продаж в стране к 2035 году вырастет до 60%, с нынешних 40%, в целевом – до 80%.</w:t>
      </w:r>
    </w:p>
    <w:p w:rsidR="00C11AF2" w:rsidRDefault="00883A03">
      <w:pPr>
        <w:pStyle w:val="a3"/>
        <w:ind w:firstLine="709"/>
        <w:jc w:val="both"/>
      </w:pPr>
      <w:r>
        <w:t>Однако, необходимо учитывать, что ввоз автомобилей в Россию имеет свои преимущества. Это способствует разнообразию автопарка и удовлетворению потребностей различных клиентов</w:t>
      </w:r>
      <w:r>
        <w:t>, а также снижает ценовую нагрузку на население. Международные производители могут предлагать конкурентные цены на свою продукцию, что может способствовать снижению стоимости автомобилей в России [3].</w:t>
      </w:r>
    </w:p>
    <w:p w:rsidR="00C11AF2" w:rsidRDefault="00883A03">
      <w:pPr>
        <w:pStyle w:val="a3"/>
        <w:ind w:firstLine="709"/>
        <w:jc w:val="both"/>
      </w:pPr>
      <w:r>
        <w:t>Рынок адаптируется – наблюдается восстановление посредс</w:t>
      </w:r>
      <w:r>
        <w:t>твом адаптации к новым условиям, но уже в новом качестве. Текущая среда наполнена неопределенностью, в связи с чем автобизнес находится в постоянной трансформационной стадии. По словам представителя «Автостат», ключевыми игроками авторынка в ближайшие годы</w:t>
      </w:r>
      <w:r>
        <w:t xml:space="preserve"> станут российский «Автоваз» и китайские автопроизводители, причем в первую очередь те, которые уже имеют сильные позиции – Haval, Chery, Geely и так далее. По прогнозу агентства, по итогам 2023 года марка LADA имеет шансы занять 48–50% рынка, а суммарная </w:t>
      </w:r>
      <w:r>
        <w:t xml:space="preserve">доля всех китайских марок может превысить 25% [1]. </w:t>
      </w:r>
    </w:p>
    <w:p w:rsidR="00C11AF2" w:rsidRDefault="00883A03">
      <w:pPr>
        <w:pStyle w:val="a3"/>
        <w:ind w:firstLine="709"/>
        <w:jc w:val="both"/>
      </w:pPr>
      <w:r>
        <w:t>С началом 2024 года ожидается постепенное сокращение импорта автомобилей в Россию. Это связано с пересмотром и ужесточением импортных пошлин, с целью стимулирования отечественного производителя. Правитель</w:t>
      </w:r>
      <w:r>
        <w:t>ство стремится повысить конкурентоспособность отечественных автомобилей, а также увеличить количество рабочих мест в автомобильной отрасли.</w:t>
      </w:r>
    </w:p>
    <w:p w:rsidR="00C11AF2" w:rsidRDefault="00883A03">
      <w:pPr>
        <w:pStyle w:val="a3"/>
        <w:ind w:firstLine="709"/>
        <w:jc w:val="both"/>
      </w:pPr>
      <w:r>
        <w:t>Отечественные производители активно развиваются, предлагая потребителям качественные и инновационные автомобили. Кон</w:t>
      </w:r>
      <w:r>
        <w:t>куренция стимулируется, а местные и импортные компании находят пути к сотрудничеству, что способствует развитию всей отрасли. В итоге, российский автотранспортный рынок стал более самодостаточным и перспективным с точки зрения производства и развития новых</w:t>
      </w:r>
      <w:r>
        <w:t xml:space="preserve"> моделей автомобилей [2].</w:t>
      </w:r>
    </w:p>
    <w:p w:rsidR="00C11AF2" w:rsidRDefault="00883A03">
      <w:pPr>
        <w:pStyle w:val="a3"/>
        <w:ind w:firstLine="709"/>
        <w:jc w:val="both"/>
      </w:pPr>
      <w:r>
        <w:t xml:space="preserve">В целом, вопрос о ввозе автомобилей в Россию в 2023 году является сложным и многогранным. Необходимо находить баланс между поддержкой отечественных автопроизводителей и обеспечением разнообразия и доступности автомобильного парка </w:t>
      </w:r>
      <w:r>
        <w:t>для российских потребителей. Это возможно через повышение конкурентоспособности российских автомобилей и разработку эффективной государственной политики в области автомобильной индустрии.</w:t>
      </w:r>
    </w:p>
    <w:p w:rsidR="00C11AF2" w:rsidRDefault="00C11AF2">
      <w:pPr>
        <w:rPr>
          <w:rFonts w:ascii="Times New Roman" w:hAnsi="Times New Roman"/>
          <w:sz w:val="24"/>
        </w:rPr>
      </w:pPr>
    </w:p>
    <w:p w:rsidR="00C11AF2" w:rsidRDefault="00C11AF2">
      <w:pPr>
        <w:pStyle w:val="a3"/>
        <w:ind w:firstLine="709"/>
        <w:jc w:val="both"/>
      </w:pPr>
    </w:p>
    <w:p w:rsidR="00C11AF2" w:rsidRDefault="00883A03">
      <w:pPr>
        <w:pStyle w:val="a3"/>
        <w:ind w:firstLine="709"/>
        <w:jc w:val="both"/>
      </w:pPr>
      <w:r>
        <w:t>1 Аналитическое агентство «Автостат» URL: https://m.autostat.ru/ (</w:t>
      </w:r>
      <w:r>
        <w:t>дата обращения: 11.10.2023).</w:t>
      </w:r>
    </w:p>
    <w:p w:rsidR="00C11AF2" w:rsidRDefault="00883A03">
      <w:pPr>
        <w:pStyle w:val="a3"/>
        <w:ind w:firstLine="709"/>
        <w:jc w:val="both"/>
      </w:pPr>
      <w:r>
        <w:t>2 Кошелева О.Э. Параллельный импорт в качестве антисанкционной меры / О.Э.Кошелева, М.Д. Воробьева // Бюллетень инновационных технологий. – 2023. – Т. 7. – № 1(25). – С. 39–44.</w:t>
      </w:r>
    </w:p>
    <w:p w:rsidR="00C11AF2" w:rsidRDefault="00883A03">
      <w:pPr>
        <w:pStyle w:val="a3"/>
        <w:ind w:firstLine="709"/>
        <w:jc w:val="both"/>
      </w:pPr>
      <w:r>
        <w:t>3 Шарова О.С. ВЛИЯНИЕ САНКЦИЙ НА ИМПОРТ ЛЕГКОВЫХ А</w:t>
      </w:r>
      <w:r>
        <w:t>ВТОМОБИЛЕЙ В РОССИИ // Теория и практика современной науки. 2023. №4 (94). URL: https://cyberleninka.ru/article/n/vliyanie-sanktsiy-na-import-legkovyh-avtomobiley-v-rossii (дата обращения: 11.10.2023).</w:t>
      </w:r>
    </w:p>
    <w:p w:rsidR="00C11AF2" w:rsidRDefault="00C11AF2">
      <w:pPr>
        <w:pStyle w:val="a3"/>
        <w:ind w:firstLine="709"/>
        <w:jc w:val="both"/>
        <w:rPr>
          <w:i/>
          <w:color w:val="262626"/>
          <w:highlight w:val="white"/>
        </w:rPr>
      </w:pPr>
    </w:p>
    <w:sectPr w:rsidR="00C11AF2">
      <w:headerReference w:type="default" r:id="rId14"/>
      <w:pgSz w:w="11906" w:h="16838"/>
      <w:pgMar w:top="1134" w:right="1134" w:bottom="1134" w:left="1134" w:header="851" w:footer="99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3A03" w:rsidRDefault="00883A03">
      <w:r>
        <w:separator/>
      </w:r>
    </w:p>
  </w:endnote>
  <w:endnote w:type="continuationSeparator" w:id="0">
    <w:p w:rsidR="00883A03" w:rsidRDefault="00883A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MS Gothic"/>
    <w:panose1 w:val="00000000000000000000"/>
    <w:charset w:val="80"/>
    <w:family w:val="roman"/>
    <w:notTrueType/>
    <w:pitch w:val="default"/>
  </w:font>
  <w:font w:name="Times New Roman">
    <w:panose1 w:val="02020603050405020304"/>
    <w:charset w:val="CC"/>
    <w:family w:val="roman"/>
    <w:pitch w:val="variable"/>
    <w:sig w:usb0="E0002EFF" w:usb1="C000785B" w:usb2="00000009" w:usb3="00000000" w:csb0="000001FF" w:csb1="00000000"/>
  </w:font>
  <w:font w:name="XO Thames">
    <w:altName w:val="Times New Roman"/>
    <w:panose1 w:val="00000000000000000000"/>
    <w:charset w:val="00"/>
    <w:family w:val="roman"/>
    <w:notTrueType/>
    <w:pitch w:val="default"/>
  </w:font>
  <w:font w:name="等线 Light">
    <w:altName w:val="MS Gothic"/>
    <w:panose1 w:val="00000000000000000000"/>
    <w:charset w:val="8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3A03" w:rsidRDefault="00883A03">
      <w:r>
        <w:separator/>
      </w:r>
    </w:p>
  </w:footnote>
  <w:footnote w:type="continuationSeparator" w:id="0">
    <w:p w:rsidR="00883A03" w:rsidRDefault="00883A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1AF2" w:rsidRDefault="00883A03">
    <w:pPr>
      <w:framePr w:wrap="around" w:vAnchor="text" w:hAnchor="margin" w:xAlign="right" w:y="1"/>
    </w:pPr>
    <w:r>
      <w:fldChar w:fldCharType="begin"/>
    </w:r>
    <w:r>
      <w:instrText xml:space="preserve">PAGE </w:instrText>
    </w:r>
    <w:r w:rsidR="00845F71">
      <w:fldChar w:fldCharType="separate"/>
    </w:r>
    <w:r w:rsidR="00845F71">
      <w:rPr>
        <w:noProof/>
      </w:rPr>
      <w:t>1</w:t>
    </w:r>
    <w:r>
      <w:fldChar w:fldCharType="end"/>
    </w:r>
  </w:p>
  <w:p w:rsidR="00C11AF2" w:rsidRDefault="00C11AF2">
    <w:pPr>
      <w:pStyle w:val="a7"/>
      <w:jc w:val="right"/>
      <w:rPr>
        <w:rFonts w:ascii="Times New Roman" w:hAnsi="Times New Roman"/>
        <w:sz w:val="24"/>
      </w:rPr>
    </w:pPr>
  </w:p>
  <w:p w:rsidR="00C11AF2" w:rsidRDefault="00C11AF2">
    <w:pPr>
      <w:pStyle w:val="a7"/>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420"/>
  <w:characterSpacingControl w:val="doNotCompress"/>
  <w:footnotePr>
    <w:footnote w:id="-1"/>
    <w:footnote w:id="0"/>
  </w:footnotePr>
  <w:endnotePr>
    <w:endnote w:id="-1"/>
    <w:endnote w:id="0"/>
  </w:endnotePr>
  <w:compat>
    <w:compatSetting w:name="compatibilityMode" w:uri="http://schemas.microsoft.com/office/word" w:val="14"/>
  </w:compat>
  <w:rsids>
    <w:rsidRoot w:val="00C11AF2"/>
    <w:rsid w:val="00845F71"/>
    <w:rsid w:val="00883A03"/>
    <w:rsid w:val="00C11A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imes New Roman"/>
        <w:color w:val="000000"/>
        <w:sz w:val="21"/>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pPr>
      <w:widowControl w:val="0"/>
      <w:jc w:val="both"/>
    </w:pPr>
  </w:style>
  <w:style w:type="paragraph" w:styleId="10">
    <w:name w:val="heading 1"/>
    <w:next w:val="a"/>
    <w:link w:val="11"/>
    <w:uiPriority w:val="9"/>
    <w:qFormat/>
    <w:pPr>
      <w:spacing w:before="120" w:after="120"/>
      <w:jc w:val="both"/>
      <w:outlineLvl w:val="0"/>
    </w:pPr>
    <w:rPr>
      <w:rFonts w:ascii="XO Thames" w:hAnsi="XO Thames"/>
      <w:b/>
      <w:sz w:val="32"/>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styleId="a3">
    <w:name w:val="Normal (Web)"/>
    <w:basedOn w:val="a"/>
    <w:link w:val="a4"/>
    <w:pPr>
      <w:widowControl/>
      <w:spacing w:beforeAutospacing="1" w:afterAutospacing="1"/>
      <w:jc w:val="left"/>
    </w:pPr>
    <w:rPr>
      <w:rFonts w:ascii="Times New Roman" w:hAnsi="Times New Roman"/>
      <w:sz w:val="24"/>
    </w:rPr>
  </w:style>
  <w:style w:type="character" w:customStyle="1" w:styleId="a4">
    <w:name w:val="Обычный (веб) Знак"/>
    <w:basedOn w:val="1"/>
    <w:link w:val="a3"/>
    <w:rPr>
      <w:rFonts w:ascii="Times New Roman" w:hAnsi="Times New Roman"/>
      <w:sz w:val="24"/>
    </w:rPr>
  </w:style>
  <w:style w:type="paragraph" w:customStyle="1" w:styleId="Endnote">
    <w:name w:val="Endnote"/>
    <w:link w:val="Endnote0"/>
    <w:pPr>
      <w:ind w:firstLine="851"/>
      <w:jc w:val="both"/>
    </w:pPr>
    <w:rPr>
      <w:rFonts w:ascii="XO Thames" w:hAnsi="XO Thames"/>
      <w:sz w:val="22"/>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styleId="a5">
    <w:name w:val="footer"/>
    <w:basedOn w:val="a"/>
    <w:link w:val="a6"/>
    <w:pPr>
      <w:tabs>
        <w:tab w:val="center" w:pos="4153"/>
        <w:tab w:val="right" w:pos="8306"/>
      </w:tabs>
      <w:jc w:val="left"/>
    </w:pPr>
    <w:rPr>
      <w:sz w:val="18"/>
    </w:rPr>
  </w:style>
  <w:style w:type="character" w:customStyle="1" w:styleId="a6">
    <w:name w:val="Нижний колонтитул Знак"/>
    <w:basedOn w:val="1"/>
    <w:link w:val="a5"/>
    <w:rPr>
      <w:sz w:val="18"/>
    </w:rPr>
  </w:style>
  <w:style w:type="paragraph" w:customStyle="1" w:styleId="12">
    <w:name w:val="Основной шрифт абзаца1"/>
    <w:link w:val="31"/>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styleId="a7">
    <w:name w:val="header"/>
    <w:basedOn w:val="a"/>
    <w:link w:val="a8"/>
    <w:pPr>
      <w:tabs>
        <w:tab w:val="center" w:pos="4153"/>
        <w:tab w:val="right" w:pos="8306"/>
      </w:tabs>
      <w:jc w:val="center"/>
    </w:pPr>
    <w:rPr>
      <w:sz w:val="18"/>
    </w:rPr>
  </w:style>
  <w:style w:type="character" w:customStyle="1" w:styleId="a8">
    <w:name w:val="Верхний колонтитул Знак"/>
    <w:basedOn w:val="1"/>
    <w:link w:val="a7"/>
    <w:rPr>
      <w:sz w:val="18"/>
    </w:rPr>
  </w:style>
  <w:style w:type="character" w:customStyle="1" w:styleId="50">
    <w:name w:val="Заголовок 5 Знак"/>
    <w:link w:val="5"/>
    <w:rPr>
      <w:rFonts w:ascii="XO Thames" w:hAnsi="XO Thames"/>
      <w:b/>
      <w:sz w:val="22"/>
    </w:rPr>
  </w:style>
  <w:style w:type="character" w:customStyle="1" w:styleId="11">
    <w:name w:val="Заголовок 1 Знак"/>
    <w:link w:val="10"/>
    <w:rPr>
      <w:rFonts w:ascii="XO Thames" w:hAnsi="XO Thames"/>
      <w:b/>
      <w:sz w:val="32"/>
    </w:rPr>
  </w:style>
  <w:style w:type="paragraph" w:customStyle="1" w:styleId="13">
    <w:name w:val="Гиперссылка1"/>
    <w:basedOn w:val="12"/>
    <w:link w:val="a9"/>
    <w:rPr>
      <w:color w:val="0000FF"/>
      <w:u w:val="single"/>
    </w:rPr>
  </w:style>
  <w:style w:type="character" w:styleId="a9">
    <w:name w:val="Hyperlink"/>
    <w:basedOn w:val="a0"/>
    <w:link w:val="13"/>
    <w:rPr>
      <w:color w:val="0000FF"/>
      <w:u w:val="single"/>
    </w:rPr>
  </w:style>
  <w:style w:type="paragraph" w:customStyle="1" w:styleId="Footnote">
    <w:name w:val="Footnote"/>
    <w:link w:val="Footnote0"/>
    <w:pPr>
      <w:ind w:firstLine="851"/>
      <w:jc w:val="both"/>
    </w:pPr>
    <w:rPr>
      <w:rFonts w:ascii="XO Thames" w:hAnsi="XO Thames"/>
      <w:sz w:val="22"/>
    </w:rPr>
  </w:style>
  <w:style w:type="character" w:customStyle="1" w:styleId="Footnote0">
    <w:name w:val="Footnote"/>
    <w:link w:val="Footnote"/>
    <w:rPr>
      <w:rFonts w:ascii="XO Thames" w:hAnsi="XO Thames"/>
      <w:sz w:val="22"/>
    </w:rPr>
  </w:style>
  <w:style w:type="paragraph" w:styleId="14">
    <w:name w:val="toc 1"/>
    <w:next w:val="a"/>
    <w:link w:val="15"/>
    <w:uiPriority w:val="39"/>
    <w:rPr>
      <w:rFonts w:ascii="XO Thames" w:hAnsi="XO Thames"/>
      <w:b/>
      <w:sz w:val="28"/>
    </w:rPr>
  </w:style>
  <w:style w:type="character" w:customStyle="1" w:styleId="15">
    <w:name w:val="Оглавление 1 Знак"/>
    <w:link w:val="14"/>
    <w:rPr>
      <w:rFonts w:ascii="XO Thames" w:hAnsi="XO Thames"/>
      <w:b/>
      <w:sz w:val="28"/>
    </w:rPr>
  </w:style>
  <w:style w:type="paragraph" w:customStyle="1" w:styleId="HeaderandFooter">
    <w:name w:val="Header and Footer"/>
    <w:link w:val="HeaderandFooter0"/>
    <w:pPr>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a">
    <w:name w:val="Subtitle"/>
    <w:next w:val="a"/>
    <w:link w:val="ab"/>
    <w:uiPriority w:val="11"/>
    <w:qFormat/>
    <w:pPr>
      <w:jc w:val="both"/>
    </w:pPr>
    <w:rPr>
      <w:rFonts w:ascii="XO Thames" w:hAnsi="XO Thames"/>
      <w:i/>
      <w:sz w:val="24"/>
    </w:rPr>
  </w:style>
  <w:style w:type="character" w:customStyle="1" w:styleId="ab">
    <w:name w:val="Подзаголовок Знак"/>
    <w:link w:val="aa"/>
    <w:rPr>
      <w:rFonts w:ascii="XO Thames" w:hAnsi="XO Thames"/>
      <w:i/>
      <w:sz w:val="24"/>
    </w:rPr>
  </w:style>
  <w:style w:type="paragraph" w:styleId="ac">
    <w:name w:val="Title"/>
    <w:next w:val="a"/>
    <w:link w:val="ad"/>
    <w:uiPriority w:val="10"/>
    <w:qFormat/>
    <w:pPr>
      <w:spacing w:before="567" w:after="567"/>
      <w:jc w:val="center"/>
    </w:pPr>
    <w:rPr>
      <w:rFonts w:ascii="XO Thames" w:hAnsi="XO Thames"/>
      <w:b/>
      <w:caps/>
      <w:sz w:val="40"/>
    </w:rPr>
  </w:style>
  <w:style w:type="character" w:customStyle="1" w:styleId="ad">
    <w:name w:val="Название Знак"/>
    <w:link w:val="ac"/>
    <w:rPr>
      <w:rFonts w:ascii="XO Thames" w:hAnsi="XO Thames"/>
      <w:b/>
      <w:caps/>
      <w:sz w:val="40"/>
    </w:rPr>
  </w:style>
  <w:style w:type="character" w:customStyle="1" w:styleId="40">
    <w:name w:val="Заголовок 4 Знак"/>
    <w:link w:val="4"/>
    <w:rPr>
      <w:rFonts w:ascii="XO Thames" w:hAnsi="XO Thames"/>
      <w:b/>
      <w:sz w:val="24"/>
    </w:rPr>
  </w:style>
  <w:style w:type="character" w:customStyle="1" w:styleId="20">
    <w:name w:val="Заголовок 2 Знак"/>
    <w:link w:val="2"/>
    <w:rPr>
      <w:rFonts w:ascii="XO Thames" w:hAnsi="XO Thames"/>
      <w:b/>
      <w:sz w:val="28"/>
    </w:rPr>
  </w:style>
  <w:style w:type="paragraph" w:styleId="ae">
    <w:name w:val="List Paragraph"/>
    <w:basedOn w:val="a"/>
    <w:link w:val="af"/>
    <w:pPr>
      <w:widowControl/>
      <w:spacing w:after="160" w:line="264" w:lineRule="auto"/>
      <w:ind w:left="720"/>
      <w:contextualSpacing/>
      <w:jc w:val="left"/>
    </w:pPr>
    <w:rPr>
      <w:sz w:val="22"/>
    </w:rPr>
  </w:style>
  <w:style w:type="character" w:customStyle="1" w:styleId="af">
    <w:name w:val="Абзац списка Знак"/>
    <w:basedOn w:val="1"/>
    <w:link w:val="ae"/>
    <w:rPr>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imes New Roman"/>
        <w:color w:val="000000"/>
        <w:sz w:val="21"/>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pPr>
      <w:widowControl w:val="0"/>
      <w:jc w:val="both"/>
    </w:pPr>
  </w:style>
  <w:style w:type="paragraph" w:styleId="10">
    <w:name w:val="heading 1"/>
    <w:next w:val="a"/>
    <w:link w:val="11"/>
    <w:uiPriority w:val="9"/>
    <w:qFormat/>
    <w:pPr>
      <w:spacing w:before="120" w:after="120"/>
      <w:jc w:val="both"/>
      <w:outlineLvl w:val="0"/>
    </w:pPr>
    <w:rPr>
      <w:rFonts w:ascii="XO Thames" w:hAnsi="XO Thames"/>
      <w:b/>
      <w:sz w:val="32"/>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styleId="a3">
    <w:name w:val="Normal (Web)"/>
    <w:basedOn w:val="a"/>
    <w:link w:val="a4"/>
    <w:pPr>
      <w:widowControl/>
      <w:spacing w:beforeAutospacing="1" w:afterAutospacing="1"/>
      <w:jc w:val="left"/>
    </w:pPr>
    <w:rPr>
      <w:rFonts w:ascii="Times New Roman" w:hAnsi="Times New Roman"/>
      <w:sz w:val="24"/>
    </w:rPr>
  </w:style>
  <w:style w:type="character" w:customStyle="1" w:styleId="a4">
    <w:name w:val="Обычный (веб) Знак"/>
    <w:basedOn w:val="1"/>
    <w:link w:val="a3"/>
    <w:rPr>
      <w:rFonts w:ascii="Times New Roman" w:hAnsi="Times New Roman"/>
      <w:sz w:val="24"/>
    </w:rPr>
  </w:style>
  <w:style w:type="paragraph" w:customStyle="1" w:styleId="Endnote">
    <w:name w:val="Endnote"/>
    <w:link w:val="Endnote0"/>
    <w:pPr>
      <w:ind w:firstLine="851"/>
      <w:jc w:val="both"/>
    </w:pPr>
    <w:rPr>
      <w:rFonts w:ascii="XO Thames" w:hAnsi="XO Thames"/>
      <w:sz w:val="22"/>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styleId="a5">
    <w:name w:val="footer"/>
    <w:basedOn w:val="a"/>
    <w:link w:val="a6"/>
    <w:pPr>
      <w:tabs>
        <w:tab w:val="center" w:pos="4153"/>
        <w:tab w:val="right" w:pos="8306"/>
      </w:tabs>
      <w:jc w:val="left"/>
    </w:pPr>
    <w:rPr>
      <w:sz w:val="18"/>
    </w:rPr>
  </w:style>
  <w:style w:type="character" w:customStyle="1" w:styleId="a6">
    <w:name w:val="Нижний колонтитул Знак"/>
    <w:basedOn w:val="1"/>
    <w:link w:val="a5"/>
    <w:rPr>
      <w:sz w:val="18"/>
    </w:rPr>
  </w:style>
  <w:style w:type="paragraph" w:customStyle="1" w:styleId="12">
    <w:name w:val="Основной шрифт абзаца1"/>
    <w:link w:val="31"/>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styleId="a7">
    <w:name w:val="header"/>
    <w:basedOn w:val="a"/>
    <w:link w:val="a8"/>
    <w:pPr>
      <w:tabs>
        <w:tab w:val="center" w:pos="4153"/>
        <w:tab w:val="right" w:pos="8306"/>
      </w:tabs>
      <w:jc w:val="center"/>
    </w:pPr>
    <w:rPr>
      <w:sz w:val="18"/>
    </w:rPr>
  </w:style>
  <w:style w:type="character" w:customStyle="1" w:styleId="a8">
    <w:name w:val="Верхний колонтитул Знак"/>
    <w:basedOn w:val="1"/>
    <w:link w:val="a7"/>
    <w:rPr>
      <w:sz w:val="18"/>
    </w:rPr>
  </w:style>
  <w:style w:type="character" w:customStyle="1" w:styleId="50">
    <w:name w:val="Заголовок 5 Знак"/>
    <w:link w:val="5"/>
    <w:rPr>
      <w:rFonts w:ascii="XO Thames" w:hAnsi="XO Thames"/>
      <w:b/>
      <w:sz w:val="22"/>
    </w:rPr>
  </w:style>
  <w:style w:type="character" w:customStyle="1" w:styleId="11">
    <w:name w:val="Заголовок 1 Знак"/>
    <w:link w:val="10"/>
    <w:rPr>
      <w:rFonts w:ascii="XO Thames" w:hAnsi="XO Thames"/>
      <w:b/>
      <w:sz w:val="32"/>
    </w:rPr>
  </w:style>
  <w:style w:type="paragraph" w:customStyle="1" w:styleId="13">
    <w:name w:val="Гиперссылка1"/>
    <w:basedOn w:val="12"/>
    <w:link w:val="a9"/>
    <w:rPr>
      <w:color w:val="0000FF"/>
      <w:u w:val="single"/>
    </w:rPr>
  </w:style>
  <w:style w:type="character" w:styleId="a9">
    <w:name w:val="Hyperlink"/>
    <w:basedOn w:val="a0"/>
    <w:link w:val="13"/>
    <w:rPr>
      <w:color w:val="0000FF"/>
      <w:u w:val="single"/>
    </w:rPr>
  </w:style>
  <w:style w:type="paragraph" w:customStyle="1" w:styleId="Footnote">
    <w:name w:val="Footnote"/>
    <w:link w:val="Footnote0"/>
    <w:pPr>
      <w:ind w:firstLine="851"/>
      <w:jc w:val="both"/>
    </w:pPr>
    <w:rPr>
      <w:rFonts w:ascii="XO Thames" w:hAnsi="XO Thames"/>
      <w:sz w:val="22"/>
    </w:rPr>
  </w:style>
  <w:style w:type="character" w:customStyle="1" w:styleId="Footnote0">
    <w:name w:val="Footnote"/>
    <w:link w:val="Footnote"/>
    <w:rPr>
      <w:rFonts w:ascii="XO Thames" w:hAnsi="XO Thames"/>
      <w:sz w:val="22"/>
    </w:rPr>
  </w:style>
  <w:style w:type="paragraph" w:styleId="14">
    <w:name w:val="toc 1"/>
    <w:next w:val="a"/>
    <w:link w:val="15"/>
    <w:uiPriority w:val="39"/>
    <w:rPr>
      <w:rFonts w:ascii="XO Thames" w:hAnsi="XO Thames"/>
      <w:b/>
      <w:sz w:val="28"/>
    </w:rPr>
  </w:style>
  <w:style w:type="character" w:customStyle="1" w:styleId="15">
    <w:name w:val="Оглавление 1 Знак"/>
    <w:link w:val="14"/>
    <w:rPr>
      <w:rFonts w:ascii="XO Thames" w:hAnsi="XO Thames"/>
      <w:b/>
      <w:sz w:val="28"/>
    </w:rPr>
  </w:style>
  <w:style w:type="paragraph" w:customStyle="1" w:styleId="HeaderandFooter">
    <w:name w:val="Header and Footer"/>
    <w:link w:val="HeaderandFooter0"/>
    <w:pPr>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a">
    <w:name w:val="Subtitle"/>
    <w:next w:val="a"/>
    <w:link w:val="ab"/>
    <w:uiPriority w:val="11"/>
    <w:qFormat/>
    <w:pPr>
      <w:jc w:val="both"/>
    </w:pPr>
    <w:rPr>
      <w:rFonts w:ascii="XO Thames" w:hAnsi="XO Thames"/>
      <w:i/>
      <w:sz w:val="24"/>
    </w:rPr>
  </w:style>
  <w:style w:type="character" w:customStyle="1" w:styleId="ab">
    <w:name w:val="Подзаголовок Знак"/>
    <w:link w:val="aa"/>
    <w:rPr>
      <w:rFonts w:ascii="XO Thames" w:hAnsi="XO Thames"/>
      <w:i/>
      <w:sz w:val="24"/>
    </w:rPr>
  </w:style>
  <w:style w:type="paragraph" w:styleId="ac">
    <w:name w:val="Title"/>
    <w:next w:val="a"/>
    <w:link w:val="ad"/>
    <w:uiPriority w:val="10"/>
    <w:qFormat/>
    <w:pPr>
      <w:spacing w:before="567" w:after="567"/>
      <w:jc w:val="center"/>
    </w:pPr>
    <w:rPr>
      <w:rFonts w:ascii="XO Thames" w:hAnsi="XO Thames"/>
      <w:b/>
      <w:caps/>
      <w:sz w:val="40"/>
    </w:rPr>
  </w:style>
  <w:style w:type="character" w:customStyle="1" w:styleId="ad">
    <w:name w:val="Название Знак"/>
    <w:link w:val="ac"/>
    <w:rPr>
      <w:rFonts w:ascii="XO Thames" w:hAnsi="XO Thames"/>
      <w:b/>
      <w:caps/>
      <w:sz w:val="40"/>
    </w:rPr>
  </w:style>
  <w:style w:type="character" w:customStyle="1" w:styleId="40">
    <w:name w:val="Заголовок 4 Знак"/>
    <w:link w:val="4"/>
    <w:rPr>
      <w:rFonts w:ascii="XO Thames" w:hAnsi="XO Thames"/>
      <w:b/>
      <w:sz w:val="24"/>
    </w:rPr>
  </w:style>
  <w:style w:type="character" w:customStyle="1" w:styleId="20">
    <w:name w:val="Заголовок 2 Знак"/>
    <w:link w:val="2"/>
    <w:rPr>
      <w:rFonts w:ascii="XO Thames" w:hAnsi="XO Thames"/>
      <w:b/>
      <w:sz w:val="28"/>
    </w:rPr>
  </w:style>
  <w:style w:type="paragraph" w:styleId="ae">
    <w:name w:val="List Paragraph"/>
    <w:basedOn w:val="a"/>
    <w:link w:val="af"/>
    <w:pPr>
      <w:widowControl/>
      <w:spacing w:after="160" w:line="264" w:lineRule="auto"/>
      <w:ind w:left="720"/>
      <w:contextualSpacing/>
      <w:jc w:val="left"/>
    </w:pPr>
    <w:rPr>
      <w:sz w:val="22"/>
    </w:rPr>
  </w:style>
  <w:style w:type="character" w:customStyle="1" w:styleId="af">
    <w:name w:val="Абзац списка Знак"/>
    <w:basedOn w:val="1"/>
    <w:link w:val="ae"/>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majorFont>
      <a:minorFont>
        <a:latin typeface="等线"/>
        <a:ea typeface=""/>
        <a:cs typeface=""/>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1886</Words>
  <Characters>10754</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2023-12-14T06:22:00Z</dcterms:created>
  <dcterms:modified xsi:type="dcterms:W3CDTF">2023-12-14T06:22:00Z</dcterms:modified>
</cp:coreProperties>
</file>