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EC9" w:rsidRDefault="00D12EC9" w:rsidP="00D12EC9">
      <w:pPr>
        <w:widowControl w:val="0"/>
        <w:autoSpaceDE w:val="0"/>
        <w:autoSpaceDN w:val="0"/>
        <w:adjustRightInd w:val="0"/>
        <w:spacing w:line="360" w:lineRule="auto"/>
        <w:ind w:firstLine="709"/>
        <w:rPr>
          <w:b/>
          <w:bCs/>
          <w:color w:val="000000" w:themeColor="text1"/>
          <w:sz w:val="28"/>
          <w:szCs w:val="20"/>
        </w:rPr>
      </w:pPr>
      <w:r>
        <w:rPr>
          <w:b/>
          <w:bCs/>
          <w:color w:val="000000" w:themeColor="text1"/>
          <w:sz w:val="28"/>
          <w:szCs w:val="20"/>
        </w:rPr>
        <w:t>ВВГУ</w:t>
      </w:r>
    </w:p>
    <w:p w:rsidR="00D12EC9" w:rsidRDefault="00D12EC9" w:rsidP="00D12EC9">
      <w:pPr>
        <w:widowControl w:val="0"/>
        <w:autoSpaceDE w:val="0"/>
        <w:autoSpaceDN w:val="0"/>
        <w:adjustRightInd w:val="0"/>
        <w:spacing w:line="360" w:lineRule="auto"/>
        <w:ind w:firstLine="709"/>
        <w:rPr>
          <w:b/>
          <w:bCs/>
          <w:color w:val="000000" w:themeColor="text1"/>
          <w:sz w:val="28"/>
          <w:szCs w:val="20"/>
        </w:rPr>
      </w:pPr>
      <w:proofErr w:type="spellStart"/>
      <w:r>
        <w:rPr>
          <w:b/>
          <w:bCs/>
          <w:color w:val="000000" w:themeColor="text1"/>
          <w:sz w:val="28"/>
          <w:szCs w:val="20"/>
        </w:rPr>
        <w:t>Бубновская</w:t>
      </w:r>
      <w:proofErr w:type="spellEnd"/>
      <w:r>
        <w:rPr>
          <w:b/>
          <w:bCs/>
          <w:color w:val="000000" w:themeColor="text1"/>
          <w:sz w:val="28"/>
          <w:szCs w:val="20"/>
        </w:rPr>
        <w:t xml:space="preserve"> Т.В., Просвирина А.А.</w:t>
      </w:r>
      <w:bookmarkStart w:id="0" w:name="_GoBack"/>
      <w:bookmarkEnd w:id="0"/>
    </w:p>
    <w:p w:rsidR="00552865" w:rsidRPr="00552865" w:rsidRDefault="00552865" w:rsidP="00552865">
      <w:pPr>
        <w:widowControl w:val="0"/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 w:themeColor="text1"/>
          <w:sz w:val="28"/>
          <w:szCs w:val="20"/>
        </w:rPr>
      </w:pPr>
      <w:r w:rsidRPr="00552865">
        <w:rPr>
          <w:b/>
          <w:bCs/>
          <w:color w:val="000000" w:themeColor="text1"/>
          <w:sz w:val="28"/>
          <w:szCs w:val="20"/>
        </w:rPr>
        <w:t>Методический подход к оценке стоимости Гудвилла предприятия железнодорожного транспорта</w:t>
      </w:r>
    </w:p>
    <w:p w:rsidR="00834A6D" w:rsidRPr="003C7787" w:rsidRDefault="00E114FF" w:rsidP="003C7787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E114FF">
        <w:rPr>
          <w:bCs/>
          <w:color w:val="000000" w:themeColor="text1"/>
          <w:sz w:val="28"/>
          <w:szCs w:val="20"/>
        </w:rPr>
        <w:t>Разработка методического подхода к оценке стоимости Гудвилла предприятия железнодорожного транспорта имеет высокую актуальность в свете необходимости учета нематериальных активов в общей стоимости предприятия, а также для определения их реальной вклады в бизнес. Это может помочь компаниям более точно оценивать свою стоимость, принимать решения о продаже, слияниях и приобретениях, а также эффективнее управлять своими нематериальными активами и развивать свой бизнес в соответствии с рыночными требованиями.</w:t>
      </w:r>
      <w:r w:rsidR="003C7787">
        <w:rPr>
          <w:bCs/>
          <w:color w:val="000000" w:themeColor="text1"/>
          <w:sz w:val="28"/>
          <w:szCs w:val="20"/>
        </w:rPr>
        <w:t xml:space="preserve"> </w:t>
      </w:r>
      <w:r w:rsidR="00834A6D" w:rsidRPr="00A325AB">
        <w:rPr>
          <w:color w:val="000000"/>
          <w:sz w:val="28"/>
        </w:rPr>
        <w:t>В большинстве работ оценка стоимости гудвилла и ее составляющими рассматриваются, как правило, с точки зрения организации бухгалтерского и управленческого учета для решения прежде всего учетных, а не управленческих и экономических задач.</w:t>
      </w:r>
    </w:p>
    <w:p w:rsidR="00E114FF" w:rsidRDefault="00834A6D" w:rsidP="00AF6B3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A325AB">
        <w:rPr>
          <w:bCs/>
          <w:color w:val="000000" w:themeColor="text1"/>
          <w:sz w:val="28"/>
          <w:szCs w:val="20"/>
        </w:rPr>
        <w:t>Целью исследования является разработка и апробация методического подхода к оценке стоимости гудвилла предприятия железнодорожного транспорта.</w:t>
      </w:r>
      <w:r w:rsidR="00AF6B38">
        <w:rPr>
          <w:bCs/>
          <w:color w:val="000000" w:themeColor="text1"/>
          <w:sz w:val="28"/>
          <w:szCs w:val="20"/>
        </w:rPr>
        <w:t xml:space="preserve"> </w:t>
      </w:r>
      <w:r w:rsidR="00E114FF" w:rsidRPr="00E114FF">
        <w:rPr>
          <w:bCs/>
          <w:color w:val="000000" w:themeColor="text1"/>
          <w:sz w:val="28"/>
          <w:szCs w:val="20"/>
        </w:rPr>
        <w:t>Разработка методического подхода к оценке стоимости Гудвилла предприятия железнодорожного транспорта имеет практическую значимость для компаний этой отрасли и может принести им следующие практические преимущества:</w:t>
      </w:r>
    </w:p>
    <w:p w:rsidR="00E114FF" w:rsidRPr="00E114FF" w:rsidRDefault="00E114FF" w:rsidP="00E114F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E114FF">
        <w:rPr>
          <w:bCs/>
          <w:color w:val="000000" w:themeColor="text1"/>
          <w:sz w:val="28"/>
          <w:szCs w:val="20"/>
        </w:rPr>
        <w:t>1.</w:t>
      </w:r>
      <w:r w:rsidRPr="00E114FF">
        <w:rPr>
          <w:bCs/>
          <w:color w:val="000000" w:themeColor="text1"/>
          <w:sz w:val="28"/>
          <w:szCs w:val="20"/>
        </w:rPr>
        <w:tab/>
        <w:t>Улучшение финансового планирования: Оценка стоимости Гудвилла поможет компаниям более точно оценить свою рыночную стоимость и понять, какие их нематериальные активы наиболее ценны для бизнеса. Это, в свою очередь, может помочь компаниям определить, какие инвестиции в свои нематериальные активы могут принести наибольшую отдачу.</w:t>
      </w:r>
    </w:p>
    <w:p w:rsidR="00E114FF" w:rsidRPr="00E114FF" w:rsidRDefault="00E114FF" w:rsidP="00E114F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E114FF">
        <w:rPr>
          <w:bCs/>
          <w:color w:val="000000" w:themeColor="text1"/>
          <w:sz w:val="28"/>
          <w:szCs w:val="20"/>
        </w:rPr>
        <w:t>2.</w:t>
      </w:r>
      <w:r w:rsidRPr="00E114FF">
        <w:rPr>
          <w:bCs/>
          <w:color w:val="000000" w:themeColor="text1"/>
          <w:sz w:val="28"/>
          <w:szCs w:val="20"/>
        </w:rPr>
        <w:tab/>
        <w:t xml:space="preserve">Помощь в принятии управленческих решений: Оценка стоимости Гудвилла может помочь компаниям принимать более обоснованные решения о продаже, слиянии или приобретении, а также в управлении своими нематериальными активами. Это может помочь компаниям определить, какие </w:t>
      </w:r>
      <w:r w:rsidRPr="00E114FF">
        <w:rPr>
          <w:bCs/>
          <w:color w:val="000000" w:themeColor="text1"/>
          <w:sz w:val="28"/>
          <w:szCs w:val="20"/>
        </w:rPr>
        <w:lastRenderedPageBreak/>
        <w:t>нематериальные активы являются наиболее ценными и как эффективно использовать их для развития бизнеса.</w:t>
      </w:r>
    </w:p>
    <w:p w:rsidR="00E114FF" w:rsidRPr="00E114FF" w:rsidRDefault="00E114FF" w:rsidP="00E114FF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E114FF">
        <w:rPr>
          <w:bCs/>
          <w:color w:val="000000" w:themeColor="text1"/>
          <w:sz w:val="28"/>
          <w:szCs w:val="20"/>
        </w:rPr>
        <w:t>3.</w:t>
      </w:r>
      <w:r w:rsidRPr="00E114FF">
        <w:rPr>
          <w:bCs/>
          <w:color w:val="000000" w:themeColor="text1"/>
          <w:sz w:val="28"/>
          <w:szCs w:val="20"/>
        </w:rPr>
        <w:tab/>
        <w:t>Улучшение позиционирования на рынке: Оценка стоимости Гудвилла может помочь компаниям понять, какой вклад их нематериальные активы вносят в их общую стоимость. Это может помочь компаниям выделиться на рынке и улучшить свою позицию по отношению к конкурентам.</w:t>
      </w:r>
    </w:p>
    <w:p w:rsidR="00774731" w:rsidRDefault="00E114FF" w:rsidP="003C7787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E114FF">
        <w:rPr>
          <w:bCs/>
          <w:color w:val="000000" w:themeColor="text1"/>
          <w:sz w:val="28"/>
          <w:szCs w:val="20"/>
        </w:rPr>
        <w:t>Для оценки стоимости Гудвилла предприятия железнодорожного транспорта используются различные методы, включая метод сравнительной оценки, метод доходности и метод затрат. Каждый метод имеет свои преимущества и недостатки, и выбор метода зависит от конкретной ситуации.</w:t>
      </w:r>
      <w:r w:rsidR="003C7787">
        <w:rPr>
          <w:bCs/>
          <w:color w:val="000000" w:themeColor="text1"/>
          <w:sz w:val="28"/>
          <w:szCs w:val="20"/>
        </w:rPr>
        <w:t xml:space="preserve"> </w:t>
      </w:r>
      <w:r w:rsidR="00774731" w:rsidRPr="00774731">
        <w:rPr>
          <w:bCs/>
          <w:color w:val="000000" w:themeColor="text1"/>
          <w:sz w:val="28"/>
          <w:szCs w:val="20"/>
        </w:rPr>
        <w:t>При оценке финансовых результатов предприятия и прогнозировании будущих доходов, следует учитывать особенности железнодорожной отрасли, такие как сезонность, регулирование государством, конкуренцию и т.д.</w:t>
      </w:r>
    </w:p>
    <w:p w:rsidR="00FC7197" w:rsidRPr="00FC7197" w:rsidRDefault="000B6F5D" w:rsidP="00AF6B3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0B6F5D">
        <w:rPr>
          <w:bCs/>
          <w:color w:val="000000" w:themeColor="text1"/>
          <w:sz w:val="28"/>
          <w:szCs w:val="20"/>
        </w:rPr>
        <w:t xml:space="preserve">ОАО </w:t>
      </w:r>
      <w:r w:rsidR="00C625B3">
        <w:rPr>
          <w:bCs/>
          <w:color w:val="000000" w:themeColor="text1"/>
          <w:sz w:val="28"/>
          <w:szCs w:val="20"/>
        </w:rPr>
        <w:t>«</w:t>
      </w:r>
      <w:r w:rsidRPr="000B6F5D">
        <w:rPr>
          <w:bCs/>
          <w:color w:val="000000" w:themeColor="text1"/>
          <w:sz w:val="28"/>
          <w:szCs w:val="20"/>
        </w:rPr>
        <w:t>РЖД</w:t>
      </w:r>
      <w:r w:rsidR="00C625B3">
        <w:rPr>
          <w:bCs/>
          <w:color w:val="000000" w:themeColor="text1"/>
          <w:sz w:val="28"/>
          <w:szCs w:val="20"/>
        </w:rPr>
        <w:t>»</w:t>
      </w:r>
      <w:r w:rsidRPr="000B6F5D">
        <w:rPr>
          <w:bCs/>
          <w:color w:val="000000" w:themeColor="text1"/>
          <w:sz w:val="28"/>
          <w:szCs w:val="20"/>
        </w:rPr>
        <w:t xml:space="preserve"> продолжает работать над увеличением своей эффективности и развитием своих перевозок, несмотря на вызовы, с которыми она столкнулась в результате пандемии COVID-19.</w:t>
      </w:r>
      <w:r w:rsidR="001A53BF">
        <w:rPr>
          <w:bCs/>
          <w:color w:val="000000" w:themeColor="text1"/>
          <w:sz w:val="28"/>
          <w:szCs w:val="20"/>
        </w:rPr>
        <w:t xml:space="preserve"> Для дальнейшего развития компании предлагается разработать методический подход </w:t>
      </w:r>
      <w:r w:rsidR="001A53BF" w:rsidRPr="00991365">
        <w:rPr>
          <w:bCs/>
          <w:color w:val="000000" w:themeColor="text1"/>
          <w:sz w:val="28"/>
          <w:szCs w:val="20"/>
        </w:rPr>
        <w:t>к оценке стоимости Гудвилла предприятия железнодорожного транспорта</w:t>
      </w:r>
      <w:r w:rsidR="001A53BF">
        <w:rPr>
          <w:bCs/>
          <w:color w:val="000000" w:themeColor="text1"/>
          <w:sz w:val="28"/>
          <w:szCs w:val="20"/>
        </w:rPr>
        <w:t>.</w:t>
      </w:r>
      <w:r w:rsidR="00996DC3">
        <w:rPr>
          <w:bCs/>
          <w:color w:val="000000" w:themeColor="text1"/>
          <w:sz w:val="28"/>
          <w:szCs w:val="20"/>
        </w:rPr>
        <w:t xml:space="preserve"> </w:t>
      </w:r>
      <w:r w:rsidR="00996DC3" w:rsidRPr="00FC7197">
        <w:rPr>
          <w:bCs/>
          <w:color w:val="000000" w:themeColor="text1"/>
          <w:sz w:val="28"/>
          <w:szCs w:val="20"/>
        </w:rPr>
        <w:t>Для анализа нематериальных активов компании необходимо проанализировать их изменение за период с 31.12.2018 по 31.12.2021 гг.</w:t>
      </w:r>
      <w:r w:rsidR="00996DC3">
        <w:rPr>
          <w:bCs/>
          <w:color w:val="000000" w:themeColor="text1"/>
          <w:sz w:val="28"/>
          <w:szCs w:val="20"/>
        </w:rPr>
        <w:t xml:space="preserve"> </w:t>
      </w:r>
      <w:r w:rsidR="00996DC3" w:rsidRPr="00FC7197">
        <w:rPr>
          <w:bCs/>
          <w:color w:val="000000" w:themeColor="text1"/>
          <w:sz w:val="28"/>
          <w:szCs w:val="20"/>
        </w:rPr>
        <w:t>Значение нематериальных активов компании увеличилось на 10 460 612 млн. руб., что составляет прирост на 61% от начала периода (31.12.2018) до конца периода (31.12.2021). Данное увеличение может быть связано с инвестициями компании в исследования и разработки, приобретение прав на интеллектуальную собственность, а также создание своих брендов и торговых марок.</w:t>
      </w:r>
      <w:r w:rsidR="003C7787">
        <w:rPr>
          <w:bCs/>
          <w:color w:val="000000" w:themeColor="text1"/>
          <w:sz w:val="28"/>
          <w:szCs w:val="20"/>
        </w:rPr>
        <w:t xml:space="preserve"> </w:t>
      </w:r>
      <w:r w:rsidR="00FC7197" w:rsidRPr="00FC7197">
        <w:rPr>
          <w:bCs/>
          <w:color w:val="000000" w:themeColor="text1"/>
          <w:sz w:val="28"/>
          <w:szCs w:val="20"/>
        </w:rPr>
        <w:t xml:space="preserve">Относительно других </w:t>
      </w:r>
      <w:proofErr w:type="spellStart"/>
      <w:r w:rsidR="00FC7197" w:rsidRPr="00FC7197">
        <w:rPr>
          <w:bCs/>
          <w:color w:val="000000" w:themeColor="text1"/>
          <w:sz w:val="28"/>
          <w:szCs w:val="20"/>
        </w:rPr>
        <w:t>внеоборотных</w:t>
      </w:r>
      <w:proofErr w:type="spellEnd"/>
      <w:r w:rsidR="00FC7197" w:rsidRPr="00FC7197">
        <w:rPr>
          <w:bCs/>
          <w:color w:val="000000" w:themeColor="text1"/>
          <w:sz w:val="28"/>
          <w:szCs w:val="20"/>
        </w:rPr>
        <w:t xml:space="preserve"> активов, нематериальные активы в 2021 году составляют уже 0,4 доли активов (в 2018 году - 0,3 доли активов), что указывает на их растущее значение и важность в деятельности компании.</w:t>
      </w:r>
    </w:p>
    <w:p w:rsidR="00FC7197" w:rsidRPr="00FC7197" w:rsidRDefault="00FC7197" w:rsidP="00FC7197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FC7197">
        <w:rPr>
          <w:bCs/>
          <w:color w:val="000000" w:themeColor="text1"/>
          <w:sz w:val="28"/>
          <w:szCs w:val="20"/>
        </w:rPr>
        <w:t xml:space="preserve">В целом, увеличение стоимости нематериальных активов может свидетельствовать о том, что компания активно инвестирует в развитие новых </w:t>
      </w:r>
      <w:r w:rsidRPr="00FC7197">
        <w:rPr>
          <w:bCs/>
          <w:color w:val="000000" w:themeColor="text1"/>
          <w:sz w:val="28"/>
          <w:szCs w:val="20"/>
        </w:rPr>
        <w:lastRenderedPageBreak/>
        <w:t>продуктов и технологий, а также в создание сильных брендов и имиджа. Однако, необходимо учитывать, что такие активы могут быть сложными для оценки и могут оказать негативное влияние на финансовые показатели компании в период экономической нестабильности.</w:t>
      </w:r>
    </w:p>
    <w:p w:rsidR="003C7787" w:rsidRDefault="00FE59DD" w:rsidP="00AF6B38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FE59DD">
        <w:rPr>
          <w:bCs/>
          <w:color w:val="000000" w:themeColor="text1"/>
          <w:sz w:val="28"/>
          <w:szCs w:val="20"/>
        </w:rPr>
        <w:t xml:space="preserve">Согласно представленным данным, стоимость нематериальных активов компании ОАО </w:t>
      </w:r>
      <w:r w:rsidR="00C625B3">
        <w:rPr>
          <w:bCs/>
          <w:color w:val="000000" w:themeColor="text1"/>
          <w:sz w:val="28"/>
          <w:szCs w:val="20"/>
        </w:rPr>
        <w:t>«</w:t>
      </w:r>
      <w:r w:rsidRPr="00FE59DD">
        <w:rPr>
          <w:bCs/>
          <w:color w:val="000000" w:themeColor="text1"/>
          <w:sz w:val="28"/>
          <w:szCs w:val="20"/>
        </w:rPr>
        <w:t>РЖД</w:t>
      </w:r>
      <w:r w:rsidR="00C625B3">
        <w:rPr>
          <w:bCs/>
          <w:color w:val="000000" w:themeColor="text1"/>
          <w:sz w:val="28"/>
          <w:szCs w:val="20"/>
        </w:rPr>
        <w:t>»</w:t>
      </w:r>
      <w:r w:rsidRPr="00FE59DD">
        <w:rPr>
          <w:bCs/>
          <w:color w:val="000000" w:themeColor="text1"/>
          <w:sz w:val="28"/>
          <w:szCs w:val="20"/>
        </w:rPr>
        <w:t xml:space="preserve"> постоянно растет и составляет на конец 2021 года 27 616 359 млн. рублей. Это говорит о том, что компания вкладывает значительные ресурсы в развитие своих нематериальных активов, таких как интеллектуальная собственность, права на использование технологий и т.д.</w:t>
      </w:r>
      <w:r w:rsidR="00AF6B38">
        <w:rPr>
          <w:bCs/>
          <w:color w:val="000000" w:themeColor="text1"/>
          <w:sz w:val="28"/>
          <w:szCs w:val="20"/>
        </w:rPr>
        <w:t xml:space="preserve"> </w:t>
      </w:r>
      <w:r w:rsidR="00A42353" w:rsidRPr="00A42353">
        <w:rPr>
          <w:bCs/>
          <w:color w:val="000000" w:themeColor="text1"/>
          <w:sz w:val="28"/>
          <w:szCs w:val="20"/>
        </w:rPr>
        <w:t>Определяя весовые коэффициенты  аспектов оценки эффективности управления компанией, по нашему мнению, следует отдать предпочтение реализации системы повышения качества транспортных услуг, созданию и продвижению нового бренда и росту привлечения инвестиций, так как эти факторы более значительно влияют на оценку стоимости гудвилла.</w:t>
      </w:r>
      <w:r w:rsidR="003C7787">
        <w:rPr>
          <w:bCs/>
          <w:color w:val="000000" w:themeColor="text1"/>
          <w:sz w:val="28"/>
          <w:szCs w:val="20"/>
        </w:rPr>
        <w:t xml:space="preserve"> </w:t>
      </w:r>
    </w:p>
    <w:p w:rsidR="003927EC" w:rsidRPr="003927EC" w:rsidRDefault="003C7787" w:rsidP="003C7787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bCs/>
          <w:color w:val="000000" w:themeColor="text1"/>
          <w:sz w:val="28"/>
          <w:szCs w:val="20"/>
        </w:rPr>
      </w:pPr>
      <w:r w:rsidRPr="00213E9B">
        <w:rPr>
          <w:bCs/>
          <w:color w:val="000000" w:themeColor="text1"/>
          <w:sz w:val="28"/>
          <w:szCs w:val="20"/>
        </w:rPr>
        <w:t>Общая тенденция роста показателей компании в 2022 и 2023 годах говорит о положительных перспективах ее развития. Однако, необходимо проводить дополнительный анализ и учитывать риски, связанные с изменениями на рынке и другими внешними факторами, которые могут повлиять на достижение этих прогнозных значений.</w:t>
      </w:r>
      <w:r>
        <w:rPr>
          <w:bCs/>
          <w:color w:val="000000" w:themeColor="text1"/>
          <w:sz w:val="28"/>
          <w:szCs w:val="20"/>
        </w:rPr>
        <w:t xml:space="preserve"> </w:t>
      </w:r>
      <w:r w:rsidR="00F47B07" w:rsidRPr="00FE4E5E">
        <w:rPr>
          <w:bCs/>
          <w:color w:val="000000" w:themeColor="text1"/>
          <w:sz w:val="28"/>
          <w:szCs w:val="20"/>
        </w:rPr>
        <w:t xml:space="preserve">Эффективность управления компанией </w:t>
      </w:r>
      <w:r w:rsidR="00F47B07">
        <w:rPr>
          <w:bCs/>
          <w:color w:val="000000" w:themeColor="text1"/>
          <w:sz w:val="28"/>
          <w:szCs w:val="20"/>
        </w:rPr>
        <w:t xml:space="preserve">ОАО </w:t>
      </w:r>
      <w:r w:rsidR="00C625B3">
        <w:rPr>
          <w:bCs/>
          <w:color w:val="000000" w:themeColor="text1"/>
          <w:sz w:val="28"/>
          <w:szCs w:val="20"/>
        </w:rPr>
        <w:t>«</w:t>
      </w:r>
      <w:r w:rsidR="00F47B07">
        <w:rPr>
          <w:bCs/>
          <w:color w:val="000000" w:themeColor="text1"/>
          <w:sz w:val="28"/>
          <w:szCs w:val="20"/>
        </w:rPr>
        <w:t>РЖД</w:t>
      </w:r>
      <w:r w:rsidR="00C625B3">
        <w:rPr>
          <w:bCs/>
          <w:color w:val="000000" w:themeColor="text1"/>
          <w:sz w:val="28"/>
          <w:szCs w:val="20"/>
        </w:rPr>
        <w:t>»</w:t>
      </w:r>
      <w:r w:rsidR="00F47B07" w:rsidRPr="00F47B07">
        <w:rPr>
          <w:bCs/>
          <w:color w:val="000000" w:themeColor="text1"/>
          <w:sz w:val="28"/>
          <w:szCs w:val="20"/>
        </w:rPr>
        <w:t xml:space="preserve"> </w:t>
      </w:r>
      <w:r w:rsidR="00F47B07">
        <w:rPr>
          <w:bCs/>
          <w:color w:val="000000" w:themeColor="text1"/>
          <w:sz w:val="28"/>
          <w:szCs w:val="20"/>
          <w:lang w:val="uk-UA"/>
        </w:rPr>
        <w:t>б</w:t>
      </w:r>
      <w:proofErr w:type="spellStart"/>
      <w:r w:rsidR="00F47B07">
        <w:rPr>
          <w:bCs/>
          <w:color w:val="000000" w:themeColor="text1"/>
          <w:sz w:val="28"/>
          <w:szCs w:val="20"/>
        </w:rPr>
        <w:t>удет</w:t>
      </w:r>
      <w:proofErr w:type="spellEnd"/>
      <w:r w:rsidR="00F47B07">
        <w:rPr>
          <w:bCs/>
          <w:color w:val="000000" w:themeColor="text1"/>
          <w:sz w:val="28"/>
          <w:szCs w:val="20"/>
        </w:rPr>
        <w:t xml:space="preserve"> учтена при дальнейшем расчете стоимости гудвилла компании на плановые периоды 2022 и 2023 годов.</w:t>
      </w:r>
      <w:r>
        <w:rPr>
          <w:bCs/>
          <w:color w:val="000000" w:themeColor="text1"/>
          <w:sz w:val="28"/>
          <w:szCs w:val="20"/>
        </w:rPr>
        <w:t xml:space="preserve"> </w:t>
      </w:r>
      <w:r w:rsidR="006B2343">
        <w:rPr>
          <w:bCs/>
          <w:color w:val="000000" w:themeColor="text1"/>
          <w:sz w:val="28"/>
          <w:szCs w:val="20"/>
        </w:rPr>
        <w:t xml:space="preserve">На основании рассчитанных показателей </w:t>
      </w:r>
      <w:r>
        <w:rPr>
          <w:bCs/>
          <w:color w:val="000000" w:themeColor="text1"/>
          <w:sz w:val="28"/>
          <w:szCs w:val="20"/>
        </w:rPr>
        <w:t>была проведена</w:t>
      </w:r>
      <w:r w:rsidR="006B2343">
        <w:rPr>
          <w:bCs/>
          <w:color w:val="000000" w:themeColor="text1"/>
          <w:sz w:val="28"/>
          <w:szCs w:val="20"/>
        </w:rPr>
        <w:t xml:space="preserve"> оценк</w:t>
      </w:r>
      <w:r>
        <w:rPr>
          <w:bCs/>
          <w:color w:val="000000" w:themeColor="text1"/>
          <w:sz w:val="28"/>
          <w:szCs w:val="20"/>
        </w:rPr>
        <w:t>а</w:t>
      </w:r>
      <w:r w:rsidR="006B2343">
        <w:rPr>
          <w:bCs/>
          <w:color w:val="000000" w:themeColor="text1"/>
          <w:sz w:val="28"/>
          <w:szCs w:val="20"/>
        </w:rPr>
        <w:t xml:space="preserve"> </w:t>
      </w:r>
      <w:r w:rsidR="006B2343" w:rsidRPr="00FE59DD">
        <w:rPr>
          <w:bCs/>
          <w:color w:val="000000" w:themeColor="text1"/>
          <w:sz w:val="28"/>
          <w:szCs w:val="20"/>
        </w:rPr>
        <w:t>стоимости Гудвилла предприятия железнодорожного транспорта</w:t>
      </w:r>
      <w:r w:rsidR="006B2343">
        <w:rPr>
          <w:bCs/>
          <w:color w:val="000000" w:themeColor="text1"/>
          <w:sz w:val="28"/>
          <w:szCs w:val="20"/>
        </w:rPr>
        <w:t xml:space="preserve"> на плановый 2022 и 2023 год.</w:t>
      </w:r>
      <w:r>
        <w:rPr>
          <w:bCs/>
          <w:color w:val="000000" w:themeColor="text1"/>
          <w:sz w:val="28"/>
          <w:szCs w:val="20"/>
        </w:rPr>
        <w:t xml:space="preserve"> Гу</w:t>
      </w:r>
      <w:r w:rsidR="003927EC">
        <w:rPr>
          <w:bCs/>
          <w:color w:val="000000" w:themeColor="text1"/>
          <w:sz w:val="28"/>
          <w:szCs w:val="20"/>
        </w:rPr>
        <w:t xml:space="preserve">двилл </w:t>
      </w:r>
      <w:r w:rsidR="003927EC" w:rsidRPr="00FE59DD">
        <w:rPr>
          <w:bCs/>
          <w:color w:val="000000" w:themeColor="text1"/>
          <w:sz w:val="28"/>
          <w:szCs w:val="20"/>
        </w:rPr>
        <w:t>предприятия железнодорожного транспорта</w:t>
      </w:r>
      <w:r w:rsidR="003927EC">
        <w:rPr>
          <w:bCs/>
          <w:color w:val="000000" w:themeColor="text1"/>
          <w:sz w:val="28"/>
          <w:szCs w:val="20"/>
        </w:rPr>
        <w:t xml:space="preserve"> на плановый 2022 и 2023 год составит соответственно </w:t>
      </w:r>
      <w:r w:rsidR="003927EC" w:rsidRPr="003927EC">
        <w:rPr>
          <w:bCs/>
          <w:color w:val="000000" w:themeColor="text1"/>
          <w:sz w:val="28"/>
          <w:szCs w:val="20"/>
        </w:rPr>
        <w:t>45796950,4 и 48821420 млн рублей и покажет рост по сравнению с 2021 годо</w:t>
      </w:r>
      <w:r w:rsidR="003927EC">
        <w:rPr>
          <w:bCs/>
          <w:color w:val="000000" w:themeColor="text1"/>
          <w:sz w:val="28"/>
          <w:szCs w:val="20"/>
        </w:rPr>
        <w:t>м</w:t>
      </w:r>
      <w:r w:rsidR="003927EC" w:rsidRPr="003927EC">
        <w:rPr>
          <w:bCs/>
          <w:color w:val="000000" w:themeColor="text1"/>
          <w:sz w:val="28"/>
          <w:szCs w:val="20"/>
        </w:rPr>
        <w:t xml:space="preserve">. </w:t>
      </w:r>
    </w:p>
    <w:p w:rsidR="00A325AB" w:rsidRPr="00B429B9" w:rsidRDefault="00B429B9" w:rsidP="00B429B9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0"/>
        </w:rPr>
      </w:pPr>
      <w:r w:rsidRPr="00A42353">
        <w:rPr>
          <w:bCs/>
          <w:color w:val="000000" w:themeColor="text1"/>
          <w:sz w:val="28"/>
          <w:szCs w:val="20"/>
        </w:rPr>
        <w:t xml:space="preserve">Применяя эту модель, можно определить гудвилл ОАО </w:t>
      </w:r>
      <w:r>
        <w:rPr>
          <w:bCs/>
          <w:color w:val="000000" w:themeColor="text1"/>
          <w:sz w:val="28"/>
          <w:szCs w:val="20"/>
        </w:rPr>
        <w:t>«</w:t>
      </w:r>
      <w:r w:rsidRPr="00A42353">
        <w:rPr>
          <w:bCs/>
          <w:color w:val="000000" w:themeColor="text1"/>
          <w:sz w:val="28"/>
          <w:szCs w:val="20"/>
        </w:rPr>
        <w:t>РЖД</w:t>
      </w:r>
      <w:r>
        <w:rPr>
          <w:bCs/>
          <w:color w:val="000000" w:themeColor="text1"/>
          <w:sz w:val="28"/>
          <w:szCs w:val="20"/>
        </w:rPr>
        <w:t xml:space="preserve">» </w:t>
      </w:r>
      <w:r w:rsidRPr="00A42353">
        <w:rPr>
          <w:bCs/>
          <w:color w:val="000000" w:themeColor="text1"/>
          <w:sz w:val="28"/>
          <w:szCs w:val="20"/>
        </w:rPr>
        <w:t xml:space="preserve">как за весь период реформирования, так и за часть периода, в том числе по календарным отчетным периодам, а также по отдельным филиалам ОАО </w:t>
      </w:r>
      <w:r>
        <w:rPr>
          <w:bCs/>
          <w:color w:val="000000" w:themeColor="text1"/>
          <w:sz w:val="28"/>
          <w:szCs w:val="20"/>
        </w:rPr>
        <w:t>«</w:t>
      </w:r>
      <w:r w:rsidRPr="00A42353">
        <w:rPr>
          <w:bCs/>
          <w:color w:val="000000" w:themeColor="text1"/>
          <w:sz w:val="28"/>
          <w:szCs w:val="20"/>
        </w:rPr>
        <w:t>РЖД</w:t>
      </w:r>
      <w:r>
        <w:rPr>
          <w:bCs/>
          <w:color w:val="000000" w:themeColor="text1"/>
          <w:sz w:val="28"/>
          <w:szCs w:val="20"/>
        </w:rPr>
        <w:t>»</w:t>
      </w:r>
      <w:r w:rsidRPr="00A42353">
        <w:rPr>
          <w:bCs/>
          <w:color w:val="000000" w:themeColor="text1"/>
          <w:sz w:val="28"/>
          <w:szCs w:val="20"/>
        </w:rPr>
        <w:t xml:space="preserve">. Такая особенность позволяет осуществлять мониторинг изменения стоимости </w:t>
      </w:r>
      <w:r w:rsidRPr="00A42353">
        <w:rPr>
          <w:bCs/>
          <w:color w:val="000000" w:themeColor="text1"/>
          <w:sz w:val="28"/>
          <w:szCs w:val="20"/>
        </w:rPr>
        <w:lastRenderedPageBreak/>
        <w:t xml:space="preserve">гудвилла, и, соответственно, стоимости бизнеса ОАО </w:t>
      </w:r>
      <w:r>
        <w:rPr>
          <w:bCs/>
          <w:color w:val="000000" w:themeColor="text1"/>
          <w:sz w:val="28"/>
          <w:szCs w:val="20"/>
        </w:rPr>
        <w:t>«</w:t>
      </w:r>
      <w:r w:rsidRPr="00A42353">
        <w:rPr>
          <w:bCs/>
          <w:color w:val="000000" w:themeColor="text1"/>
          <w:sz w:val="28"/>
          <w:szCs w:val="20"/>
        </w:rPr>
        <w:t>РЖД</w:t>
      </w:r>
      <w:r>
        <w:rPr>
          <w:bCs/>
          <w:color w:val="000000" w:themeColor="text1"/>
          <w:sz w:val="28"/>
          <w:szCs w:val="20"/>
        </w:rPr>
        <w:t>»</w:t>
      </w:r>
      <w:r w:rsidRPr="00A42353">
        <w:rPr>
          <w:bCs/>
          <w:color w:val="000000" w:themeColor="text1"/>
          <w:sz w:val="28"/>
          <w:szCs w:val="20"/>
        </w:rPr>
        <w:t xml:space="preserve"> за период проведения его реформ.</w:t>
      </w:r>
      <w:r>
        <w:rPr>
          <w:bCs/>
          <w:color w:val="000000" w:themeColor="text1"/>
          <w:sz w:val="28"/>
          <w:szCs w:val="20"/>
        </w:rPr>
        <w:t xml:space="preserve"> </w:t>
      </w:r>
    </w:p>
    <w:sectPr w:rsidR="00A325AB" w:rsidRPr="00B429B9" w:rsidSect="00490AE3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34DB" w:rsidRDefault="005A34DB" w:rsidP="00EC62B4">
      <w:r>
        <w:separator/>
      </w:r>
    </w:p>
  </w:endnote>
  <w:endnote w:type="continuationSeparator" w:id="0">
    <w:p w:rsidR="005A34DB" w:rsidRDefault="005A34DB" w:rsidP="00EC6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34DB" w:rsidRDefault="005A34DB" w:rsidP="00EC62B4">
      <w:r>
        <w:separator/>
      </w:r>
    </w:p>
  </w:footnote>
  <w:footnote w:type="continuationSeparator" w:id="0">
    <w:p w:rsidR="005A34DB" w:rsidRDefault="005A34DB" w:rsidP="00EC62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8094542"/>
      <w:docPartObj>
        <w:docPartGallery w:val="Page Numbers (Top of Page)"/>
        <w:docPartUnique/>
      </w:docPartObj>
    </w:sdtPr>
    <w:sdtEndPr/>
    <w:sdtContent>
      <w:p w:rsidR="00490AE3" w:rsidRDefault="00490AE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2EC9">
          <w:rPr>
            <w:noProof/>
          </w:rPr>
          <w:t>4</w:t>
        </w:r>
        <w:r>
          <w:fldChar w:fldCharType="end"/>
        </w:r>
      </w:p>
    </w:sdtContent>
  </w:sdt>
  <w:p w:rsidR="00777B5B" w:rsidRDefault="00777B5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342D1"/>
    <w:multiLevelType w:val="multilevel"/>
    <w:tmpl w:val="37A29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E435A2"/>
    <w:multiLevelType w:val="multilevel"/>
    <w:tmpl w:val="27568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6C10DA"/>
    <w:multiLevelType w:val="multilevel"/>
    <w:tmpl w:val="399EC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E4A3990"/>
    <w:multiLevelType w:val="multilevel"/>
    <w:tmpl w:val="F2EAC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1E46CCC"/>
    <w:multiLevelType w:val="multilevel"/>
    <w:tmpl w:val="24007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C762D2"/>
    <w:multiLevelType w:val="multilevel"/>
    <w:tmpl w:val="B5DE7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7" w15:restartNumberingAfterBreak="0">
    <w:nsid w:val="2BCE2A7D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8" w15:restartNumberingAfterBreak="0">
    <w:nsid w:val="4B640D15"/>
    <w:multiLevelType w:val="hybridMultilevel"/>
    <w:tmpl w:val="38D4A744"/>
    <w:lvl w:ilvl="0" w:tplc="D368C8C2">
      <w:start w:val="1"/>
      <w:numFmt w:val="decimal"/>
      <w:lvlText w:val="%1"/>
      <w:lvlJc w:val="left"/>
      <w:pPr>
        <w:ind w:left="142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C2F6558"/>
    <w:multiLevelType w:val="multilevel"/>
    <w:tmpl w:val="B5DE7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067350C"/>
    <w:multiLevelType w:val="multilevel"/>
    <w:tmpl w:val="721E4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85622A"/>
    <w:multiLevelType w:val="multilevel"/>
    <w:tmpl w:val="6F28AE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EF0717"/>
    <w:multiLevelType w:val="multilevel"/>
    <w:tmpl w:val="6C706E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7CC1F41"/>
    <w:multiLevelType w:val="multilevel"/>
    <w:tmpl w:val="16D699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7DB84B9C"/>
    <w:multiLevelType w:val="multilevel"/>
    <w:tmpl w:val="D2186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EC2373C"/>
    <w:multiLevelType w:val="multilevel"/>
    <w:tmpl w:val="523E8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7"/>
  </w:num>
  <w:num w:numId="3">
    <w:abstractNumId w:val="13"/>
  </w:num>
  <w:num w:numId="4">
    <w:abstractNumId w:val="8"/>
  </w:num>
  <w:num w:numId="5">
    <w:abstractNumId w:val="0"/>
  </w:num>
  <w:num w:numId="6">
    <w:abstractNumId w:val="1"/>
  </w:num>
  <w:num w:numId="7">
    <w:abstractNumId w:val="5"/>
  </w:num>
  <w:num w:numId="8">
    <w:abstractNumId w:val="3"/>
  </w:num>
  <w:num w:numId="9">
    <w:abstractNumId w:val="12"/>
  </w:num>
  <w:num w:numId="10">
    <w:abstractNumId w:val="14"/>
  </w:num>
  <w:num w:numId="11">
    <w:abstractNumId w:val="11"/>
  </w:num>
  <w:num w:numId="12">
    <w:abstractNumId w:val="2"/>
  </w:num>
  <w:num w:numId="13">
    <w:abstractNumId w:val="4"/>
  </w:num>
  <w:num w:numId="14">
    <w:abstractNumId w:val="15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000"/>
    <w:rsid w:val="00012BE5"/>
    <w:rsid w:val="00016710"/>
    <w:rsid w:val="000371B8"/>
    <w:rsid w:val="00086C02"/>
    <w:rsid w:val="00091D23"/>
    <w:rsid w:val="000B6F5D"/>
    <w:rsid w:val="00183628"/>
    <w:rsid w:val="00196F8D"/>
    <w:rsid w:val="001A53BF"/>
    <w:rsid w:val="001D1861"/>
    <w:rsid w:val="001D716B"/>
    <w:rsid w:val="001F1816"/>
    <w:rsid w:val="0020551C"/>
    <w:rsid w:val="00213E9B"/>
    <w:rsid w:val="00217DE7"/>
    <w:rsid w:val="0022008A"/>
    <w:rsid w:val="002353E9"/>
    <w:rsid w:val="0026782A"/>
    <w:rsid w:val="002B6CC0"/>
    <w:rsid w:val="003238EA"/>
    <w:rsid w:val="00362B5C"/>
    <w:rsid w:val="003752EE"/>
    <w:rsid w:val="0039262A"/>
    <w:rsid w:val="003927EC"/>
    <w:rsid w:val="003B1265"/>
    <w:rsid w:val="003C7787"/>
    <w:rsid w:val="00406136"/>
    <w:rsid w:val="004617AA"/>
    <w:rsid w:val="00490AE3"/>
    <w:rsid w:val="00497ABE"/>
    <w:rsid w:val="004A5B41"/>
    <w:rsid w:val="004B354F"/>
    <w:rsid w:val="004B6D7A"/>
    <w:rsid w:val="00543549"/>
    <w:rsid w:val="00552865"/>
    <w:rsid w:val="00572C1C"/>
    <w:rsid w:val="0058048A"/>
    <w:rsid w:val="00590B88"/>
    <w:rsid w:val="00594AD8"/>
    <w:rsid w:val="00595299"/>
    <w:rsid w:val="005A34DB"/>
    <w:rsid w:val="005B09A0"/>
    <w:rsid w:val="005B4730"/>
    <w:rsid w:val="005C76F9"/>
    <w:rsid w:val="005D7F0B"/>
    <w:rsid w:val="00622D80"/>
    <w:rsid w:val="006269CC"/>
    <w:rsid w:val="006B2343"/>
    <w:rsid w:val="00713B31"/>
    <w:rsid w:val="007253D0"/>
    <w:rsid w:val="00740480"/>
    <w:rsid w:val="0075258B"/>
    <w:rsid w:val="00752923"/>
    <w:rsid w:val="00774731"/>
    <w:rsid w:val="00777B5B"/>
    <w:rsid w:val="00796112"/>
    <w:rsid w:val="007A243D"/>
    <w:rsid w:val="007D15C3"/>
    <w:rsid w:val="007E781A"/>
    <w:rsid w:val="0080394D"/>
    <w:rsid w:val="00834A6D"/>
    <w:rsid w:val="0084258B"/>
    <w:rsid w:val="008B2465"/>
    <w:rsid w:val="008B59B0"/>
    <w:rsid w:val="008D154A"/>
    <w:rsid w:val="008D62FB"/>
    <w:rsid w:val="008F2FC1"/>
    <w:rsid w:val="00912AE6"/>
    <w:rsid w:val="0095191B"/>
    <w:rsid w:val="00966159"/>
    <w:rsid w:val="00971A48"/>
    <w:rsid w:val="00991365"/>
    <w:rsid w:val="009943CF"/>
    <w:rsid w:val="00996DC3"/>
    <w:rsid w:val="00997692"/>
    <w:rsid w:val="009C58B0"/>
    <w:rsid w:val="009D3375"/>
    <w:rsid w:val="009E5CE1"/>
    <w:rsid w:val="00A26A38"/>
    <w:rsid w:val="00A325AB"/>
    <w:rsid w:val="00A42353"/>
    <w:rsid w:val="00A50208"/>
    <w:rsid w:val="00A71D01"/>
    <w:rsid w:val="00A90936"/>
    <w:rsid w:val="00AA1ADD"/>
    <w:rsid w:val="00AC1793"/>
    <w:rsid w:val="00AF6B38"/>
    <w:rsid w:val="00B21E92"/>
    <w:rsid w:val="00B429B9"/>
    <w:rsid w:val="00B43DD2"/>
    <w:rsid w:val="00B55B65"/>
    <w:rsid w:val="00B62AFF"/>
    <w:rsid w:val="00B76899"/>
    <w:rsid w:val="00BA19C8"/>
    <w:rsid w:val="00BB1C76"/>
    <w:rsid w:val="00BF7908"/>
    <w:rsid w:val="00C065CC"/>
    <w:rsid w:val="00C204A1"/>
    <w:rsid w:val="00C6147B"/>
    <w:rsid w:val="00C625B3"/>
    <w:rsid w:val="00C62949"/>
    <w:rsid w:val="00C77B01"/>
    <w:rsid w:val="00CD0DBF"/>
    <w:rsid w:val="00CE5A62"/>
    <w:rsid w:val="00D12EC9"/>
    <w:rsid w:val="00D33000"/>
    <w:rsid w:val="00DB5244"/>
    <w:rsid w:val="00DD4AFA"/>
    <w:rsid w:val="00DE4574"/>
    <w:rsid w:val="00E006A9"/>
    <w:rsid w:val="00E114FF"/>
    <w:rsid w:val="00E30CF1"/>
    <w:rsid w:val="00E319D2"/>
    <w:rsid w:val="00E407B9"/>
    <w:rsid w:val="00E570AE"/>
    <w:rsid w:val="00E60121"/>
    <w:rsid w:val="00E85C3C"/>
    <w:rsid w:val="00EC62B4"/>
    <w:rsid w:val="00F00A6B"/>
    <w:rsid w:val="00F10D86"/>
    <w:rsid w:val="00F31CE4"/>
    <w:rsid w:val="00F47B07"/>
    <w:rsid w:val="00F6393E"/>
    <w:rsid w:val="00F875F2"/>
    <w:rsid w:val="00FA3AFC"/>
    <w:rsid w:val="00FC7197"/>
    <w:rsid w:val="00FE4E5E"/>
    <w:rsid w:val="00FE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4DA261"/>
  <w15:docId w15:val="{5B8BD0AB-3AA6-4CB9-AA7C-0CEB8BC45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3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943CF"/>
    <w:pPr>
      <w:keepNext/>
      <w:keepLines/>
      <w:suppressLineNumbers/>
      <w:suppressAutoHyphens/>
      <w:spacing w:before="240" w:after="360"/>
      <w:ind w:left="567" w:right="567"/>
      <w:jc w:val="center"/>
      <w:outlineLvl w:val="0"/>
    </w:pPr>
    <w:rPr>
      <w:rFonts w:ascii="Arial" w:eastAsia="SimSun" w:hAnsi="Arial" w:cs="Arial"/>
      <w:bCs/>
      <w:kern w:val="32"/>
      <w:sz w:val="30"/>
      <w:szCs w:val="28"/>
      <w:lang w:val="x-none"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15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43CF"/>
    <w:rPr>
      <w:rFonts w:ascii="Arial" w:eastAsia="SimSun" w:hAnsi="Arial" w:cs="Arial"/>
      <w:bCs/>
      <w:kern w:val="32"/>
      <w:sz w:val="30"/>
      <w:szCs w:val="28"/>
      <w:lang w:val="x-none" w:eastAsia="zh-CN"/>
    </w:rPr>
  </w:style>
  <w:style w:type="paragraph" w:styleId="a3">
    <w:name w:val="List Paragraph"/>
    <w:basedOn w:val="a"/>
    <w:uiPriority w:val="99"/>
    <w:qFormat/>
    <w:rsid w:val="006269CC"/>
    <w:pPr>
      <w:ind w:left="720"/>
      <w:contextualSpacing/>
    </w:pPr>
  </w:style>
  <w:style w:type="paragraph" w:styleId="a4">
    <w:name w:val="Normal (Web)"/>
    <w:basedOn w:val="a"/>
    <w:unhideWhenUsed/>
    <w:rsid w:val="007253D0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7253D0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EC62B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C62B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EC62B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C62B4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58048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8048A"/>
    <w:rPr>
      <w:rFonts w:ascii="Tahoma" w:eastAsia="Calibri" w:hAnsi="Tahoma" w:cs="Tahoma"/>
      <w:sz w:val="16"/>
      <w:szCs w:val="16"/>
    </w:rPr>
  </w:style>
  <w:style w:type="character" w:styleId="ac">
    <w:name w:val="Strong"/>
    <w:basedOn w:val="a0"/>
    <w:qFormat/>
    <w:rsid w:val="00A26A38"/>
    <w:rPr>
      <w:b/>
      <w:bCs/>
    </w:rPr>
  </w:style>
  <w:style w:type="character" w:styleId="ad">
    <w:name w:val="Emphasis"/>
    <w:basedOn w:val="a0"/>
    <w:qFormat/>
    <w:rsid w:val="00A26A38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8D154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table" w:styleId="ae">
    <w:name w:val="Table Grid"/>
    <w:basedOn w:val="a1"/>
    <w:uiPriority w:val="39"/>
    <w:rsid w:val="00196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F875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9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7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9169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72734067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6689325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817784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597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87058049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079131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41277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521237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772015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6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97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85148886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</w:divsChild>
    </w:div>
    <w:div w:id="10225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052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02362680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7001531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4039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57024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00574215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741559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884947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80194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94445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36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7602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4801021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</w:div>
              </w:divsChild>
            </w:div>
          </w:divsChild>
        </w:div>
      </w:divsChild>
    </w:div>
    <w:div w:id="208183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E89A3-78F3-4A60-AB7A-88234D843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2022-05-24T09:23:00Z</cp:lastPrinted>
  <dcterms:created xsi:type="dcterms:W3CDTF">2023-03-18T09:14:00Z</dcterms:created>
  <dcterms:modified xsi:type="dcterms:W3CDTF">2023-05-26T12:19:00Z</dcterms:modified>
</cp:coreProperties>
</file>