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50A907" w14:textId="1F92F531" w:rsidR="00624B6F" w:rsidRDefault="002533F2" w:rsidP="008D7D1D">
      <w:pPr>
        <w:widowControl w:val="0"/>
        <w:spacing w:after="0" w:line="240" w:lineRule="auto"/>
        <w:ind w:left="440"/>
        <w:rPr>
          <w:rFonts w:ascii="Times New Roman" w:eastAsia="Times New Roman" w:hAnsi="Times New Roman" w:cs="Times New Roman"/>
          <w:color w:val="000000" w:themeColor="text1"/>
          <w:spacing w:val="-12"/>
          <w:sz w:val="28"/>
          <w:szCs w:val="28"/>
        </w:rPr>
      </w:pPr>
      <w:bookmarkStart w:id="0" w:name="_GoBack"/>
      <w:bookmarkEnd w:id="0"/>
      <w:r w:rsidRPr="00DC1090">
        <w:rPr>
          <w:rFonts w:ascii="Times New Roman" w:eastAsia="Times New Roman" w:hAnsi="Times New Roman" w:cs="Times New Roman"/>
          <w:color w:val="000000" w:themeColor="text1"/>
          <w:spacing w:val="-12"/>
          <w:sz w:val="28"/>
          <w:szCs w:val="28"/>
        </w:rPr>
        <w:t>УДК 338.48</w:t>
      </w:r>
    </w:p>
    <w:p w14:paraId="48987AD9" w14:textId="77777777" w:rsidR="00DC1090" w:rsidRPr="00DC1090" w:rsidRDefault="00DC1090" w:rsidP="008D7D1D">
      <w:pPr>
        <w:widowControl w:val="0"/>
        <w:spacing w:after="0" w:line="240" w:lineRule="auto"/>
        <w:ind w:left="440"/>
        <w:rPr>
          <w:rFonts w:ascii="Times New Roman" w:eastAsia="Times New Roman" w:hAnsi="Times New Roman" w:cs="Times New Roman"/>
          <w:color w:val="000000" w:themeColor="text1"/>
          <w:sz w:val="28"/>
          <w:szCs w:val="28"/>
        </w:rPr>
      </w:pPr>
    </w:p>
    <w:p w14:paraId="19712ADE" w14:textId="643C4DDF" w:rsidR="00624B6F" w:rsidRPr="00DC1090" w:rsidRDefault="00AC4CA6" w:rsidP="008D7D1D">
      <w:pPr>
        <w:widowControl w:val="0"/>
        <w:spacing w:after="0" w:line="240" w:lineRule="auto"/>
        <w:ind w:left="440"/>
        <w:outlineLvl w:val="2"/>
        <w:rPr>
          <w:rFonts w:ascii="Times New Roman" w:eastAsia="Times New Roman" w:hAnsi="Times New Roman" w:cs="Times New Roman"/>
          <w:b/>
          <w:bCs/>
          <w:i/>
          <w:iCs/>
          <w:color w:val="000000" w:themeColor="text1"/>
          <w:sz w:val="28"/>
          <w:szCs w:val="28"/>
        </w:rPr>
      </w:pPr>
      <w:r w:rsidRPr="00DC1090">
        <w:rPr>
          <w:rFonts w:ascii="Times New Roman" w:eastAsia="Times New Roman" w:hAnsi="Times New Roman" w:cs="Times New Roman"/>
          <w:b/>
          <w:bCs/>
          <w:i/>
          <w:iCs/>
          <w:color w:val="000000" w:themeColor="text1"/>
          <w:spacing w:val="-1"/>
          <w:sz w:val="28"/>
          <w:szCs w:val="28"/>
        </w:rPr>
        <w:t>Гомилевская</w:t>
      </w:r>
      <w:r w:rsidR="002533F2" w:rsidRPr="00DC1090">
        <w:rPr>
          <w:rFonts w:ascii="Times New Roman" w:eastAsia="Times New Roman" w:hAnsi="Times New Roman" w:cs="Times New Roman"/>
          <w:b/>
          <w:bCs/>
          <w:i/>
          <w:iCs/>
          <w:color w:val="000000" w:themeColor="text1"/>
          <w:spacing w:val="-1"/>
          <w:sz w:val="28"/>
          <w:szCs w:val="28"/>
        </w:rPr>
        <w:t xml:space="preserve"> Галина Александровна</w:t>
      </w:r>
    </w:p>
    <w:p w14:paraId="25863867" w14:textId="0200A85A" w:rsidR="00624B6F" w:rsidRDefault="00AC4CA6" w:rsidP="008D7D1D">
      <w:pPr>
        <w:widowControl w:val="0"/>
        <w:spacing w:after="0" w:line="240" w:lineRule="auto"/>
        <w:ind w:left="440" w:right="323"/>
        <w:rPr>
          <w:rStyle w:val="af9"/>
          <w:rFonts w:ascii="Times New Roman" w:eastAsia="Times New Roman" w:hAnsi="Times New Roman" w:cs="Times New Roman"/>
          <w:color w:val="000000" w:themeColor="text1"/>
          <w:sz w:val="28"/>
          <w:szCs w:val="28"/>
        </w:rPr>
      </w:pPr>
      <w:r w:rsidRPr="00DC1090">
        <w:rPr>
          <w:rFonts w:ascii="Times New Roman" w:eastAsia="Times New Roman" w:hAnsi="Times New Roman" w:cs="Times New Roman"/>
          <w:color w:val="000000" w:themeColor="text1"/>
          <w:sz w:val="28"/>
          <w:szCs w:val="28"/>
        </w:rPr>
        <w:t>ФГОБУ</w:t>
      </w:r>
      <w:r w:rsidRPr="00DC1090">
        <w:rPr>
          <w:rFonts w:ascii="Times New Roman" w:eastAsia="Times New Roman" w:hAnsi="Times New Roman" w:cs="Times New Roman"/>
          <w:color w:val="000000" w:themeColor="text1"/>
          <w:spacing w:val="-8"/>
          <w:sz w:val="28"/>
          <w:szCs w:val="28"/>
        </w:rPr>
        <w:t xml:space="preserve"> </w:t>
      </w:r>
      <w:r w:rsidRPr="00DC1090">
        <w:rPr>
          <w:rFonts w:ascii="Times New Roman" w:eastAsia="Times New Roman" w:hAnsi="Times New Roman" w:cs="Times New Roman"/>
          <w:color w:val="000000" w:themeColor="text1"/>
          <w:sz w:val="28"/>
          <w:szCs w:val="28"/>
        </w:rPr>
        <w:t>ВО</w:t>
      </w:r>
      <w:r w:rsidRPr="00DC1090">
        <w:rPr>
          <w:rFonts w:ascii="Times New Roman" w:eastAsia="Times New Roman" w:hAnsi="Times New Roman" w:cs="Times New Roman"/>
          <w:color w:val="000000" w:themeColor="text1"/>
          <w:spacing w:val="-8"/>
          <w:sz w:val="28"/>
          <w:szCs w:val="28"/>
        </w:rPr>
        <w:t xml:space="preserve"> </w:t>
      </w:r>
      <w:r w:rsidRPr="00DC1090">
        <w:rPr>
          <w:rFonts w:ascii="Times New Roman" w:eastAsia="Times New Roman" w:hAnsi="Times New Roman" w:cs="Times New Roman"/>
          <w:color w:val="000000" w:themeColor="text1"/>
          <w:sz w:val="28"/>
          <w:szCs w:val="28"/>
        </w:rPr>
        <w:t>«Владивостокский</w:t>
      </w:r>
      <w:r w:rsidRPr="00DC1090">
        <w:rPr>
          <w:rFonts w:ascii="Times New Roman" w:eastAsia="Times New Roman" w:hAnsi="Times New Roman" w:cs="Times New Roman"/>
          <w:color w:val="000000" w:themeColor="text1"/>
          <w:spacing w:val="-8"/>
          <w:sz w:val="28"/>
          <w:szCs w:val="28"/>
        </w:rPr>
        <w:t xml:space="preserve"> </w:t>
      </w:r>
      <w:r w:rsidRPr="00DC1090">
        <w:rPr>
          <w:rFonts w:ascii="Times New Roman" w:eastAsia="Times New Roman" w:hAnsi="Times New Roman" w:cs="Times New Roman"/>
          <w:color w:val="000000" w:themeColor="text1"/>
          <w:sz w:val="28"/>
          <w:szCs w:val="28"/>
        </w:rPr>
        <w:t>государственный</w:t>
      </w:r>
      <w:r w:rsidRPr="00DC1090">
        <w:rPr>
          <w:rFonts w:ascii="Times New Roman" w:eastAsia="Times New Roman" w:hAnsi="Times New Roman" w:cs="Times New Roman"/>
          <w:color w:val="000000" w:themeColor="text1"/>
          <w:spacing w:val="-7"/>
          <w:sz w:val="28"/>
          <w:szCs w:val="28"/>
        </w:rPr>
        <w:t xml:space="preserve"> </w:t>
      </w:r>
      <w:r w:rsidRPr="00DC1090">
        <w:rPr>
          <w:rFonts w:ascii="Times New Roman" w:eastAsia="Times New Roman" w:hAnsi="Times New Roman" w:cs="Times New Roman"/>
          <w:color w:val="000000" w:themeColor="text1"/>
          <w:sz w:val="28"/>
          <w:szCs w:val="28"/>
        </w:rPr>
        <w:t>университет»,</w:t>
      </w:r>
      <w:r w:rsidRPr="00DC1090">
        <w:rPr>
          <w:rFonts w:ascii="Times New Roman" w:eastAsia="Times New Roman" w:hAnsi="Times New Roman" w:cs="Times New Roman"/>
          <w:color w:val="000000" w:themeColor="text1"/>
          <w:spacing w:val="-52"/>
          <w:sz w:val="28"/>
          <w:szCs w:val="28"/>
        </w:rPr>
        <w:t xml:space="preserve"> </w:t>
      </w:r>
      <w:r w:rsidRPr="00DC1090">
        <w:rPr>
          <w:rFonts w:ascii="Times New Roman" w:eastAsia="Times New Roman" w:hAnsi="Times New Roman" w:cs="Times New Roman"/>
          <w:color w:val="000000" w:themeColor="text1"/>
          <w:sz w:val="28"/>
          <w:szCs w:val="28"/>
        </w:rPr>
        <w:t xml:space="preserve">Владивосток, e-mail: </w:t>
      </w:r>
      <w:hyperlink r:id="rId8" w:tooltip="mailto:galina.gomilevskaya1@vvsu.ru" w:history="1">
        <w:r w:rsidRPr="00DC1090">
          <w:rPr>
            <w:rStyle w:val="af9"/>
            <w:rFonts w:ascii="Times New Roman" w:eastAsia="Times New Roman" w:hAnsi="Times New Roman" w:cs="Times New Roman"/>
            <w:color w:val="000000" w:themeColor="text1"/>
            <w:sz w:val="28"/>
            <w:szCs w:val="28"/>
          </w:rPr>
          <w:t>galina.gomilevskaya1@vvsu.ru</w:t>
        </w:r>
      </w:hyperlink>
    </w:p>
    <w:p w14:paraId="6E473DA3" w14:textId="5A85C36E" w:rsidR="002026AD" w:rsidRPr="00DC1090" w:rsidRDefault="002026AD" w:rsidP="008D7D1D">
      <w:pPr>
        <w:widowControl w:val="0"/>
        <w:spacing w:after="0" w:line="240" w:lineRule="auto"/>
        <w:ind w:left="440" w:right="323"/>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Кандидат экономически наук, доцент</w:t>
      </w:r>
    </w:p>
    <w:p w14:paraId="6DC62507" w14:textId="04ADEE13" w:rsidR="002A7B4E" w:rsidRPr="008B3FD9" w:rsidRDefault="00B42A4F" w:rsidP="008D7D1D">
      <w:pPr>
        <w:widowControl w:val="0"/>
        <w:spacing w:after="0" w:line="240" w:lineRule="auto"/>
        <w:ind w:left="440"/>
        <w:outlineLvl w:val="2"/>
        <w:rPr>
          <w:rFonts w:ascii="Times New Roman" w:eastAsia="Times New Roman" w:hAnsi="Times New Roman" w:cs="Times New Roman"/>
          <w:color w:val="000000" w:themeColor="text1"/>
          <w:sz w:val="28"/>
          <w:szCs w:val="28"/>
        </w:rPr>
      </w:pPr>
      <w:hyperlink r:id="rId9" w:history="1">
        <w:r w:rsidR="008B3FD9" w:rsidRPr="008B3FD9">
          <w:rPr>
            <w:rStyle w:val="af9"/>
            <w:rFonts w:ascii="Times New Roman" w:eastAsia="Times New Roman" w:hAnsi="Times New Roman" w:cs="Times New Roman"/>
            <w:color w:val="000000" w:themeColor="text1"/>
            <w:sz w:val="28"/>
            <w:szCs w:val="28"/>
            <w:u w:val="none"/>
          </w:rPr>
          <w:t>https://orcid.org/0000-0003-3517-2112</w:t>
        </w:r>
      </w:hyperlink>
    </w:p>
    <w:p w14:paraId="20C88A61" w14:textId="77777777" w:rsidR="008B3FD9" w:rsidRPr="00DC1090" w:rsidRDefault="008B3FD9" w:rsidP="008D7D1D">
      <w:pPr>
        <w:widowControl w:val="0"/>
        <w:spacing w:after="0" w:line="240" w:lineRule="auto"/>
        <w:ind w:left="440"/>
        <w:outlineLvl w:val="2"/>
        <w:rPr>
          <w:rFonts w:ascii="Times New Roman" w:eastAsia="Times New Roman" w:hAnsi="Times New Roman" w:cs="Times New Roman"/>
          <w:b/>
          <w:bCs/>
          <w:i/>
          <w:iCs/>
          <w:color w:val="000000" w:themeColor="text1"/>
          <w:sz w:val="28"/>
          <w:szCs w:val="28"/>
        </w:rPr>
      </w:pPr>
    </w:p>
    <w:p w14:paraId="6D29C6A2" w14:textId="711F7254" w:rsidR="002533F2" w:rsidRPr="00DC1090" w:rsidRDefault="002533F2" w:rsidP="008D7D1D">
      <w:pPr>
        <w:widowControl w:val="0"/>
        <w:spacing w:after="0" w:line="240" w:lineRule="auto"/>
        <w:ind w:left="440" w:right="323"/>
        <w:rPr>
          <w:rFonts w:ascii="Times New Roman" w:eastAsia="Times New Roman" w:hAnsi="Times New Roman" w:cs="Times New Roman"/>
          <w:b/>
          <w:bCs/>
          <w:i/>
          <w:iCs/>
          <w:color w:val="000000" w:themeColor="text1"/>
          <w:sz w:val="28"/>
          <w:szCs w:val="28"/>
        </w:rPr>
      </w:pPr>
      <w:r w:rsidRPr="00DC1090">
        <w:rPr>
          <w:rFonts w:ascii="Times New Roman" w:eastAsia="Times New Roman" w:hAnsi="Times New Roman" w:cs="Times New Roman"/>
          <w:b/>
          <w:bCs/>
          <w:i/>
          <w:iCs/>
          <w:color w:val="000000" w:themeColor="text1"/>
          <w:sz w:val="28"/>
          <w:szCs w:val="28"/>
        </w:rPr>
        <w:t>Путилина Таисия Андреевна.</w:t>
      </w:r>
    </w:p>
    <w:p w14:paraId="5AB999FE" w14:textId="58A7441A" w:rsidR="002A7B4E" w:rsidRDefault="00AC4CA6" w:rsidP="008D7D1D">
      <w:pPr>
        <w:widowControl w:val="0"/>
        <w:spacing w:after="0" w:line="240" w:lineRule="auto"/>
        <w:ind w:left="440" w:right="323"/>
        <w:rPr>
          <w:rFonts w:ascii="Times New Roman" w:hAnsi="Times New Roman" w:cs="Times New Roman"/>
          <w:color w:val="000000" w:themeColor="text1"/>
          <w:sz w:val="28"/>
          <w:szCs w:val="28"/>
        </w:rPr>
      </w:pPr>
      <w:r w:rsidRPr="00DC1090">
        <w:rPr>
          <w:rFonts w:ascii="Times New Roman" w:eastAsia="Times New Roman" w:hAnsi="Times New Roman" w:cs="Times New Roman"/>
          <w:color w:val="000000" w:themeColor="text1"/>
          <w:sz w:val="28"/>
          <w:szCs w:val="28"/>
        </w:rPr>
        <w:t>ФГОБУ</w:t>
      </w:r>
      <w:r w:rsidRPr="00DC1090">
        <w:rPr>
          <w:rFonts w:ascii="Times New Roman" w:eastAsia="Times New Roman" w:hAnsi="Times New Roman" w:cs="Times New Roman"/>
          <w:color w:val="000000" w:themeColor="text1"/>
          <w:spacing w:val="-8"/>
          <w:sz w:val="28"/>
          <w:szCs w:val="28"/>
        </w:rPr>
        <w:t xml:space="preserve"> </w:t>
      </w:r>
      <w:r w:rsidRPr="00DC1090">
        <w:rPr>
          <w:rFonts w:ascii="Times New Roman" w:eastAsia="Times New Roman" w:hAnsi="Times New Roman" w:cs="Times New Roman"/>
          <w:color w:val="000000" w:themeColor="text1"/>
          <w:sz w:val="28"/>
          <w:szCs w:val="28"/>
        </w:rPr>
        <w:t>ВО</w:t>
      </w:r>
      <w:r w:rsidRPr="00DC1090">
        <w:rPr>
          <w:rFonts w:ascii="Times New Roman" w:eastAsia="Times New Roman" w:hAnsi="Times New Roman" w:cs="Times New Roman"/>
          <w:color w:val="000000" w:themeColor="text1"/>
          <w:spacing w:val="-8"/>
          <w:sz w:val="28"/>
          <w:szCs w:val="28"/>
        </w:rPr>
        <w:t xml:space="preserve"> </w:t>
      </w:r>
      <w:r w:rsidRPr="00DC1090">
        <w:rPr>
          <w:rFonts w:ascii="Times New Roman" w:eastAsia="Times New Roman" w:hAnsi="Times New Roman" w:cs="Times New Roman"/>
          <w:color w:val="000000" w:themeColor="text1"/>
          <w:sz w:val="28"/>
          <w:szCs w:val="28"/>
        </w:rPr>
        <w:t>«Владивостокский</w:t>
      </w:r>
      <w:r w:rsidRPr="00DC1090">
        <w:rPr>
          <w:rFonts w:ascii="Times New Roman" w:eastAsia="Times New Roman" w:hAnsi="Times New Roman" w:cs="Times New Roman"/>
          <w:color w:val="000000" w:themeColor="text1"/>
          <w:spacing w:val="-8"/>
          <w:sz w:val="28"/>
          <w:szCs w:val="28"/>
        </w:rPr>
        <w:t xml:space="preserve"> </w:t>
      </w:r>
      <w:r w:rsidRPr="00DC1090">
        <w:rPr>
          <w:rFonts w:ascii="Times New Roman" w:eastAsia="Times New Roman" w:hAnsi="Times New Roman" w:cs="Times New Roman"/>
          <w:color w:val="000000" w:themeColor="text1"/>
          <w:sz w:val="28"/>
          <w:szCs w:val="28"/>
        </w:rPr>
        <w:t>государственный</w:t>
      </w:r>
      <w:r w:rsidRPr="00DC1090">
        <w:rPr>
          <w:rFonts w:ascii="Times New Roman" w:eastAsia="Times New Roman" w:hAnsi="Times New Roman" w:cs="Times New Roman"/>
          <w:color w:val="000000" w:themeColor="text1"/>
          <w:spacing w:val="-7"/>
          <w:sz w:val="28"/>
          <w:szCs w:val="28"/>
        </w:rPr>
        <w:t xml:space="preserve"> </w:t>
      </w:r>
      <w:r w:rsidRPr="00DC1090">
        <w:rPr>
          <w:rFonts w:ascii="Times New Roman" w:eastAsia="Times New Roman" w:hAnsi="Times New Roman" w:cs="Times New Roman"/>
          <w:color w:val="000000" w:themeColor="text1"/>
          <w:sz w:val="28"/>
          <w:szCs w:val="28"/>
        </w:rPr>
        <w:t>университет»,</w:t>
      </w:r>
      <w:r w:rsidRPr="00DC1090">
        <w:rPr>
          <w:rFonts w:ascii="Times New Roman" w:eastAsia="Times New Roman" w:hAnsi="Times New Roman" w:cs="Times New Roman"/>
          <w:color w:val="000000" w:themeColor="text1"/>
          <w:spacing w:val="-52"/>
          <w:sz w:val="28"/>
          <w:szCs w:val="28"/>
        </w:rPr>
        <w:t xml:space="preserve"> </w:t>
      </w:r>
      <w:r w:rsidRPr="00DC1090">
        <w:rPr>
          <w:rFonts w:ascii="Times New Roman" w:eastAsia="Times New Roman" w:hAnsi="Times New Roman" w:cs="Times New Roman"/>
          <w:color w:val="000000" w:themeColor="text1"/>
          <w:sz w:val="28"/>
          <w:szCs w:val="28"/>
        </w:rPr>
        <w:t>Владивосток,</w:t>
      </w:r>
      <w:r w:rsidRPr="00DC1090">
        <w:rPr>
          <w:rFonts w:ascii="Times New Roman" w:eastAsia="Times New Roman" w:hAnsi="Times New Roman" w:cs="Times New Roman"/>
          <w:color w:val="000000" w:themeColor="text1"/>
          <w:spacing w:val="-1"/>
          <w:sz w:val="28"/>
          <w:szCs w:val="28"/>
        </w:rPr>
        <w:t xml:space="preserve"> </w:t>
      </w:r>
      <w:r w:rsidRPr="00DC1090">
        <w:rPr>
          <w:rFonts w:ascii="Times New Roman" w:eastAsia="Times New Roman" w:hAnsi="Times New Roman" w:cs="Times New Roman"/>
          <w:color w:val="000000" w:themeColor="text1"/>
          <w:sz w:val="28"/>
          <w:szCs w:val="28"/>
        </w:rPr>
        <w:t xml:space="preserve">e-mail: </w:t>
      </w:r>
      <w:bookmarkStart w:id="1" w:name="_Hlk178798663"/>
      <w:r w:rsidR="002533F2" w:rsidRPr="00DC1090">
        <w:rPr>
          <w:rFonts w:ascii="Times New Roman" w:hAnsi="Times New Roman" w:cs="Times New Roman"/>
          <w:color w:val="000000" w:themeColor="text1"/>
          <w:sz w:val="28"/>
          <w:szCs w:val="28"/>
        </w:rPr>
        <w:fldChar w:fldCharType="begin"/>
      </w:r>
      <w:r w:rsidR="002533F2" w:rsidRPr="00DC1090">
        <w:rPr>
          <w:rFonts w:ascii="Times New Roman" w:hAnsi="Times New Roman" w:cs="Times New Roman"/>
          <w:color w:val="000000" w:themeColor="text1"/>
          <w:sz w:val="28"/>
          <w:szCs w:val="28"/>
        </w:rPr>
        <w:instrText xml:space="preserve"> HYPERLINK "mailto:tayafilm.taisiya@mail.ru" </w:instrText>
      </w:r>
      <w:r w:rsidR="002533F2" w:rsidRPr="00DC1090">
        <w:rPr>
          <w:rFonts w:ascii="Times New Roman" w:hAnsi="Times New Roman" w:cs="Times New Roman"/>
          <w:color w:val="000000" w:themeColor="text1"/>
          <w:sz w:val="28"/>
          <w:szCs w:val="28"/>
        </w:rPr>
        <w:fldChar w:fldCharType="separate"/>
      </w:r>
      <w:r w:rsidR="002533F2" w:rsidRPr="00DC1090">
        <w:rPr>
          <w:rStyle w:val="af9"/>
          <w:rFonts w:ascii="Times New Roman" w:hAnsi="Times New Roman" w:cs="Times New Roman"/>
          <w:color w:val="000000" w:themeColor="text1"/>
          <w:sz w:val="28"/>
          <w:szCs w:val="28"/>
        </w:rPr>
        <w:t>tayafilm.taisiya@mail.ru</w:t>
      </w:r>
      <w:r w:rsidR="002533F2" w:rsidRPr="00DC1090">
        <w:rPr>
          <w:rFonts w:ascii="Times New Roman" w:hAnsi="Times New Roman" w:cs="Times New Roman"/>
          <w:color w:val="000000" w:themeColor="text1"/>
          <w:sz w:val="28"/>
          <w:szCs w:val="28"/>
        </w:rPr>
        <w:fldChar w:fldCharType="end"/>
      </w:r>
    </w:p>
    <w:p w14:paraId="23EC7DED" w14:textId="58B4C62B" w:rsidR="002026AD" w:rsidRPr="00DC1090" w:rsidRDefault="002026AD" w:rsidP="008D7D1D">
      <w:pPr>
        <w:widowControl w:val="0"/>
        <w:spacing w:after="0" w:line="240" w:lineRule="auto"/>
        <w:ind w:left="440" w:right="323"/>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Бакалавр</w:t>
      </w:r>
    </w:p>
    <w:bookmarkEnd w:id="1"/>
    <w:p w14:paraId="1890BE24" w14:textId="7894A361" w:rsidR="002533F2" w:rsidRPr="008B3FD9" w:rsidRDefault="002533F2" w:rsidP="008D7D1D">
      <w:pPr>
        <w:widowControl w:val="0"/>
        <w:spacing w:after="0" w:line="240" w:lineRule="auto"/>
        <w:ind w:left="440" w:right="323"/>
        <w:rPr>
          <w:rFonts w:ascii="Times New Roman" w:hAnsi="Times New Roman" w:cs="Times New Roman"/>
          <w:color w:val="000000" w:themeColor="text1"/>
          <w:sz w:val="28"/>
          <w:szCs w:val="28"/>
        </w:rPr>
      </w:pPr>
      <w:r w:rsidRPr="008B3FD9">
        <w:rPr>
          <w:rFonts w:ascii="Times New Roman" w:hAnsi="Times New Roman" w:cs="Times New Roman"/>
          <w:color w:val="000000" w:themeColor="text1"/>
          <w:sz w:val="28"/>
          <w:szCs w:val="28"/>
        </w:rPr>
        <w:fldChar w:fldCharType="begin"/>
      </w:r>
      <w:r w:rsidRPr="008B3FD9">
        <w:rPr>
          <w:rFonts w:ascii="Times New Roman" w:hAnsi="Times New Roman" w:cs="Times New Roman"/>
          <w:color w:val="000000" w:themeColor="text1"/>
          <w:sz w:val="28"/>
          <w:szCs w:val="28"/>
        </w:rPr>
        <w:instrText xml:space="preserve"> HYPERLINK "https://orcid.org/0000-0001-8908-0040" </w:instrText>
      </w:r>
      <w:r w:rsidRPr="008B3FD9">
        <w:rPr>
          <w:rFonts w:ascii="Times New Roman" w:hAnsi="Times New Roman" w:cs="Times New Roman"/>
          <w:color w:val="000000" w:themeColor="text1"/>
          <w:sz w:val="28"/>
          <w:szCs w:val="28"/>
        </w:rPr>
        <w:fldChar w:fldCharType="separate"/>
      </w:r>
      <w:r w:rsidRPr="008B3FD9">
        <w:rPr>
          <w:rStyle w:val="af9"/>
          <w:rFonts w:ascii="Times New Roman" w:hAnsi="Times New Roman" w:cs="Times New Roman"/>
          <w:color w:val="000000" w:themeColor="text1"/>
          <w:sz w:val="28"/>
          <w:szCs w:val="28"/>
          <w:u w:val="none"/>
        </w:rPr>
        <w:t>https://orcid.org/0000-0001-8908-0040</w:t>
      </w:r>
      <w:r w:rsidRPr="008B3FD9">
        <w:rPr>
          <w:rFonts w:ascii="Times New Roman" w:hAnsi="Times New Roman" w:cs="Times New Roman"/>
          <w:color w:val="000000" w:themeColor="text1"/>
          <w:sz w:val="28"/>
          <w:szCs w:val="28"/>
        </w:rPr>
        <w:fldChar w:fldCharType="end"/>
      </w:r>
    </w:p>
    <w:p w14:paraId="4B28860F" w14:textId="77777777" w:rsidR="002533F2" w:rsidRPr="00DC1090" w:rsidRDefault="002533F2" w:rsidP="008D7D1D">
      <w:pPr>
        <w:widowControl w:val="0"/>
        <w:spacing w:after="0" w:line="240" w:lineRule="auto"/>
        <w:ind w:left="440" w:right="323"/>
        <w:rPr>
          <w:rFonts w:ascii="Times New Roman" w:hAnsi="Times New Roman" w:cs="Times New Roman"/>
          <w:color w:val="000000" w:themeColor="text1"/>
          <w:sz w:val="28"/>
          <w:szCs w:val="28"/>
        </w:rPr>
      </w:pPr>
    </w:p>
    <w:p w14:paraId="7FD94968" w14:textId="725AB87D" w:rsidR="00624B6F" w:rsidRPr="008D7D1D" w:rsidRDefault="00AC4CA6" w:rsidP="008D7D1D">
      <w:pPr>
        <w:widowControl w:val="0"/>
        <w:spacing w:after="0" w:line="240" w:lineRule="auto"/>
        <w:ind w:left="440" w:right="323"/>
        <w:rPr>
          <w:rFonts w:ascii="Times New Roman" w:eastAsia="Times New Roman" w:hAnsi="Times New Roman" w:cs="Times New Roman"/>
          <w:b/>
          <w:color w:val="000000"/>
          <w:sz w:val="28"/>
          <w:szCs w:val="28"/>
          <w:lang w:eastAsia="ko-KR"/>
        </w:rPr>
      </w:pPr>
      <w:r w:rsidRPr="008D7D1D">
        <w:rPr>
          <w:rFonts w:ascii="Times New Roman" w:eastAsia="Times New Roman" w:hAnsi="Times New Roman" w:cs="Times New Roman"/>
          <w:b/>
          <w:color w:val="000000"/>
          <w:sz w:val="28"/>
          <w:szCs w:val="28"/>
          <w:lang w:eastAsia="ko-KR"/>
        </w:rPr>
        <w:t>ОРГАНИЗАЦИОННО-ПРАВОВЫЕ И МЕТОДИЧЕСКИЕ АСПЕКТЫ ФОРМИРОВАНИЯ ОТКРЫТЫХ ОБЩЕСТВЕННЫХ РЕКРЕАЦИОННЫХ ПРОСТРАНСТВ У ВОДЫ (НА ПРИМЕРЕ ПРИМОРСКОГО КРАЯ)</w:t>
      </w:r>
    </w:p>
    <w:p w14:paraId="2EECD769" w14:textId="7CEE13EA" w:rsidR="00154D58" w:rsidRPr="008D7D1D" w:rsidRDefault="004C1A2A" w:rsidP="008D7D1D">
      <w:pPr>
        <w:widowControl w:val="0"/>
        <w:spacing w:after="0" w:line="240" w:lineRule="auto"/>
        <w:ind w:left="100" w:right="114" w:firstLine="340"/>
        <w:jc w:val="both"/>
        <w:rPr>
          <w:rFonts w:ascii="Times New Roman" w:eastAsia="Times New Roman" w:hAnsi="Times New Roman" w:cs="Times New Roman"/>
          <w:color w:val="000000" w:themeColor="text1"/>
          <w:sz w:val="28"/>
          <w:szCs w:val="28"/>
        </w:rPr>
      </w:pPr>
      <w:r w:rsidRPr="008D7D1D">
        <w:rPr>
          <w:rFonts w:ascii="Times New Roman" w:eastAsia="Times New Roman" w:hAnsi="Times New Roman" w:cs="Times New Roman"/>
          <w:color w:val="000000" w:themeColor="text1"/>
          <w:sz w:val="28"/>
          <w:szCs w:val="28"/>
        </w:rPr>
        <w:t xml:space="preserve">Организация общественных пространств у воды имеет прямую взаимосвязь с процессами рекреационного природопользования, создания привлекательных зон отдыха и благоприятных условий жизни местного населения. При этом для отдельных территорий такая деятельность </w:t>
      </w:r>
      <w:r w:rsidR="00154D58" w:rsidRPr="008D7D1D">
        <w:rPr>
          <w:rFonts w:ascii="Times New Roman" w:eastAsia="Times New Roman" w:hAnsi="Times New Roman" w:cs="Times New Roman"/>
          <w:color w:val="000000" w:themeColor="text1"/>
          <w:sz w:val="28"/>
          <w:szCs w:val="28"/>
        </w:rPr>
        <w:t>приобретает особое значение с точки зрения регионального туризма</w:t>
      </w:r>
      <w:r w:rsidR="00111F94" w:rsidRPr="008D7D1D">
        <w:rPr>
          <w:rFonts w:ascii="Times New Roman" w:eastAsia="Times New Roman" w:hAnsi="Times New Roman" w:cs="Times New Roman"/>
          <w:color w:val="000000" w:themeColor="text1"/>
          <w:sz w:val="28"/>
          <w:szCs w:val="28"/>
        </w:rPr>
        <w:t xml:space="preserve"> и </w:t>
      </w:r>
      <w:r w:rsidR="00154D58" w:rsidRPr="008D7D1D">
        <w:rPr>
          <w:rFonts w:ascii="Times New Roman" w:eastAsia="Times New Roman" w:hAnsi="Times New Roman" w:cs="Times New Roman"/>
          <w:color w:val="000000" w:themeColor="text1"/>
          <w:sz w:val="28"/>
          <w:szCs w:val="28"/>
        </w:rPr>
        <w:t>создания эффективной экономической системы. В условиях приоритетного развития внутреннего туризма, опережающих темпов роста туристских прибытий в прибрежных территориях тема научного исследования представляется актуальной. Целью работы является на основе анализа нормативно-правовой базы и практики организации общественных рекреационных пространств у воды разработать систему оценки состояния пляжных территорий и предложить концептуальный подход к проектированию места массового отдыха у воды в Приморском крае на острове Русский. Предметом исследования является организационно-нормативное обоснование формирования открытых общественных рекреационных пространств у воды.</w:t>
      </w:r>
      <w:r w:rsidR="00111F94" w:rsidRPr="008D7D1D">
        <w:rPr>
          <w:rFonts w:ascii="Times New Roman" w:eastAsia="Times New Roman" w:hAnsi="Times New Roman" w:cs="Times New Roman"/>
          <w:color w:val="000000" w:themeColor="text1"/>
          <w:sz w:val="28"/>
          <w:szCs w:val="28"/>
        </w:rPr>
        <w:t xml:space="preserve"> Научная новизна работы заключается в разработке методического подхода к оценке состояния пляжных территорий и открытых общественных рекреационных пространств у воды. Практическая значимость исследования состоит в анализе соответствия состояния пляжных территорий нормативно-правовым требованиям и разработке концепции создания водного кластера.  </w:t>
      </w:r>
    </w:p>
    <w:p w14:paraId="665461B6" w14:textId="6F9F81AB" w:rsidR="00342167" w:rsidRPr="008D7D1D" w:rsidRDefault="00342167" w:rsidP="008D7D1D">
      <w:pPr>
        <w:widowControl w:val="0"/>
        <w:spacing w:after="0" w:line="240" w:lineRule="auto"/>
        <w:ind w:left="100" w:right="117" w:firstLine="340"/>
        <w:jc w:val="both"/>
        <w:rPr>
          <w:rFonts w:ascii="Times New Roman" w:eastAsia="Times New Roman" w:hAnsi="Times New Roman" w:cs="Times New Roman"/>
          <w:sz w:val="28"/>
          <w:szCs w:val="28"/>
        </w:rPr>
      </w:pPr>
      <w:r w:rsidRPr="008D7D1D">
        <w:rPr>
          <w:rFonts w:ascii="Times New Roman" w:eastAsia="Times New Roman" w:hAnsi="Times New Roman" w:cs="Times New Roman"/>
          <w:b/>
          <w:sz w:val="28"/>
          <w:szCs w:val="28"/>
        </w:rPr>
        <w:t xml:space="preserve">Ключевые слова: </w:t>
      </w:r>
      <w:r w:rsidRPr="008D7D1D">
        <w:rPr>
          <w:rFonts w:ascii="Times New Roman" w:eastAsia="Times New Roman" w:hAnsi="Times New Roman" w:cs="Times New Roman"/>
          <w:sz w:val="28"/>
          <w:szCs w:val="28"/>
        </w:rPr>
        <w:t>водный туризм, туристская рекреация, пляжи, общественные пространства у воды, система оценки пляжей, критерии</w:t>
      </w:r>
      <w:r w:rsidRPr="008D7D1D">
        <w:rPr>
          <w:rFonts w:ascii="Times New Roman" w:eastAsia="Times New Roman" w:hAnsi="Times New Roman" w:cs="Times New Roman"/>
          <w:spacing w:val="-2"/>
          <w:sz w:val="28"/>
          <w:szCs w:val="28"/>
        </w:rPr>
        <w:t xml:space="preserve"> </w:t>
      </w:r>
      <w:r w:rsidRPr="008D7D1D">
        <w:rPr>
          <w:rFonts w:ascii="Times New Roman" w:eastAsia="Times New Roman" w:hAnsi="Times New Roman" w:cs="Times New Roman"/>
          <w:sz w:val="28"/>
          <w:szCs w:val="28"/>
        </w:rPr>
        <w:t>оценки</w:t>
      </w:r>
      <w:r w:rsidR="007B08C9">
        <w:rPr>
          <w:rFonts w:ascii="Times New Roman" w:eastAsia="Times New Roman" w:hAnsi="Times New Roman" w:cs="Times New Roman"/>
          <w:sz w:val="28"/>
          <w:szCs w:val="28"/>
        </w:rPr>
        <w:t>, водный кластер</w:t>
      </w:r>
    </w:p>
    <w:p w14:paraId="37486811" w14:textId="77777777" w:rsidR="00342167" w:rsidRPr="008D7D1D" w:rsidRDefault="00342167" w:rsidP="008D7D1D">
      <w:pPr>
        <w:widowControl w:val="0"/>
        <w:spacing w:after="0" w:line="240" w:lineRule="auto"/>
        <w:ind w:left="440"/>
        <w:outlineLvl w:val="2"/>
        <w:rPr>
          <w:rFonts w:ascii="Times New Roman" w:eastAsia="Times New Roman" w:hAnsi="Times New Roman" w:cs="Times New Roman"/>
          <w:b/>
          <w:bCs/>
          <w:i/>
          <w:iCs/>
          <w:sz w:val="28"/>
          <w:szCs w:val="28"/>
        </w:rPr>
      </w:pPr>
    </w:p>
    <w:p w14:paraId="33E884B8" w14:textId="0F331F67" w:rsidR="00624B6F" w:rsidRPr="008D7D1D" w:rsidRDefault="00AC4CA6" w:rsidP="008D7D1D">
      <w:pPr>
        <w:widowControl w:val="0"/>
        <w:spacing w:after="0" w:line="240" w:lineRule="auto"/>
        <w:ind w:left="440"/>
        <w:outlineLvl w:val="2"/>
        <w:rPr>
          <w:rFonts w:ascii="Times New Roman" w:eastAsia="Times New Roman" w:hAnsi="Times New Roman" w:cs="Times New Roman"/>
          <w:b/>
          <w:bCs/>
          <w:i/>
          <w:iCs/>
          <w:sz w:val="28"/>
          <w:szCs w:val="28"/>
          <w:lang w:val="en-US"/>
        </w:rPr>
      </w:pPr>
      <w:r w:rsidRPr="008D7D1D">
        <w:rPr>
          <w:rFonts w:ascii="Times New Roman" w:eastAsia="Times New Roman" w:hAnsi="Times New Roman" w:cs="Times New Roman"/>
          <w:b/>
          <w:bCs/>
          <w:i/>
          <w:iCs/>
          <w:sz w:val="28"/>
          <w:szCs w:val="28"/>
          <w:lang w:val="en-US"/>
        </w:rPr>
        <w:t>G.</w:t>
      </w:r>
      <w:r w:rsidRPr="008D7D1D">
        <w:rPr>
          <w:rFonts w:ascii="Times New Roman" w:eastAsia="Times New Roman" w:hAnsi="Times New Roman" w:cs="Times New Roman"/>
          <w:b/>
          <w:bCs/>
          <w:i/>
          <w:iCs/>
          <w:spacing w:val="-13"/>
          <w:sz w:val="28"/>
          <w:szCs w:val="28"/>
          <w:lang w:val="en-US"/>
        </w:rPr>
        <w:t xml:space="preserve"> </w:t>
      </w:r>
      <w:r w:rsidRPr="008D7D1D">
        <w:rPr>
          <w:rFonts w:ascii="Times New Roman" w:eastAsia="Times New Roman" w:hAnsi="Times New Roman" w:cs="Times New Roman"/>
          <w:b/>
          <w:bCs/>
          <w:i/>
          <w:iCs/>
          <w:sz w:val="28"/>
          <w:szCs w:val="28"/>
          <w:lang w:val="en-US"/>
        </w:rPr>
        <w:t>A.</w:t>
      </w:r>
      <w:r w:rsidRPr="008D7D1D">
        <w:rPr>
          <w:rFonts w:ascii="Times New Roman" w:eastAsia="Times New Roman" w:hAnsi="Times New Roman" w:cs="Times New Roman"/>
          <w:b/>
          <w:bCs/>
          <w:i/>
          <w:iCs/>
          <w:spacing w:val="-4"/>
          <w:sz w:val="28"/>
          <w:szCs w:val="28"/>
          <w:lang w:val="en-US"/>
        </w:rPr>
        <w:t xml:space="preserve"> </w:t>
      </w:r>
      <w:r w:rsidRPr="008D7D1D">
        <w:rPr>
          <w:rFonts w:ascii="Times New Roman" w:eastAsia="Times New Roman" w:hAnsi="Times New Roman" w:cs="Times New Roman"/>
          <w:b/>
          <w:bCs/>
          <w:i/>
          <w:iCs/>
          <w:sz w:val="28"/>
          <w:szCs w:val="28"/>
          <w:lang w:val="en-US"/>
        </w:rPr>
        <w:t>Gomilevskaya</w:t>
      </w:r>
    </w:p>
    <w:p w14:paraId="7A385A03" w14:textId="77777777" w:rsidR="00624B6F" w:rsidRPr="008D7D1D" w:rsidRDefault="00AC4CA6" w:rsidP="008D7D1D">
      <w:pPr>
        <w:widowControl w:val="0"/>
        <w:spacing w:after="0" w:line="240" w:lineRule="auto"/>
        <w:ind w:left="440" w:right="2138"/>
        <w:rPr>
          <w:rFonts w:ascii="Times New Roman" w:eastAsia="Times New Roman" w:hAnsi="Times New Roman" w:cs="Times New Roman"/>
          <w:sz w:val="28"/>
          <w:szCs w:val="28"/>
          <w:lang w:val="en-US"/>
        </w:rPr>
      </w:pPr>
      <w:r w:rsidRPr="008D7D1D">
        <w:rPr>
          <w:rFonts w:ascii="Times New Roman" w:eastAsia="Times New Roman" w:hAnsi="Times New Roman" w:cs="Times New Roman"/>
          <w:sz w:val="28"/>
          <w:szCs w:val="28"/>
          <w:lang w:val="en-US"/>
        </w:rPr>
        <w:t>Vladivostok</w:t>
      </w:r>
      <w:r w:rsidRPr="008D7D1D">
        <w:rPr>
          <w:rFonts w:ascii="Times New Roman" w:eastAsia="Times New Roman" w:hAnsi="Times New Roman" w:cs="Times New Roman"/>
          <w:spacing w:val="-7"/>
          <w:sz w:val="28"/>
          <w:szCs w:val="28"/>
          <w:lang w:val="en-US"/>
        </w:rPr>
        <w:t xml:space="preserve"> </w:t>
      </w:r>
      <w:r w:rsidRPr="008D7D1D">
        <w:rPr>
          <w:rFonts w:ascii="Times New Roman" w:eastAsia="Times New Roman" w:hAnsi="Times New Roman" w:cs="Times New Roman"/>
          <w:sz w:val="28"/>
          <w:szCs w:val="28"/>
          <w:lang w:val="en-US"/>
        </w:rPr>
        <w:t>State</w:t>
      </w:r>
      <w:r w:rsidRPr="008D7D1D">
        <w:rPr>
          <w:rFonts w:ascii="Times New Roman" w:eastAsia="Times New Roman" w:hAnsi="Times New Roman" w:cs="Times New Roman"/>
          <w:spacing w:val="-6"/>
          <w:sz w:val="28"/>
          <w:szCs w:val="28"/>
          <w:lang w:val="en-US"/>
        </w:rPr>
        <w:t xml:space="preserve"> </w:t>
      </w:r>
      <w:r w:rsidRPr="008D7D1D">
        <w:rPr>
          <w:rFonts w:ascii="Times New Roman" w:eastAsia="Times New Roman" w:hAnsi="Times New Roman" w:cs="Times New Roman"/>
          <w:sz w:val="28"/>
          <w:szCs w:val="28"/>
          <w:lang w:val="en-US"/>
        </w:rPr>
        <w:t>University,</w:t>
      </w:r>
      <w:r w:rsidRPr="008D7D1D">
        <w:rPr>
          <w:rFonts w:ascii="Times New Roman" w:eastAsia="Times New Roman" w:hAnsi="Times New Roman" w:cs="Times New Roman"/>
          <w:spacing w:val="-10"/>
          <w:sz w:val="28"/>
          <w:szCs w:val="28"/>
          <w:lang w:val="en-US"/>
        </w:rPr>
        <w:t xml:space="preserve"> </w:t>
      </w:r>
      <w:r w:rsidRPr="008D7D1D">
        <w:rPr>
          <w:rFonts w:ascii="Times New Roman" w:eastAsia="Times New Roman" w:hAnsi="Times New Roman" w:cs="Times New Roman"/>
          <w:sz w:val="28"/>
          <w:szCs w:val="28"/>
          <w:lang w:val="en-US"/>
        </w:rPr>
        <w:t>Vladivostok,</w:t>
      </w:r>
      <w:r w:rsidRPr="008D7D1D">
        <w:rPr>
          <w:rFonts w:ascii="Times New Roman" w:eastAsia="Times New Roman" w:hAnsi="Times New Roman" w:cs="Times New Roman"/>
          <w:spacing w:val="-52"/>
          <w:sz w:val="28"/>
          <w:szCs w:val="28"/>
          <w:lang w:val="en-US"/>
        </w:rPr>
        <w:t xml:space="preserve"> </w:t>
      </w:r>
      <w:r w:rsidRPr="008D7D1D">
        <w:rPr>
          <w:rFonts w:ascii="Times New Roman" w:eastAsia="Times New Roman" w:hAnsi="Times New Roman" w:cs="Times New Roman"/>
          <w:sz w:val="28"/>
          <w:szCs w:val="28"/>
          <w:lang w:val="en-US"/>
        </w:rPr>
        <w:t xml:space="preserve">e-mail: </w:t>
      </w:r>
      <w:hyperlink r:id="rId10" w:tooltip="mailto:galina.gomilevskaya1@vvsu.ru" w:history="1">
        <w:r w:rsidRPr="008D7D1D">
          <w:rPr>
            <w:rStyle w:val="af9"/>
            <w:rFonts w:ascii="Times New Roman" w:eastAsia="Times New Roman" w:hAnsi="Times New Roman" w:cs="Times New Roman"/>
            <w:sz w:val="28"/>
            <w:szCs w:val="28"/>
            <w:lang w:val="en-US"/>
          </w:rPr>
          <w:t>galina.gomilevskaya1@vvsu.ru</w:t>
        </w:r>
      </w:hyperlink>
    </w:p>
    <w:p w14:paraId="6530626F" w14:textId="77777777" w:rsidR="002533F2" w:rsidRPr="008D7D1D" w:rsidRDefault="002533F2" w:rsidP="008D7D1D">
      <w:pPr>
        <w:widowControl w:val="0"/>
        <w:spacing w:after="0" w:line="240" w:lineRule="auto"/>
        <w:ind w:left="440" w:right="2138"/>
        <w:rPr>
          <w:rFonts w:ascii="Times New Roman" w:eastAsia="Times New Roman" w:hAnsi="Times New Roman" w:cs="Times New Roman"/>
          <w:b/>
          <w:bCs/>
          <w:i/>
          <w:iCs/>
          <w:sz w:val="28"/>
          <w:szCs w:val="28"/>
          <w:lang w:val="en-US"/>
        </w:rPr>
      </w:pPr>
      <w:r w:rsidRPr="008D7D1D">
        <w:rPr>
          <w:rFonts w:ascii="Times New Roman" w:eastAsia="Times New Roman" w:hAnsi="Times New Roman" w:cs="Times New Roman"/>
          <w:b/>
          <w:bCs/>
          <w:i/>
          <w:iCs/>
          <w:sz w:val="28"/>
          <w:szCs w:val="28"/>
          <w:lang w:val="en-US"/>
        </w:rPr>
        <w:t xml:space="preserve">Taisiya A. Putilina </w:t>
      </w:r>
    </w:p>
    <w:p w14:paraId="228FD916" w14:textId="6A0FCF54" w:rsidR="00624B6F" w:rsidRPr="008D7D1D" w:rsidRDefault="00AC4CA6" w:rsidP="008D7D1D">
      <w:pPr>
        <w:widowControl w:val="0"/>
        <w:spacing w:after="0" w:line="240" w:lineRule="auto"/>
        <w:ind w:left="440" w:right="2138"/>
        <w:rPr>
          <w:rFonts w:ascii="Times New Roman" w:hAnsi="Times New Roman" w:cs="Times New Roman"/>
          <w:sz w:val="28"/>
          <w:szCs w:val="28"/>
          <w:lang w:val="en-US"/>
        </w:rPr>
      </w:pPr>
      <w:r w:rsidRPr="008D7D1D">
        <w:rPr>
          <w:rFonts w:ascii="Times New Roman" w:eastAsia="Times New Roman" w:hAnsi="Times New Roman" w:cs="Times New Roman"/>
          <w:sz w:val="28"/>
          <w:szCs w:val="28"/>
          <w:lang w:val="en-US"/>
        </w:rPr>
        <w:t>Vladivostok</w:t>
      </w:r>
      <w:r w:rsidRPr="008D7D1D">
        <w:rPr>
          <w:rFonts w:ascii="Times New Roman" w:eastAsia="Times New Roman" w:hAnsi="Times New Roman" w:cs="Times New Roman"/>
          <w:spacing w:val="-7"/>
          <w:sz w:val="28"/>
          <w:szCs w:val="28"/>
          <w:lang w:val="en-US"/>
        </w:rPr>
        <w:t xml:space="preserve"> </w:t>
      </w:r>
      <w:r w:rsidRPr="008D7D1D">
        <w:rPr>
          <w:rFonts w:ascii="Times New Roman" w:eastAsia="Times New Roman" w:hAnsi="Times New Roman" w:cs="Times New Roman"/>
          <w:sz w:val="28"/>
          <w:szCs w:val="28"/>
          <w:lang w:val="en-US"/>
        </w:rPr>
        <w:t>State</w:t>
      </w:r>
      <w:r w:rsidRPr="008D7D1D">
        <w:rPr>
          <w:rFonts w:ascii="Times New Roman" w:eastAsia="Times New Roman" w:hAnsi="Times New Roman" w:cs="Times New Roman"/>
          <w:spacing w:val="-6"/>
          <w:sz w:val="28"/>
          <w:szCs w:val="28"/>
          <w:lang w:val="en-US"/>
        </w:rPr>
        <w:t xml:space="preserve"> </w:t>
      </w:r>
      <w:r w:rsidRPr="008D7D1D">
        <w:rPr>
          <w:rFonts w:ascii="Times New Roman" w:eastAsia="Times New Roman" w:hAnsi="Times New Roman" w:cs="Times New Roman"/>
          <w:sz w:val="28"/>
          <w:szCs w:val="28"/>
          <w:lang w:val="en-US"/>
        </w:rPr>
        <w:t>University,</w:t>
      </w:r>
      <w:r w:rsidRPr="008D7D1D">
        <w:rPr>
          <w:rFonts w:ascii="Times New Roman" w:eastAsia="Times New Roman" w:hAnsi="Times New Roman" w:cs="Times New Roman"/>
          <w:spacing w:val="-10"/>
          <w:sz w:val="28"/>
          <w:szCs w:val="28"/>
          <w:lang w:val="en-US"/>
        </w:rPr>
        <w:t xml:space="preserve"> </w:t>
      </w:r>
      <w:r w:rsidRPr="008D7D1D">
        <w:rPr>
          <w:rFonts w:ascii="Times New Roman" w:eastAsia="Times New Roman" w:hAnsi="Times New Roman" w:cs="Times New Roman"/>
          <w:sz w:val="28"/>
          <w:szCs w:val="28"/>
          <w:lang w:val="en-US"/>
        </w:rPr>
        <w:t>Vladivostok,</w:t>
      </w:r>
      <w:r w:rsidRPr="008D7D1D">
        <w:rPr>
          <w:rFonts w:ascii="Times New Roman" w:eastAsia="Times New Roman" w:hAnsi="Times New Roman" w:cs="Times New Roman"/>
          <w:spacing w:val="-52"/>
          <w:sz w:val="28"/>
          <w:szCs w:val="28"/>
          <w:lang w:val="en-US"/>
        </w:rPr>
        <w:t xml:space="preserve"> </w:t>
      </w:r>
      <w:r w:rsidRPr="008D7D1D">
        <w:rPr>
          <w:rFonts w:ascii="Times New Roman" w:eastAsia="Times New Roman" w:hAnsi="Times New Roman" w:cs="Times New Roman"/>
          <w:sz w:val="28"/>
          <w:szCs w:val="28"/>
          <w:lang w:val="en-US"/>
        </w:rPr>
        <w:t>e-mail:</w:t>
      </w:r>
      <w:r w:rsidRPr="008D7D1D">
        <w:rPr>
          <w:rFonts w:ascii="Times New Roman" w:eastAsia="Times New Roman" w:hAnsi="Times New Roman" w:cs="Times New Roman"/>
          <w:spacing w:val="-1"/>
          <w:sz w:val="28"/>
          <w:szCs w:val="28"/>
          <w:lang w:val="en-US"/>
        </w:rPr>
        <w:t xml:space="preserve"> </w:t>
      </w:r>
      <w:hyperlink r:id="rId11" w:history="1">
        <w:r w:rsidR="002533F2" w:rsidRPr="008D7D1D">
          <w:rPr>
            <w:rStyle w:val="af9"/>
            <w:rFonts w:ascii="Times New Roman" w:hAnsi="Times New Roman" w:cs="Times New Roman"/>
            <w:sz w:val="28"/>
            <w:szCs w:val="28"/>
            <w:lang w:val="en-US"/>
          </w:rPr>
          <w:t>ayafilm.taisiya@mail.ru</w:t>
        </w:r>
      </w:hyperlink>
    </w:p>
    <w:p w14:paraId="55BACD74" w14:textId="77777777" w:rsidR="002533F2" w:rsidRPr="008D7D1D" w:rsidRDefault="002533F2" w:rsidP="008D7D1D">
      <w:pPr>
        <w:widowControl w:val="0"/>
        <w:spacing w:after="0" w:line="240" w:lineRule="auto"/>
        <w:ind w:left="440" w:right="2138"/>
        <w:rPr>
          <w:rFonts w:ascii="Times New Roman" w:eastAsia="Times New Roman" w:hAnsi="Times New Roman" w:cs="Times New Roman"/>
          <w:color w:val="FF0000"/>
          <w:sz w:val="28"/>
          <w:szCs w:val="28"/>
          <w:lang w:val="en-US"/>
        </w:rPr>
      </w:pPr>
    </w:p>
    <w:p w14:paraId="7FFC57FF" w14:textId="77777777" w:rsidR="00EF6771" w:rsidRPr="008D7D1D" w:rsidRDefault="00EF6771" w:rsidP="008D7D1D">
      <w:pPr>
        <w:widowControl w:val="0"/>
        <w:spacing w:after="0" w:line="240" w:lineRule="auto"/>
        <w:ind w:left="100" w:right="114" w:firstLine="340"/>
        <w:jc w:val="both"/>
        <w:rPr>
          <w:rFonts w:ascii="Times New Roman" w:eastAsia="Times New Roman" w:hAnsi="Times New Roman" w:cs="Times New Roman"/>
          <w:b/>
          <w:bCs/>
          <w:color w:val="000000" w:themeColor="text1"/>
          <w:sz w:val="28"/>
          <w:szCs w:val="28"/>
          <w:lang w:val="en-US"/>
        </w:rPr>
      </w:pPr>
      <w:bookmarkStart w:id="2" w:name="_Hlk168938199_Копия_1"/>
      <w:bookmarkEnd w:id="2"/>
      <w:r w:rsidRPr="008D7D1D">
        <w:rPr>
          <w:rFonts w:ascii="Times New Roman" w:eastAsia="Times New Roman" w:hAnsi="Times New Roman" w:cs="Times New Roman"/>
          <w:b/>
          <w:bCs/>
          <w:color w:val="000000" w:themeColor="text1"/>
          <w:sz w:val="28"/>
          <w:szCs w:val="28"/>
          <w:lang w:val="en-US"/>
        </w:rPr>
        <w:t>ORGANIZATIONAL, LEGAL AND METHODOLOGICAL ASPECTS OF THE FORMATION OF OPEN PUBLIC RECREATIONAL SPACES NEAR THE WATER (ON THE EXAMPLE OF PRIMORSKY KRAI)</w:t>
      </w:r>
    </w:p>
    <w:p w14:paraId="5537B2F5" w14:textId="547EE81A" w:rsidR="00624B6F" w:rsidRPr="008D7D1D" w:rsidRDefault="00EF6771" w:rsidP="008D7D1D">
      <w:pPr>
        <w:widowControl w:val="0"/>
        <w:spacing w:after="0" w:line="240" w:lineRule="auto"/>
        <w:ind w:left="100" w:right="114" w:firstLine="340"/>
        <w:jc w:val="both"/>
        <w:rPr>
          <w:rFonts w:ascii="Times New Roman" w:eastAsia="Times New Roman" w:hAnsi="Times New Roman" w:cs="Times New Roman"/>
          <w:color w:val="000000" w:themeColor="text1"/>
          <w:sz w:val="28"/>
          <w:szCs w:val="28"/>
          <w:lang w:val="en-US"/>
        </w:rPr>
      </w:pPr>
      <w:r w:rsidRPr="008D7D1D">
        <w:rPr>
          <w:rFonts w:ascii="Times New Roman" w:eastAsia="Times New Roman" w:hAnsi="Times New Roman" w:cs="Times New Roman"/>
          <w:color w:val="000000" w:themeColor="text1"/>
          <w:sz w:val="28"/>
          <w:szCs w:val="28"/>
          <w:lang w:val="en-US"/>
        </w:rPr>
        <w:t>The organization of public spaces near the water has a direct relationship with the processes of recreational nature management, the creation of attractive recreation areas and favorable living conditions for the local population. At the same time, for certain territories, such activities are of particular importance from the point of view of regional tourism and the creation of an effective economic system. In the context of the priority development of domestic tourism, outstripping the growth rate of tourist arrivals in coastal areas, the topic of scientific research seems relevant. The aim of the work is to develop a system for assessing the state of beach areas and propose a conceptual approach to designing a place of mass recreation by the water in Primorsky Krai on Russian Island based on the analysis of the regulatory framework and practice of organizing public recreational spaces near the water. The subject of the study is the organizational and regulatory justification for the formation of open public recreational spaces near the water.</w:t>
      </w:r>
      <w:r w:rsidRPr="008D7D1D">
        <w:rPr>
          <w:rFonts w:ascii="Times New Roman" w:hAnsi="Times New Roman" w:cs="Times New Roman"/>
          <w:color w:val="000000" w:themeColor="text1"/>
          <w:sz w:val="28"/>
          <w:szCs w:val="28"/>
          <w:lang w:val="en-US"/>
        </w:rPr>
        <w:t xml:space="preserve"> </w:t>
      </w:r>
      <w:r w:rsidRPr="008D7D1D">
        <w:rPr>
          <w:rFonts w:ascii="Times New Roman" w:eastAsia="Times New Roman" w:hAnsi="Times New Roman" w:cs="Times New Roman"/>
          <w:color w:val="000000" w:themeColor="text1"/>
          <w:sz w:val="28"/>
          <w:szCs w:val="28"/>
          <w:lang w:val="en-US"/>
        </w:rPr>
        <w:t xml:space="preserve">The scientific novelty of the work lies in the development of a methodological approach to assessing the condition of beach areas and open public recreational spaces near the water. The practical significance of the study consists in analyzing the compliance of the state of beach areas with regulatory requirements and developing the concept of creating a </w:t>
      </w:r>
      <w:bookmarkStart w:id="3" w:name="_Hlk178889574"/>
      <w:r w:rsidRPr="008D7D1D">
        <w:rPr>
          <w:rFonts w:ascii="Times New Roman" w:eastAsia="Times New Roman" w:hAnsi="Times New Roman" w:cs="Times New Roman"/>
          <w:color w:val="000000" w:themeColor="text1"/>
          <w:sz w:val="28"/>
          <w:szCs w:val="28"/>
          <w:lang w:val="en-US"/>
        </w:rPr>
        <w:t>water cluster</w:t>
      </w:r>
      <w:bookmarkEnd w:id="3"/>
      <w:r w:rsidRPr="008D7D1D">
        <w:rPr>
          <w:rFonts w:ascii="Times New Roman" w:eastAsia="Times New Roman" w:hAnsi="Times New Roman" w:cs="Times New Roman"/>
          <w:color w:val="000000" w:themeColor="text1"/>
          <w:sz w:val="28"/>
          <w:szCs w:val="28"/>
          <w:lang w:val="en-US"/>
        </w:rPr>
        <w:t>.</w:t>
      </w:r>
    </w:p>
    <w:p w14:paraId="23307E3F" w14:textId="68D81E1F" w:rsidR="00342167" w:rsidRPr="007B08C9" w:rsidRDefault="00342167" w:rsidP="008D7D1D">
      <w:pPr>
        <w:widowControl w:val="0"/>
        <w:spacing w:after="0" w:line="240" w:lineRule="auto"/>
        <w:ind w:left="100" w:right="117" w:firstLine="340"/>
        <w:jc w:val="both"/>
        <w:rPr>
          <w:rFonts w:ascii="Times New Roman" w:eastAsia="Times New Roman" w:hAnsi="Times New Roman" w:cs="Times New Roman"/>
          <w:color w:val="000000" w:themeColor="text1"/>
          <w:sz w:val="28"/>
          <w:szCs w:val="28"/>
          <w:lang w:val="en-US"/>
        </w:rPr>
      </w:pPr>
      <w:r w:rsidRPr="008D7D1D">
        <w:rPr>
          <w:rFonts w:ascii="Times New Roman" w:eastAsia="Times New Roman" w:hAnsi="Times New Roman" w:cs="Times New Roman"/>
          <w:b/>
          <w:color w:val="000000" w:themeColor="text1"/>
          <w:sz w:val="28"/>
          <w:szCs w:val="28"/>
          <w:lang w:val="en-US"/>
        </w:rPr>
        <w:t xml:space="preserve">Keywords: </w:t>
      </w:r>
      <w:r w:rsidR="00EF6771" w:rsidRPr="008D7D1D">
        <w:rPr>
          <w:rFonts w:ascii="Times New Roman" w:eastAsia="Times New Roman" w:hAnsi="Times New Roman" w:cs="Times New Roman"/>
          <w:color w:val="000000" w:themeColor="text1"/>
          <w:sz w:val="28"/>
          <w:szCs w:val="28"/>
          <w:lang w:val="en-US"/>
        </w:rPr>
        <w:t>water tourism, tourist recreation, beaches, public spaces by the water, beach assessment system, assessment criteria</w:t>
      </w:r>
      <w:r w:rsidR="007B08C9" w:rsidRPr="007B08C9">
        <w:rPr>
          <w:rFonts w:ascii="Times New Roman" w:eastAsia="Times New Roman" w:hAnsi="Times New Roman" w:cs="Times New Roman"/>
          <w:color w:val="000000" w:themeColor="text1"/>
          <w:sz w:val="28"/>
          <w:szCs w:val="28"/>
          <w:lang w:val="en-US"/>
        </w:rPr>
        <w:t>, water cluster</w:t>
      </w:r>
    </w:p>
    <w:p w14:paraId="54D94183" w14:textId="77777777" w:rsidR="00624B6F" w:rsidRPr="008D7D1D" w:rsidRDefault="00624B6F" w:rsidP="008D7D1D">
      <w:pPr>
        <w:widowControl w:val="0"/>
        <w:spacing w:after="0" w:line="240" w:lineRule="auto"/>
        <w:jc w:val="both"/>
        <w:rPr>
          <w:rFonts w:ascii="Times New Roman" w:eastAsia="Times New Roman" w:hAnsi="Times New Roman" w:cs="Times New Roman"/>
          <w:color w:val="FF0000"/>
          <w:sz w:val="28"/>
          <w:szCs w:val="28"/>
          <w:lang w:val="en-US"/>
        </w:rPr>
      </w:pPr>
    </w:p>
    <w:p w14:paraId="2DB316A2" w14:textId="77777777" w:rsidR="00624B6F" w:rsidRPr="008D7D1D" w:rsidRDefault="00AC4CA6" w:rsidP="008D7D1D">
      <w:pPr>
        <w:widowControl w:val="0"/>
        <w:spacing w:after="0" w:line="240" w:lineRule="auto"/>
        <w:jc w:val="center"/>
        <w:rPr>
          <w:rFonts w:ascii="Times New Roman" w:eastAsia="Times New Roman" w:hAnsi="Times New Roman" w:cs="Times New Roman"/>
          <w:b/>
          <w:color w:val="000000" w:themeColor="text1"/>
          <w:sz w:val="28"/>
          <w:szCs w:val="28"/>
        </w:rPr>
      </w:pPr>
      <w:r w:rsidRPr="008D7D1D">
        <w:rPr>
          <w:rFonts w:ascii="Times New Roman" w:eastAsia="Times New Roman" w:hAnsi="Times New Roman" w:cs="Times New Roman"/>
          <w:b/>
          <w:color w:val="000000" w:themeColor="text1"/>
          <w:sz w:val="28"/>
          <w:szCs w:val="28"/>
        </w:rPr>
        <w:t>Введение</w:t>
      </w:r>
    </w:p>
    <w:p w14:paraId="4A7808BC" w14:textId="77777777" w:rsidR="00624B6F" w:rsidRPr="008D7D1D" w:rsidRDefault="00624B6F" w:rsidP="008D7D1D">
      <w:pPr>
        <w:widowControl w:val="0"/>
        <w:spacing w:after="0" w:line="240" w:lineRule="auto"/>
        <w:jc w:val="both"/>
        <w:rPr>
          <w:rFonts w:ascii="Times New Roman" w:eastAsia="Times New Roman" w:hAnsi="Times New Roman" w:cs="Times New Roman"/>
          <w:color w:val="FF0000"/>
          <w:sz w:val="28"/>
          <w:szCs w:val="28"/>
        </w:rPr>
      </w:pPr>
    </w:p>
    <w:p w14:paraId="79F403DD" w14:textId="77777777" w:rsidR="00624B6F" w:rsidRPr="008D7D1D" w:rsidRDefault="00AC4CA6" w:rsidP="008D7D1D">
      <w:pPr>
        <w:widowControl w:val="0"/>
        <w:tabs>
          <w:tab w:val="left" w:pos="284"/>
        </w:tabs>
        <w:spacing w:after="0" w:line="240" w:lineRule="auto"/>
        <w:jc w:val="both"/>
        <w:rPr>
          <w:rFonts w:ascii="Times New Roman" w:eastAsia="Times New Roman" w:hAnsi="Times New Roman" w:cs="Times New Roman"/>
          <w:color w:val="000000" w:themeColor="text1"/>
          <w:sz w:val="28"/>
          <w:szCs w:val="28"/>
        </w:rPr>
      </w:pPr>
      <w:r w:rsidRPr="008D7D1D">
        <w:rPr>
          <w:rFonts w:ascii="Times New Roman" w:eastAsia="Times New Roman" w:hAnsi="Times New Roman" w:cs="Times New Roman"/>
          <w:color w:val="FF0000"/>
          <w:sz w:val="28"/>
          <w:szCs w:val="28"/>
        </w:rPr>
        <w:tab/>
      </w:r>
      <w:r w:rsidRPr="008D7D1D">
        <w:rPr>
          <w:rFonts w:ascii="Times New Roman" w:eastAsia="Times New Roman" w:hAnsi="Times New Roman" w:cs="Times New Roman"/>
          <w:color w:val="000000" w:themeColor="text1"/>
          <w:sz w:val="28"/>
          <w:szCs w:val="28"/>
        </w:rPr>
        <w:t xml:space="preserve">Рекреационные пространства, их состояние являются одним из ресурсообразующих и инфраструктурных факторов развития туризма на территории и позволяют удовлетворить потребности местного населения и гостей туристского региона в повседневном и сезонном отдыхе. Для отдельных местностей особое значение приобретают водные и прибрежные рекреационные пространства, которые представляют собой пляжные территории, парковые, прогулочные зоны и базы отдыха вблизи водных объектов, которые носят открытый характер. </w:t>
      </w:r>
    </w:p>
    <w:p w14:paraId="214520E2" w14:textId="77777777" w:rsidR="00624B6F" w:rsidRPr="008D7D1D" w:rsidRDefault="00AC4CA6" w:rsidP="008D7D1D">
      <w:pPr>
        <w:widowControl w:val="0"/>
        <w:spacing w:after="0" w:line="240" w:lineRule="auto"/>
        <w:ind w:firstLine="284"/>
        <w:jc w:val="both"/>
        <w:rPr>
          <w:rFonts w:ascii="Times New Roman" w:eastAsia="Times New Roman" w:hAnsi="Times New Roman" w:cs="Times New Roman"/>
          <w:color w:val="000000" w:themeColor="text1"/>
          <w:sz w:val="28"/>
          <w:szCs w:val="28"/>
        </w:rPr>
      </w:pPr>
      <w:r w:rsidRPr="008D7D1D">
        <w:rPr>
          <w:rFonts w:ascii="Times New Roman" w:eastAsia="Times New Roman" w:hAnsi="Times New Roman" w:cs="Times New Roman"/>
          <w:color w:val="000000" w:themeColor="text1"/>
          <w:sz w:val="28"/>
          <w:szCs w:val="28"/>
        </w:rPr>
        <w:t xml:space="preserve">В целом пляжный отдых в структуре туристских поездок является одним из наиболее востребованных и по общим оценкам составляет внутри России порядка 40%, а в структуре выездного туризма за пределы страны достигает 70%. При этом, к ключевым регионам пляжного туризма и отдыха традиционно относят прибрежные территории Краснодарского края, Крыма, Ленинградской и Калининградской областей. Как правило, в качестве второй </w:t>
      </w:r>
      <w:r w:rsidRPr="008D7D1D">
        <w:rPr>
          <w:rFonts w:ascii="Times New Roman" w:eastAsia="Times New Roman" w:hAnsi="Times New Roman" w:cs="Times New Roman"/>
          <w:color w:val="000000" w:themeColor="text1"/>
          <w:sz w:val="28"/>
          <w:szCs w:val="28"/>
        </w:rPr>
        <w:lastRenderedPageBreak/>
        <w:t xml:space="preserve">очереди до недавнего времени рассматривались поездки для пляжного отдыха к Тихому океану (Приморский край, Камчатский край и Сахалинская область) и Каспийскому морю (Республика Дагестан). </w:t>
      </w:r>
    </w:p>
    <w:p w14:paraId="740B51A5" w14:textId="4DD6EBAD" w:rsidR="00624B6F" w:rsidRPr="008D7D1D" w:rsidRDefault="00AC4CA6" w:rsidP="008D7D1D">
      <w:pPr>
        <w:widowControl w:val="0"/>
        <w:spacing w:after="0" w:line="240" w:lineRule="auto"/>
        <w:ind w:firstLine="284"/>
        <w:jc w:val="both"/>
        <w:rPr>
          <w:rFonts w:ascii="Times New Roman" w:eastAsia="Times New Roman" w:hAnsi="Times New Roman" w:cs="Times New Roman"/>
          <w:color w:val="000000" w:themeColor="text1"/>
          <w:sz w:val="28"/>
          <w:szCs w:val="28"/>
        </w:rPr>
      </w:pPr>
      <w:r w:rsidRPr="008D7D1D">
        <w:rPr>
          <w:rFonts w:ascii="Times New Roman" w:eastAsia="Times New Roman" w:hAnsi="Times New Roman" w:cs="Times New Roman"/>
          <w:color w:val="000000" w:themeColor="text1"/>
          <w:sz w:val="28"/>
          <w:szCs w:val="28"/>
        </w:rPr>
        <w:t>Напротив, за последние два года наблюдается повышенный спрос на поездки с туристскими целями в Дальневосточные регионы, что, на наш взгляд, напрямую связано с посещением прибрежных территорий. Так, при общем росте турпотока в России плюс 5% в 2023 году, прирост показателя на Дальнем Востоке составил 26%, а в Приморском крае максимально 44%. В целом, Приморье в качестве пляжного региона занимает особое место, отличается относительно теплым морем по сравнению с другими дальневосточными субъектами, имеет протяженную границу с Китайской Народной Республикой и развитую туристскую инфраструктуру</w:t>
      </w:r>
      <w:r w:rsidR="00EC570F">
        <w:rPr>
          <w:rStyle w:val="af2"/>
          <w:rFonts w:ascii="Times New Roman" w:eastAsia="Times New Roman" w:hAnsi="Times New Roman" w:cs="Times New Roman"/>
          <w:color w:val="000000" w:themeColor="text1"/>
          <w:sz w:val="28"/>
          <w:szCs w:val="28"/>
        </w:rPr>
        <w:footnoteReference w:id="1"/>
      </w:r>
      <w:r w:rsidRPr="008D7D1D">
        <w:rPr>
          <w:rFonts w:ascii="Times New Roman" w:eastAsia="Times New Roman" w:hAnsi="Times New Roman" w:cs="Times New Roman"/>
          <w:color w:val="000000" w:themeColor="text1"/>
          <w:sz w:val="28"/>
          <w:szCs w:val="28"/>
        </w:rPr>
        <w:t>.</w:t>
      </w:r>
    </w:p>
    <w:p w14:paraId="71481515" w14:textId="77777777" w:rsidR="00624B6F" w:rsidRPr="008D7D1D" w:rsidRDefault="00AC4CA6" w:rsidP="008D7D1D">
      <w:pPr>
        <w:widowControl w:val="0"/>
        <w:spacing w:after="0" w:line="240" w:lineRule="auto"/>
        <w:ind w:firstLine="284"/>
        <w:jc w:val="both"/>
        <w:rPr>
          <w:rFonts w:ascii="Times New Roman" w:hAnsi="Times New Roman" w:cs="Times New Roman"/>
          <w:color w:val="000000" w:themeColor="text1"/>
          <w:sz w:val="28"/>
          <w:szCs w:val="28"/>
        </w:rPr>
      </w:pPr>
      <w:r w:rsidRPr="008D7D1D">
        <w:rPr>
          <w:rFonts w:ascii="Times New Roman" w:eastAsia="Times New Roman" w:hAnsi="Times New Roman" w:cs="Times New Roman"/>
          <w:color w:val="000000" w:themeColor="text1"/>
          <w:sz w:val="28"/>
          <w:szCs w:val="28"/>
        </w:rPr>
        <w:t>В этой связи развитие пляжного туризма требует незамедлительного решения ряда важных проблем, к которым относятся: не отвечающее современным требованиям состояние пляжных территорий, несанкционированная застройка прибрежной местности и незаконное ограничение доступа к береговой зоне, а также загрязнение водных объектов прибрежных акваторий в результате хозяйственной деятельности. В ряду системных задач</w:t>
      </w:r>
      <w:r w:rsidRPr="008D7D1D">
        <w:rPr>
          <w:rFonts w:ascii="Times New Roman" w:hAnsi="Times New Roman" w:cs="Times New Roman"/>
          <w:color w:val="000000" w:themeColor="text1"/>
          <w:sz w:val="28"/>
          <w:szCs w:val="28"/>
        </w:rPr>
        <w:t xml:space="preserve"> формирования открытых общественных рекреационных пространств у воды стоит комплексная оценка состояния пляжных территорий и разработка планировочных решений на основе оценки рекреационной емкости пляжей. </w:t>
      </w:r>
    </w:p>
    <w:p w14:paraId="755DC76D" w14:textId="77777777" w:rsidR="00624B6F" w:rsidRPr="008D7D1D" w:rsidRDefault="00AC4CA6" w:rsidP="008D7D1D">
      <w:pPr>
        <w:widowControl w:val="0"/>
        <w:spacing w:after="0" w:line="240" w:lineRule="auto"/>
        <w:ind w:firstLine="284"/>
        <w:jc w:val="both"/>
        <w:rPr>
          <w:rFonts w:ascii="Times New Roman" w:eastAsia="Times New Roman" w:hAnsi="Times New Roman" w:cs="Times New Roman"/>
          <w:color w:val="000000" w:themeColor="text1"/>
          <w:sz w:val="28"/>
          <w:szCs w:val="28"/>
        </w:rPr>
      </w:pPr>
      <w:bookmarkStart w:id="4" w:name="_Hlk178792475"/>
      <w:r w:rsidRPr="008D7D1D">
        <w:rPr>
          <w:rFonts w:ascii="Times New Roman" w:eastAsia="Times New Roman" w:hAnsi="Times New Roman" w:cs="Times New Roman"/>
          <w:color w:val="000000" w:themeColor="text1"/>
          <w:sz w:val="28"/>
          <w:szCs w:val="28"/>
        </w:rPr>
        <w:t>Предметом исследования является организационно-нормативное обоснование формирования открытых общественных рекреационных пространств у воды.</w:t>
      </w:r>
    </w:p>
    <w:p w14:paraId="29B8AA18" w14:textId="77777777" w:rsidR="00624B6F" w:rsidRPr="008D7D1D" w:rsidRDefault="00AC4CA6" w:rsidP="008D7D1D">
      <w:pPr>
        <w:widowControl w:val="0"/>
        <w:spacing w:after="0" w:line="240" w:lineRule="auto"/>
        <w:ind w:firstLine="284"/>
        <w:jc w:val="both"/>
        <w:rPr>
          <w:rFonts w:ascii="Times New Roman" w:eastAsia="Times New Roman" w:hAnsi="Times New Roman" w:cs="Times New Roman"/>
          <w:color w:val="000000" w:themeColor="text1"/>
          <w:sz w:val="28"/>
          <w:szCs w:val="28"/>
        </w:rPr>
      </w:pPr>
      <w:bookmarkStart w:id="5" w:name="_Hlk178792447"/>
      <w:bookmarkEnd w:id="4"/>
      <w:r w:rsidRPr="008D7D1D">
        <w:rPr>
          <w:rFonts w:ascii="Times New Roman" w:eastAsia="Times New Roman" w:hAnsi="Times New Roman" w:cs="Times New Roman"/>
          <w:color w:val="000000" w:themeColor="text1"/>
          <w:sz w:val="28"/>
          <w:szCs w:val="28"/>
        </w:rPr>
        <w:t xml:space="preserve">Целью работы является на основе анализа нормативно-правовой базы и практики организации общественных рекреационных пространств у воды разработать </w:t>
      </w:r>
      <w:bookmarkStart w:id="6" w:name="_Hlk178696032"/>
      <w:r w:rsidRPr="008D7D1D">
        <w:rPr>
          <w:rFonts w:ascii="Times New Roman" w:eastAsia="Times New Roman" w:hAnsi="Times New Roman" w:cs="Times New Roman"/>
          <w:color w:val="000000" w:themeColor="text1"/>
          <w:sz w:val="28"/>
          <w:szCs w:val="28"/>
        </w:rPr>
        <w:t>систему оценки состояния пляжных территорий</w:t>
      </w:r>
      <w:bookmarkEnd w:id="6"/>
      <w:r w:rsidRPr="008D7D1D">
        <w:rPr>
          <w:rFonts w:ascii="Times New Roman" w:eastAsia="Times New Roman" w:hAnsi="Times New Roman" w:cs="Times New Roman"/>
          <w:color w:val="000000" w:themeColor="text1"/>
          <w:sz w:val="28"/>
          <w:szCs w:val="28"/>
        </w:rPr>
        <w:t xml:space="preserve"> и предложить концептуальный подход к проектированию места массового отдыха у воды в Приморском крае на острове Русский.</w:t>
      </w:r>
    </w:p>
    <w:bookmarkEnd w:id="5"/>
    <w:p w14:paraId="2C621A2F" w14:textId="003545EC" w:rsidR="00624B6F" w:rsidRPr="008D7D1D" w:rsidRDefault="001846F7" w:rsidP="008D7D1D">
      <w:pPr>
        <w:widowControl w:val="0"/>
        <w:spacing w:after="0" w:line="240" w:lineRule="auto"/>
        <w:ind w:left="374"/>
        <w:jc w:val="both"/>
        <w:outlineLvl w:val="1"/>
        <w:rPr>
          <w:rFonts w:ascii="Times New Roman" w:eastAsia="Times New Roman" w:hAnsi="Times New Roman" w:cs="Times New Roman"/>
          <w:b/>
          <w:bCs/>
          <w:sz w:val="28"/>
          <w:szCs w:val="28"/>
        </w:rPr>
      </w:pPr>
      <w:r w:rsidRPr="008D7D1D">
        <w:rPr>
          <w:rFonts w:ascii="Times New Roman" w:eastAsia="Times New Roman" w:hAnsi="Times New Roman" w:cs="Times New Roman"/>
          <w:b/>
          <w:bCs/>
          <w:sz w:val="28"/>
          <w:szCs w:val="28"/>
        </w:rPr>
        <w:t xml:space="preserve"> </w:t>
      </w:r>
      <w:r w:rsidR="00AC4CA6" w:rsidRPr="008D7D1D">
        <w:rPr>
          <w:rFonts w:ascii="Times New Roman" w:eastAsia="Times New Roman" w:hAnsi="Times New Roman" w:cs="Times New Roman"/>
          <w:b/>
          <w:bCs/>
          <w:sz w:val="28"/>
          <w:szCs w:val="28"/>
        </w:rPr>
        <w:t>Материалы</w:t>
      </w:r>
      <w:r w:rsidR="00AC4CA6" w:rsidRPr="008D7D1D">
        <w:rPr>
          <w:rFonts w:ascii="Times New Roman" w:eastAsia="Times New Roman" w:hAnsi="Times New Roman" w:cs="Times New Roman"/>
          <w:b/>
          <w:bCs/>
          <w:spacing w:val="-10"/>
          <w:sz w:val="28"/>
          <w:szCs w:val="28"/>
        </w:rPr>
        <w:t xml:space="preserve"> </w:t>
      </w:r>
      <w:r w:rsidR="00AC4CA6" w:rsidRPr="008D7D1D">
        <w:rPr>
          <w:rFonts w:ascii="Times New Roman" w:eastAsia="Times New Roman" w:hAnsi="Times New Roman" w:cs="Times New Roman"/>
          <w:b/>
          <w:bCs/>
          <w:sz w:val="28"/>
          <w:szCs w:val="28"/>
        </w:rPr>
        <w:t>и</w:t>
      </w:r>
      <w:r w:rsidR="00AC4CA6" w:rsidRPr="008D7D1D">
        <w:rPr>
          <w:rFonts w:ascii="Times New Roman" w:eastAsia="Times New Roman" w:hAnsi="Times New Roman" w:cs="Times New Roman"/>
          <w:b/>
          <w:bCs/>
          <w:spacing w:val="-9"/>
          <w:sz w:val="28"/>
          <w:szCs w:val="28"/>
        </w:rPr>
        <w:t xml:space="preserve"> </w:t>
      </w:r>
      <w:r w:rsidR="00AC4CA6" w:rsidRPr="008D7D1D">
        <w:rPr>
          <w:rFonts w:ascii="Times New Roman" w:eastAsia="Times New Roman" w:hAnsi="Times New Roman" w:cs="Times New Roman"/>
          <w:b/>
          <w:bCs/>
          <w:sz w:val="28"/>
          <w:szCs w:val="28"/>
        </w:rPr>
        <w:t>методы</w:t>
      </w:r>
      <w:r w:rsidR="00AC4CA6" w:rsidRPr="008D7D1D">
        <w:rPr>
          <w:rFonts w:ascii="Times New Roman" w:eastAsia="Times New Roman" w:hAnsi="Times New Roman" w:cs="Times New Roman"/>
          <w:b/>
          <w:bCs/>
          <w:spacing w:val="-8"/>
          <w:sz w:val="28"/>
          <w:szCs w:val="28"/>
        </w:rPr>
        <w:t xml:space="preserve"> </w:t>
      </w:r>
      <w:r w:rsidR="00AC4CA6" w:rsidRPr="008D7D1D">
        <w:rPr>
          <w:rFonts w:ascii="Times New Roman" w:eastAsia="Times New Roman" w:hAnsi="Times New Roman" w:cs="Times New Roman"/>
          <w:b/>
          <w:bCs/>
          <w:sz w:val="28"/>
          <w:szCs w:val="28"/>
        </w:rPr>
        <w:t>исследования</w:t>
      </w:r>
    </w:p>
    <w:p w14:paraId="4A935125" w14:textId="77777777" w:rsidR="00624B6F" w:rsidRPr="008D7D1D" w:rsidRDefault="00AC4CA6" w:rsidP="008D7D1D">
      <w:pPr>
        <w:widowControl w:val="0"/>
        <w:spacing w:after="0" w:line="240" w:lineRule="auto"/>
        <w:ind w:left="100" w:right="41" w:firstLine="340"/>
        <w:jc w:val="both"/>
        <w:rPr>
          <w:rFonts w:ascii="Times New Roman" w:hAnsi="Times New Roman" w:cs="Times New Roman"/>
          <w:sz w:val="28"/>
          <w:szCs w:val="28"/>
        </w:rPr>
      </w:pPr>
      <w:r w:rsidRPr="008D7D1D">
        <w:rPr>
          <w:rFonts w:ascii="Times New Roman" w:eastAsia="Times New Roman" w:hAnsi="Times New Roman" w:cs="Times New Roman"/>
          <w:sz w:val="28"/>
          <w:szCs w:val="28"/>
        </w:rPr>
        <w:t xml:space="preserve">Методологической основой исследования является комплексный подход к формированию процедуры оценки и оценочных показателей в сфере туризма на основе общенаучных и специальных </w:t>
      </w:r>
      <w:r w:rsidRPr="008D7D1D">
        <w:rPr>
          <w:rFonts w:ascii="Times New Roman" w:eastAsia="Times New Roman" w:hAnsi="Times New Roman" w:cs="Times New Roman"/>
          <w:spacing w:val="-2"/>
          <w:sz w:val="28"/>
          <w:szCs w:val="28"/>
        </w:rPr>
        <w:t>методов, в том числе</w:t>
      </w:r>
      <w:r w:rsidRPr="008D7D1D">
        <w:rPr>
          <w:rFonts w:ascii="Times New Roman" w:eastAsia="Times New Roman" w:hAnsi="Times New Roman" w:cs="Times New Roman"/>
          <w:spacing w:val="-14"/>
          <w:sz w:val="28"/>
          <w:szCs w:val="28"/>
        </w:rPr>
        <w:t xml:space="preserve"> нормативно-правовых, организационно-управленческих, экономико-статистических, социологических, методов проектирования. </w:t>
      </w:r>
    </w:p>
    <w:p w14:paraId="109CCAA4" w14:textId="77777777" w:rsidR="00624B6F" w:rsidRPr="008D7D1D" w:rsidRDefault="00AC4CA6" w:rsidP="008D7D1D">
      <w:pPr>
        <w:widowControl w:val="0"/>
        <w:spacing w:after="0" w:line="240" w:lineRule="auto"/>
        <w:ind w:left="100" w:right="112" w:firstLine="340"/>
        <w:jc w:val="both"/>
        <w:rPr>
          <w:rFonts w:ascii="Times New Roman" w:hAnsi="Times New Roman" w:cs="Times New Roman"/>
          <w:color w:val="000000"/>
          <w:sz w:val="28"/>
          <w:szCs w:val="28"/>
        </w:rPr>
      </w:pPr>
      <w:r w:rsidRPr="008D7D1D">
        <w:rPr>
          <w:rFonts w:ascii="Times New Roman" w:eastAsia="Times New Roman" w:hAnsi="Times New Roman" w:cs="Times New Roman"/>
          <w:color w:val="000000"/>
          <w:sz w:val="28"/>
          <w:szCs w:val="28"/>
        </w:rPr>
        <w:t xml:space="preserve">Вопросам пространственной организации пляжных территорий, системе оценки и проектирования мест общего пользования у воды в последнее время уделяется все больше внимания. Одной из ключевых проблем является возрастающая потребность со стороны местного населения и туристов, прибывающих в регион, в общественно доступных и качественных местах отдыха. </w:t>
      </w:r>
    </w:p>
    <w:p w14:paraId="6A16B304" w14:textId="2A020F1F" w:rsidR="00624B6F" w:rsidRDefault="00AC4CA6" w:rsidP="008D7D1D">
      <w:pPr>
        <w:spacing w:after="0" w:line="240" w:lineRule="auto"/>
        <w:ind w:left="113" w:firstLine="283"/>
        <w:jc w:val="both"/>
        <w:rPr>
          <w:rFonts w:ascii="Times New Roman" w:eastAsia="Times New Roman" w:hAnsi="Times New Roman" w:cs="Times New Roman"/>
          <w:color w:val="000000"/>
          <w:sz w:val="28"/>
          <w:szCs w:val="28"/>
        </w:rPr>
      </w:pPr>
      <w:r w:rsidRPr="008D7D1D">
        <w:rPr>
          <w:rFonts w:ascii="Times New Roman" w:eastAsia="Times New Roman" w:hAnsi="Times New Roman" w:cs="Times New Roman"/>
          <w:color w:val="000000"/>
          <w:sz w:val="28"/>
          <w:szCs w:val="28"/>
        </w:rPr>
        <w:lastRenderedPageBreak/>
        <w:t xml:space="preserve">Основные аспекты проектирования пляжных территорий рассматриваются в трудах авторов </w:t>
      </w:r>
      <w:r w:rsidR="001C03D9" w:rsidRPr="008D7D1D">
        <w:rPr>
          <w:rFonts w:ascii="Times New Roman" w:eastAsia="Times New Roman" w:hAnsi="Times New Roman" w:cs="Times New Roman"/>
          <w:color w:val="000000"/>
          <w:sz w:val="28"/>
          <w:szCs w:val="28"/>
        </w:rPr>
        <w:t>М.П. Киба</w:t>
      </w:r>
      <w:r w:rsidR="001C03D9">
        <w:rPr>
          <w:rFonts w:ascii="Times New Roman" w:eastAsia="Times New Roman" w:hAnsi="Times New Roman" w:cs="Times New Roman"/>
          <w:color w:val="000000"/>
          <w:sz w:val="28"/>
          <w:szCs w:val="28"/>
        </w:rPr>
        <w:t>,</w:t>
      </w:r>
      <w:r w:rsidR="001C03D9" w:rsidRPr="008D7D1D">
        <w:rPr>
          <w:rFonts w:ascii="Times New Roman" w:eastAsia="Times New Roman" w:hAnsi="Times New Roman" w:cs="Times New Roman"/>
          <w:color w:val="000000"/>
          <w:sz w:val="28"/>
          <w:szCs w:val="28"/>
        </w:rPr>
        <w:t xml:space="preserve"> </w:t>
      </w:r>
      <w:r w:rsidRPr="008D7D1D">
        <w:rPr>
          <w:rFonts w:ascii="Times New Roman" w:eastAsia="Times New Roman" w:hAnsi="Times New Roman" w:cs="Times New Roman"/>
          <w:color w:val="000000"/>
          <w:sz w:val="28"/>
          <w:szCs w:val="28"/>
        </w:rPr>
        <w:t xml:space="preserve">К.И. Князева, К.Е.Романовой,  </w:t>
      </w:r>
      <w:r w:rsidR="001C03D9" w:rsidRPr="008D7D1D">
        <w:rPr>
          <w:rFonts w:ascii="Times New Roman" w:eastAsia="Times New Roman" w:hAnsi="Times New Roman" w:cs="Times New Roman"/>
          <w:color w:val="000000"/>
          <w:sz w:val="28"/>
          <w:szCs w:val="28"/>
        </w:rPr>
        <w:t>А.А.</w:t>
      </w:r>
      <w:r w:rsidRPr="008D7D1D">
        <w:rPr>
          <w:rFonts w:ascii="Times New Roman" w:eastAsia="Times New Roman" w:hAnsi="Times New Roman" w:cs="Times New Roman"/>
          <w:color w:val="000000"/>
          <w:sz w:val="28"/>
          <w:szCs w:val="28"/>
        </w:rPr>
        <w:t xml:space="preserve">Боровковой, </w:t>
      </w:r>
      <w:r w:rsidR="001C03D9" w:rsidRPr="008D7D1D">
        <w:rPr>
          <w:rFonts w:ascii="Times New Roman" w:eastAsia="Times New Roman" w:hAnsi="Times New Roman" w:cs="Times New Roman"/>
          <w:color w:val="000000"/>
          <w:sz w:val="28"/>
          <w:szCs w:val="28"/>
        </w:rPr>
        <w:t>Т.А.</w:t>
      </w:r>
      <w:r w:rsidR="001C03D9">
        <w:rPr>
          <w:rFonts w:ascii="Times New Roman" w:eastAsia="Times New Roman" w:hAnsi="Times New Roman" w:cs="Times New Roman"/>
          <w:color w:val="000000"/>
          <w:sz w:val="28"/>
          <w:szCs w:val="28"/>
        </w:rPr>
        <w:t xml:space="preserve"> </w:t>
      </w:r>
      <w:r w:rsidRPr="008D7D1D">
        <w:rPr>
          <w:rFonts w:ascii="Times New Roman" w:eastAsia="Times New Roman" w:hAnsi="Times New Roman" w:cs="Times New Roman"/>
          <w:color w:val="000000"/>
          <w:sz w:val="28"/>
          <w:szCs w:val="28"/>
        </w:rPr>
        <w:t xml:space="preserve">Демидовой, </w:t>
      </w:r>
      <w:r w:rsidR="001C03D9" w:rsidRPr="008D7D1D">
        <w:rPr>
          <w:rFonts w:ascii="Times New Roman" w:eastAsia="Times New Roman" w:hAnsi="Times New Roman" w:cs="Times New Roman"/>
          <w:color w:val="000000"/>
          <w:sz w:val="28"/>
          <w:szCs w:val="28"/>
        </w:rPr>
        <w:t xml:space="preserve">Е.А. </w:t>
      </w:r>
      <w:r w:rsidRPr="008D7D1D">
        <w:rPr>
          <w:rFonts w:ascii="Times New Roman" w:eastAsia="Times New Roman" w:hAnsi="Times New Roman" w:cs="Times New Roman"/>
          <w:color w:val="000000"/>
          <w:sz w:val="28"/>
          <w:szCs w:val="28"/>
        </w:rPr>
        <w:t>Ван Хо Бин</w:t>
      </w:r>
      <w:r w:rsidR="003B510C">
        <w:rPr>
          <w:rFonts w:ascii="Times New Roman" w:eastAsia="Times New Roman" w:hAnsi="Times New Roman" w:cs="Times New Roman"/>
          <w:color w:val="000000"/>
          <w:sz w:val="28"/>
          <w:szCs w:val="28"/>
        </w:rPr>
        <w:t>, К. Сайер</w:t>
      </w:r>
      <w:r w:rsidRPr="008D7D1D">
        <w:rPr>
          <w:rFonts w:ascii="Times New Roman" w:eastAsia="Times New Roman" w:hAnsi="Times New Roman" w:cs="Times New Roman"/>
          <w:color w:val="000000"/>
          <w:sz w:val="28"/>
          <w:szCs w:val="28"/>
        </w:rPr>
        <w:t xml:space="preserve"> и др. </w:t>
      </w:r>
      <w:r w:rsidRPr="008D7D1D">
        <w:rPr>
          <w:rFonts w:ascii="Times New Roman" w:eastAsia="Times New Roman" w:hAnsi="Times New Roman" w:cs="Times New Roman"/>
          <w:color w:val="000000" w:themeColor="text1"/>
          <w:sz w:val="28"/>
          <w:szCs w:val="28"/>
        </w:rPr>
        <w:t>[</w:t>
      </w:r>
      <w:r w:rsidR="001C03D9">
        <w:rPr>
          <w:rFonts w:ascii="Times New Roman" w:eastAsia="Times New Roman" w:hAnsi="Times New Roman" w:cs="Times New Roman"/>
          <w:color w:val="000000" w:themeColor="text1"/>
          <w:sz w:val="28"/>
          <w:szCs w:val="28"/>
        </w:rPr>
        <w:t>8, 9</w:t>
      </w:r>
      <w:r w:rsidR="009E5974" w:rsidRPr="008D7D1D">
        <w:rPr>
          <w:rFonts w:ascii="Times New Roman" w:eastAsia="Times New Roman" w:hAnsi="Times New Roman" w:cs="Times New Roman"/>
          <w:color w:val="000000" w:themeColor="text1"/>
          <w:sz w:val="28"/>
          <w:szCs w:val="28"/>
        </w:rPr>
        <w:t xml:space="preserve">, </w:t>
      </w:r>
      <w:r w:rsidR="001C03D9">
        <w:rPr>
          <w:rFonts w:ascii="Times New Roman" w:eastAsia="Times New Roman" w:hAnsi="Times New Roman" w:cs="Times New Roman"/>
          <w:color w:val="000000" w:themeColor="text1"/>
          <w:sz w:val="28"/>
          <w:szCs w:val="28"/>
        </w:rPr>
        <w:t>14</w:t>
      </w:r>
      <w:r w:rsidR="003B510C">
        <w:rPr>
          <w:rFonts w:ascii="Times New Roman" w:eastAsia="Times New Roman" w:hAnsi="Times New Roman" w:cs="Times New Roman"/>
          <w:color w:val="000000" w:themeColor="text1"/>
          <w:sz w:val="28"/>
          <w:szCs w:val="28"/>
        </w:rPr>
        <w:t>, 19</w:t>
      </w:r>
      <w:r w:rsidRPr="008D7D1D">
        <w:rPr>
          <w:rFonts w:ascii="Times New Roman" w:eastAsia="Times New Roman" w:hAnsi="Times New Roman" w:cs="Times New Roman"/>
          <w:color w:val="000000" w:themeColor="text1"/>
          <w:sz w:val="28"/>
          <w:szCs w:val="28"/>
        </w:rPr>
        <w:t xml:space="preserve">], </w:t>
      </w:r>
      <w:r w:rsidRPr="008D7D1D">
        <w:rPr>
          <w:rFonts w:ascii="Times New Roman" w:eastAsia="Times New Roman" w:hAnsi="Times New Roman" w:cs="Times New Roman"/>
          <w:color w:val="000000"/>
          <w:sz w:val="28"/>
          <w:szCs w:val="28"/>
        </w:rPr>
        <w:t xml:space="preserve">в которых раскрываются вопросы реновации пляжей и мест отдыха у воды с учетом международного и отечественного опыта и специфики ряда региональных и местных факторов, территориального районирования, в том числе соучаствующего проектирования, учета общественного мнения при проектировании общественных пространств. Одним из таких принципов предметно-пространственного планирования пляжных территорий является информационное сопровождение на примере создания когнитивной информационной </w:t>
      </w:r>
      <w:r w:rsidRPr="008D7D1D">
        <w:rPr>
          <w:rFonts w:ascii="Times New Roman" w:eastAsia="Times New Roman" w:hAnsi="Times New Roman" w:cs="Times New Roman"/>
          <w:color w:val="000000" w:themeColor="text1"/>
          <w:sz w:val="28"/>
          <w:szCs w:val="28"/>
        </w:rPr>
        <w:t>системы [</w:t>
      </w:r>
      <w:r w:rsidR="001C03D9">
        <w:rPr>
          <w:rFonts w:ascii="Times New Roman" w:eastAsia="Times New Roman" w:hAnsi="Times New Roman" w:cs="Times New Roman"/>
          <w:color w:val="000000" w:themeColor="text1"/>
          <w:sz w:val="28"/>
          <w:szCs w:val="28"/>
        </w:rPr>
        <w:t>3</w:t>
      </w:r>
      <w:r w:rsidRPr="008D7D1D">
        <w:rPr>
          <w:rFonts w:ascii="Times New Roman" w:eastAsia="Times New Roman" w:hAnsi="Times New Roman" w:cs="Times New Roman"/>
          <w:color w:val="000000" w:themeColor="text1"/>
          <w:sz w:val="28"/>
          <w:szCs w:val="28"/>
        </w:rPr>
        <w:t xml:space="preserve">], </w:t>
      </w:r>
      <w:r w:rsidRPr="008D7D1D">
        <w:rPr>
          <w:rFonts w:ascii="Times New Roman" w:eastAsia="Times New Roman" w:hAnsi="Times New Roman" w:cs="Times New Roman"/>
          <w:color w:val="000000"/>
          <w:sz w:val="28"/>
          <w:szCs w:val="28"/>
        </w:rPr>
        <w:t>включающей вербальные и невербальные формы, различные сценарии визуального воплощения с учетом минимизации разрушающего воздействия природных факторов.</w:t>
      </w:r>
    </w:p>
    <w:p w14:paraId="03DE9E90" w14:textId="6A20B336" w:rsidR="00624B6F" w:rsidRPr="008D7D1D" w:rsidRDefault="00AC4CA6" w:rsidP="008D7D1D">
      <w:pPr>
        <w:widowControl w:val="0"/>
        <w:spacing w:after="0" w:line="240" w:lineRule="auto"/>
        <w:ind w:left="100" w:right="117" w:firstLine="339"/>
        <w:jc w:val="both"/>
        <w:rPr>
          <w:rFonts w:ascii="Times New Roman" w:hAnsi="Times New Roman" w:cs="Times New Roman"/>
          <w:color w:val="1C1C1C"/>
          <w:sz w:val="28"/>
          <w:szCs w:val="28"/>
        </w:rPr>
      </w:pPr>
      <w:r w:rsidRPr="008D7D1D">
        <w:rPr>
          <w:rFonts w:ascii="Times New Roman" w:eastAsia="Times New Roman" w:hAnsi="Times New Roman" w:cs="Times New Roman"/>
          <w:color w:val="1C1C1C"/>
          <w:sz w:val="28"/>
          <w:szCs w:val="28"/>
        </w:rPr>
        <w:t>Экологическое состояние водных объектов и примыкающих к ним территорий требует пристального внимания со стороны Министерства природных ресурсов, Федерального агентства водных ресурсов, различных инспекционных органов, в том числе Государственной инспекции по маломерным судам, исполнительных органов субъектов Российской Федерации, а также общественных экологических организаций. Так, обращают на себя внимание исследования авторов И.В. Андреевой, А.В. Кулыровой [</w:t>
      </w:r>
      <w:r w:rsidR="001C03D9">
        <w:rPr>
          <w:rFonts w:ascii="Times New Roman" w:eastAsia="Times New Roman" w:hAnsi="Times New Roman" w:cs="Times New Roman"/>
          <w:color w:val="1C1C1C"/>
          <w:sz w:val="28"/>
          <w:szCs w:val="28"/>
        </w:rPr>
        <w:t>1</w:t>
      </w:r>
      <w:r w:rsidR="009E5974" w:rsidRPr="008D7D1D">
        <w:rPr>
          <w:rFonts w:ascii="Times New Roman" w:eastAsia="Times New Roman" w:hAnsi="Times New Roman" w:cs="Times New Roman"/>
          <w:color w:val="1C1C1C"/>
          <w:sz w:val="28"/>
          <w:szCs w:val="28"/>
        </w:rPr>
        <w:t xml:space="preserve">, </w:t>
      </w:r>
      <w:r w:rsidR="001C03D9">
        <w:rPr>
          <w:rFonts w:ascii="Times New Roman" w:eastAsia="Times New Roman" w:hAnsi="Times New Roman" w:cs="Times New Roman"/>
          <w:color w:val="1C1C1C"/>
          <w:sz w:val="28"/>
          <w:szCs w:val="28"/>
        </w:rPr>
        <w:t>12</w:t>
      </w:r>
      <w:r w:rsidRPr="008D7D1D">
        <w:rPr>
          <w:rFonts w:ascii="Times New Roman" w:eastAsia="Times New Roman" w:hAnsi="Times New Roman" w:cs="Times New Roman"/>
          <w:color w:val="1C1C1C"/>
          <w:sz w:val="28"/>
          <w:szCs w:val="28"/>
        </w:rPr>
        <w:t>], в которых рассматриваются проблемы рекреационного водопользования и качества водной рекреации, уровня загрязнения воды и прибрежного песка, солнечной радиации, распространения вредных и патогенных организмов в различных регионах мира и России. Увеличенную антропогенную нагрузку испытывают мегаполисы и соседствующие с ними местности, имеющие водные объекты. На примере эколого-рекреационного анализа Большого Суздальского озера можно судить о возможности восстановления водного объекта, претерпевшего частичное загрязнение, посредством организации современных планировочных пространств, таких как прогулочные тропы, кафе, детские площадки и др.</w:t>
      </w:r>
    </w:p>
    <w:p w14:paraId="0E75A254" w14:textId="76F7563D" w:rsidR="00624B6F" w:rsidRPr="008D7D1D" w:rsidRDefault="00AC4CA6" w:rsidP="008D7D1D">
      <w:pPr>
        <w:spacing w:after="0" w:line="240" w:lineRule="auto"/>
        <w:ind w:left="170" w:firstLine="283"/>
        <w:jc w:val="both"/>
        <w:rPr>
          <w:rFonts w:ascii="Times New Roman" w:hAnsi="Times New Roman" w:cs="Times New Roman"/>
          <w:sz w:val="28"/>
          <w:szCs w:val="28"/>
        </w:rPr>
      </w:pPr>
      <w:r w:rsidRPr="008D7D1D">
        <w:rPr>
          <w:rFonts w:ascii="Times New Roman" w:hAnsi="Times New Roman" w:cs="Times New Roman"/>
          <w:sz w:val="28"/>
          <w:szCs w:val="28"/>
        </w:rPr>
        <w:t xml:space="preserve">Роль безопасной среды в местах массового пляжного отдыха отражена в работах </w:t>
      </w:r>
      <w:r w:rsidR="009205A0" w:rsidRPr="008D7D1D">
        <w:rPr>
          <w:rFonts w:ascii="Times New Roman" w:hAnsi="Times New Roman" w:cs="Times New Roman"/>
          <w:sz w:val="28"/>
          <w:szCs w:val="28"/>
        </w:rPr>
        <w:t>Ю.Л. Данчук</w:t>
      </w:r>
      <w:r w:rsidR="009205A0">
        <w:rPr>
          <w:rFonts w:ascii="Times New Roman" w:hAnsi="Times New Roman" w:cs="Times New Roman"/>
          <w:sz w:val="28"/>
          <w:szCs w:val="28"/>
        </w:rPr>
        <w:t>,</w:t>
      </w:r>
      <w:r w:rsidR="009205A0" w:rsidRPr="008D7D1D">
        <w:rPr>
          <w:rFonts w:ascii="Times New Roman" w:hAnsi="Times New Roman" w:cs="Times New Roman"/>
          <w:sz w:val="28"/>
          <w:szCs w:val="28"/>
        </w:rPr>
        <w:t xml:space="preserve"> </w:t>
      </w:r>
      <w:r w:rsidRPr="008D7D1D">
        <w:rPr>
          <w:rFonts w:ascii="Times New Roman" w:hAnsi="Times New Roman" w:cs="Times New Roman"/>
          <w:sz w:val="28"/>
          <w:szCs w:val="28"/>
        </w:rPr>
        <w:t xml:space="preserve">О.В. Куликовой, Ю.В. Сорокиной, О.А. Романовой и др. </w:t>
      </w:r>
      <w:r w:rsidRPr="008D7D1D">
        <w:rPr>
          <w:rFonts w:ascii="Times New Roman" w:hAnsi="Times New Roman" w:cs="Times New Roman"/>
          <w:color w:val="000000" w:themeColor="text1"/>
          <w:sz w:val="28"/>
          <w:szCs w:val="28"/>
        </w:rPr>
        <w:t>[</w:t>
      </w:r>
      <w:r w:rsidR="009205A0">
        <w:rPr>
          <w:rFonts w:ascii="Times New Roman" w:hAnsi="Times New Roman" w:cs="Times New Roman"/>
          <w:color w:val="000000" w:themeColor="text1"/>
          <w:sz w:val="28"/>
          <w:szCs w:val="28"/>
        </w:rPr>
        <w:t xml:space="preserve">7, </w:t>
      </w:r>
      <w:r w:rsidR="001C03D9">
        <w:rPr>
          <w:rFonts w:ascii="Times New Roman" w:hAnsi="Times New Roman" w:cs="Times New Roman"/>
          <w:color w:val="000000" w:themeColor="text1"/>
          <w:sz w:val="28"/>
          <w:szCs w:val="28"/>
        </w:rPr>
        <w:t>11</w:t>
      </w:r>
      <w:r w:rsidR="009E5974" w:rsidRPr="008D7D1D">
        <w:rPr>
          <w:rFonts w:ascii="Times New Roman" w:hAnsi="Times New Roman" w:cs="Times New Roman"/>
          <w:color w:val="000000" w:themeColor="text1"/>
          <w:sz w:val="28"/>
          <w:szCs w:val="28"/>
        </w:rPr>
        <w:t xml:space="preserve">, </w:t>
      </w:r>
      <w:r w:rsidR="009205A0">
        <w:rPr>
          <w:rFonts w:ascii="Times New Roman" w:hAnsi="Times New Roman" w:cs="Times New Roman"/>
          <w:color w:val="000000" w:themeColor="text1"/>
          <w:sz w:val="28"/>
          <w:szCs w:val="28"/>
        </w:rPr>
        <w:t>13</w:t>
      </w:r>
      <w:r w:rsidRPr="008D7D1D">
        <w:rPr>
          <w:rFonts w:ascii="Times New Roman" w:hAnsi="Times New Roman" w:cs="Times New Roman"/>
          <w:color w:val="000000" w:themeColor="text1"/>
          <w:sz w:val="28"/>
          <w:szCs w:val="28"/>
        </w:rPr>
        <w:t xml:space="preserve">], </w:t>
      </w:r>
      <w:r w:rsidRPr="008D7D1D">
        <w:rPr>
          <w:rFonts w:ascii="Times New Roman" w:hAnsi="Times New Roman" w:cs="Times New Roman"/>
          <w:sz w:val="28"/>
          <w:szCs w:val="28"/>
        </w:rPr>
        <w:t>в которых рассматривается правовой режим и статус водных объектов, а также методы организации спасательных работах на пляжах и водных акваториях. Отмечается, что современная нормативно-правовая база не в полной мере отражает согласованность различных нормативных актов, позволяющих на безопасном и эффективном уровне использовать водные ресурсы для организации рекреационной деятельности.</w:t>
      </w:r>
    </w:p>
    <w:p w14:paraId="51E123D7" w14:textId="18A80CC2" w:rsidR="00624B6F" w:rsidRPr="008D7D1D" w:rsidRDefault="00AC4CA6" w:rsidP="008D7D1D">
      <w:pPr>
        <w:spacing w:after="0" w:line="240" w:lineRule="auto"/>
        <w:ind w:left="170" w:firstLine="283"/>
        <w:jc w:val="both"/>
        <w:rPr>
          <w:rFonts w:ascii="Times New Roman" w:hAnsi="Times New Roman" w:cs="Times New Roman"/>
          <w:color w:val="000000" w:themeColor="text1"/>
          <w:sz w:val="28"/>
          <w:szCs w:val="28"/>
        </w:rPr>
      </w:pPr>
      <w:r w:rsidRPr="008D7D1D">
        <w:rPr>
          <w:rFonts w:ascii="Times New Roman" w:hAnsi="Times New Roman" w:cs="Times New Roman"/>
          <w:sz w:val="28"/>
          <w:szCs w:val="28"/>
        </w:rPr>
        <w:t xml:space="preserve">В целом понимание публичного значения, сущности и принципов организации деятельности на территориях, относящихся к водным объектам, правового режима землепользования и имущественных отношений, имеют особое значение. Многие исследования рассматриваются на примере конкретных регионов — Ленинградской и Московской областей, городов Владивосток, Сочи, Приморского и Краснодарского краев, Республик Крым, </w:t>
      </w:r>
      <w:r w:rsidRPr="008D7D1D">
        <w:rPr>
          <w:rFonts w:ascii="Times New Roman" w:hAnsi="Times New Roman" w:cs="Times New Roman"/>
          <w:sz w:val="28"/>
          <w:szCs w:val="28"/>
        </w:rPr>
        <w:lastRenderedPageBreak/>
        <w:t xml:space="preserve">Тыва, Бурятия, а также других регионов </w:t>
      </w:r>
      <w:r w:rsidRPr="008D7D1D">
        <w:rPr>
          <w:rFonts w:ascii="Times New Roman" w:hAnsi="Times New Roman" w:cs="Times New Roman"/>
          <w:color w:val="000000" w:themeColor="text1"/>
          <w:sz w:val="28"/>
          <w:szCs w:val="28"/>
        </w:rPr>
        <w:t>[</w:t>
      </w:r>
      <w:r w:rsidR="009205A0">
        <w:rPr>
          <w:rFonts w:ascii="Times New Roman" w:hAnsi="Times New Roman" w:cs="Times New Roman"/>
          <w:color w:val="000000" w:themeColor="text1"/>
          <w:sz w:val="28"/>
          <w:szCs w:val="28"/>
        </w:rPr>
        <w:t>2</w:t>
      </w:r>
      <w:r w:rsidRPr="008D7D1D">
        <w:rPr>
          <w:rFonts w:ascii="Times New Roman" w:hAnsi="Times New Roman" w:cs="Times New Roman"/>
          <w:color w:val="000000" w:themeColor="text1"/>
          <w:sz w:val="28"/>
          <w:szCs w:val="28"/>
        </w:rPr>
        <w:t xml:space="preserve">, </w:t>
      </w:r>
      <w:r w:rsidR="009205A0">
        <w:rPr>
          <w:rFonts w:ascii="Times New Roman" w:hAnsi="Times New Roman" w:cs="Times New Roman"/>
          <w:color w:val="000000" w:themeColor="text1"/>
          <w:sz w:val="28"/>
          <w:szCs w:val="28"/>
        </w:rPr>
        <w:t xml:space="preserve">4, 6, </w:t>
      </w:r>
      <w:r w:rsidR="00017CD6" w:rsidRPr="008D7D1D">
        <w:rPr>
          <w:rFonts w:ascii="Times New Roman" w:hAnsi="Times New Roman" w:cs="Times New Roman"/>
          <w:color w:val="000000" w:themeColor="text1"/>
          <w:sz w:val="28"/>
          <w:szCs w:val="28"/>
        </w:rPr>
        <w:t>1</w:t>
      </w:r>
      <w:r w:rsidR="009205A0">
        <w:rPr>
          <w:rFonts w:ascii="Times New Roman" w:hAnsi="Times New Roman" w:cs="Times New Roman"/>
          <w:color w:val="000000" w:themeColor="text1"/>
          <w:sz w:val="28"/>
          <w:szCs w:val="28"/>
        </w:rPr>
        <w:t>5</w:t>
      </w:r>
      <w:r w:rsidRPr="008D7D1D">
        <w:rPr>
          <w:rFonts w:ascii="Times New Roman" w:hAnsi="Times New Roman" w:cs="Times New Roman"/>
          <w:color w:val="000000" w:themeColor="text1"/>
          <w:sz w:val="28"/>
          <w:szCs w:val="28"/>
        </w:rPr>
        <w:t xml:space="preserve">, </w:t>
      </w:r>
      <w:r w:rsidR="009205A0">
        <w:rPr>
          <w:rFonts w:ascii="Times New Roman" w:hAnsi="Times New Roman" w:cs="Times New Roman"/>
          <w:color w:val="000000" w:themeColor="text1"/>
          <w:sz w:val="28"/>
          <w:szCs w:val="28"/>
        </w:rPr>
        <w:t>17</w:t>
      </w:r>
      <w:r w:rsidRPr="008D7D1D">
        <w:rPr>
          <w:rFonts w:ascii="Times New Roman" w:hAnsi="Times New Roman" w:cs="Times New Roman"/>
          <w:color w:val="000000" w:themeColor="text1"/>
          <w:sz w:val="28"/>
          <w:szCs w:val="28"/>
        </w:rPr>
        <w:t>]</w:t>
      </w:r>
      <w:r w:rsidR="003B510C">
        <w:rPr>
          <w:rFonts w:ascii="Times New Roman" w:hAnsi="Times New Roman" w:cs="Times New Roman"/>
          <w:color w:val="000000" w:themeColor="text1"/>
          <w:sz w:val="28"/>
          <w:szCs w:val="28"/>
        </w:rPr>
        <w:t xml:space="preserve">, международный опыт представлен в работах С. Ессекс и М. Кент на примере острова Майорка </w:t>
      </w:r>
      <w:r w:rsidR="003B510C" w:rsidRPr="003B510C">
        <w:rPr>
          <w:rFonts w:ascii="Times New Roman" w:hAnsi="Times New Roman" w:cs="Times New Roman"/>
          <w:color w:val="000000" w:themeColor="text1"/>
          <w:sz w:val="28"/>
          <w:szCs w:val="28"/>
        </w:rPr>
        <w:t>[18]</w:t>
      </w:r>
      <w:r w:rsidRPr="008D7D1D">
        <w:rPr>
          <w:rFonts w:ascii="Times New Roman" w:hAnsi="Times New Roman" w:cs="Times New Roman"/>
          <w:color w:val="000000" w:themeColor="text1"/>
          <w:sz w:val="28"/>
          <w:szCs w:val="28"/>
        </w:rPr>
        <w:t>.</w:t>
      </w:r>
    </w:p>
    <w:p w14:paraId="4528D934" w14:textId="583BAA51" w:rsidR="00624B6F" w:rsidRPr="008D7D1D" w:rsidRDefault="00AC4CA6" w:rsidP="008D7D1D">
      <w:pPr>
        <w:spacing w:after="0" w:line="240" w:lineRule="auto"/>
        <w:ind w:left="227" w:firstLine="283"/>
        <w:jc w:val="both"/>
        <w:rPr>
          <w:rFonts w:ascii="Times New Roman" w:hAnsi="Times New Roman" w:cs="Times New Roman"/>
          <w:sz w:val="28"/>
          <w:szCs w:val="28"/>
        </w:rPr>
      </w:pPr>
      <w:r w:rsidRPr="008D7D1D">
        <w:rPr>
          <w:rFonts w:ascii="Times New Roman" w:hAnsi="Times New Roman" w:cs="Times New Roman"/>
          <w:sz w:val="28"/>
          <w:szCs w:val="28"/>
        </w:rPr>
        <w:t xml:space="preserve">Использование водных общественных пространств в рекреационных целях требует изучения методических приемов по оценке их состояния, что представлено в  работах </w:t>
      </w:r>
      <w:r w:rsidR="009205A0" w:rsidRPr="008D7D1D">
        <w:rPr>
          <w:rFonts w:ascii="Times New Roman" w:hAnsi="Times New Roman" w:cs="Times New Roman"/>
          <w:sz w:val="28"/>
          <w:szCs w:val="28"/>
        </w:rPr>
        <w:t>Е.Л. Беляевой</w:t>
      </w:r>
      <w:r w:rsidR="009205A0">
        <w:rPr>
          <w:rFonts w:ascii="Times New Roman" w:hAnsi="Times New Roman" w:cs="Times New Roman"/>
          <w:sz w:val="28"/>
          <w:szCs w:val="28"/>
        </w:rPr>
        <w:t>,</w:t>
      </w:r>
      <w:r w:rsidR="009205A0" w:rsidRPr="008D7D1D">
        <w:rPr>
          <w:rFonts w:ascii="Times New Roman" w:hAnsi="Times New Roman" w:cs="Times New Roman"/>
          <w:sz w:val="28"/>
          <w:szCs w:val="28"/>
        </w:rPr>
        <w:t xml:space="preserve"> </w:t>
      </w:r>
      <w:r w:rsidR="009205A0">
        <w:rPr>
          <w:rFonts w:ascii="Times New Roman" w:hAnsi="Times New Roman" w:cs="Times New Roman"/>
          <w:sz w:val="28"/>
          <w:szCs w:val="28"/>
        </w:rPr>
        <w:t>Г.А. Гомилевской,</w:t>
      </w:r>
      <w:r w:rsidR="009205A0" w:rsidRPr="008D7D1D">
        <w:rPr>
          <w:rFonts w:ascii="Times New Roman" w:hAnsi="Times New Roman" w:cs="Times New Roman"/>
          <w:sz w:val="28"/>
          <w:szCs w:val="28"/>
        </w:rPr>
        <w:t xml:space="preserve"> Ю.Л. Данчук</w:t>
      </w:r>
      <w:r w:rsidR="009205A0">
        <w:rPr>
          <w:rFonts w:ascii="Times New Roman" w:hAnsi="Times New Roman" w:cs="Times New Roman"/>
          <w:sz w:val="28"/>
          <w:szCs w:val="28"/>
        </w:rPr>
        <w:t xml:space="preserve">, </w:t>
      </w:r>
      <w:r w:rsidR="009205A0" w:rsidRPr="008D7D1D">
        <w:rPr>
          <w:rFonts w:ascii="Times New Roman" w:hAnsi="Times New Roman" w:cs="Times New Roman"/>
          <w:sz w:val="28"/>
          <w:szCs w:val="28"/>
        </w:rPr>
        <w:t xml:space="preserve"> </w:t>
      </w:r>
      <w:r w:rsidRPr="008D7D1D">
        <w:rPr>
          <w:rFonts w:ascii="Times New Roman" w:hAnsi="Times New Roman" w:cs="Times New Roman"/>
          <w:sz w:val="28"/>
          <w:szCs w:val="28"/>
        </w:rPr>
        <w:t xml:space="preserve"> </w:t>
      </w:r>
      <w:r w:rsidR="009205A0" w:rsidRPr="008D7D1D">
        <w:rPr>
          <w:rFonts w:ascii="Times New Roman" w:hAnsi="Times New Roman" w:cs="Times New Roman"/>
          <w:sz w:val="28"/>
          <w:szCs w:val="28"/>
        </w:rPr>
        <w:t>Д.А. Котельниковой</w:t>
      </w:r>
      <w:r w:rsidR="009205A0">
        <w:rPr>
          <w:rFonts w:ascii="Times New Roman" w:hAnsi="Times New Roman" w:cs="Times New Roman"/>
          <w:sz w:val="28"/>
          <w:szCs w:val="28"/>
        </w:rPr>
        <w:t>, А.В.</w:t>
      </w:r>
      <w:r w:rsidR="009205A0" w:rsidRPr="008D7D1D">
        <w:rPr>
          <w:rFonts w:ascii="Times New Roman" w:hAnsi="Times New Roman" w:cs="Times New Roman"/>
          <w:sz w:val="28"/>
          <w:szCs w:val="28"/>
        </w:rPr>
        <w:t xml:space="preserve"> </w:t>
      </w:r>
      <w:r w:rsidRPr="008D7D1D">
        <w:rPr>
          <w:rFonts w:ascii="Times New Roman" w:hAnsi="Times New Roman" w:cs="Times New Roman"/>
          <w:sz w:val="28"/>
          <w:szCs w:val="28"/>
        </w:rPr>
        <w:t>Кулыровой</w:t>
      </w:r>
      <w:r w:rsidR="009205A0">
        <w:rPr>
          <w:rFonts w:ascii="Times New Roman" w:hAnsi="Times New Roman" w:cs="Times New Roman"/>
          <w:sz w:val="28"/>
          <w:szCs w:val="28"/>
        </w:rPr>
        <w:t xml:space="preserve"> </w:t>
      </w:r>
      <w:r w:rsidRPr="008D7D1D">
        <w:rPr>
          <w:rFonts w:ascii="Times New Roman" w:hAnsi="Times New Roman" w:cs="Times New Roman"/>
          <w:sz w:val="28"/>
          <w:szCs w:val="28"/>
        </w:rPr>
        <w:t>и других авторов [</w:t>
      </w:r>
      <w:r w:rsidR="009205A0">
        <w:rPr>
          <w:rFonts w:ascii="Times New Roman" w:hAnsi="Times New Roman" w:cs="Times New Roman"/>
          <w:sz w:val="28"/>
          <w:szCs w:val="28"/>
        </w:rPr>
        <w:t xml:space="preserve">2, </w:t>
      </w:r>
      <w:r w:rsidR="008066E3">
        <w:rPr>
          <w:rFonts w:ascii="Times New Roman" w:hAnsi="Times New Roman" w:cs="Times New Roman"/>
          <w:sz w:val="28"/>
          <w:szCs w:val="28"/>
        </w:rPr>
        <w:t xml:space="preserve">6, </w:t>
      </w:r>
      <w:r w:rsidR="009205A0">
        <w:rPr>
          <w:rFonts w:ascii="Times New Roman" w:hAnsi="Times New Roman" w:cs="Times New Roman"/>
          <w:sz w:val="28"/>
          <w:szCs w:val="28"/>
        </w:rPr>
        <w:t xml:space="preserve">7, </w:t>
      </w:r>
      <w:r w:rsidR="008066E3">
        <w:rPr>
          <w:rFonts w:ascii="Times New Roman" w:hAnsi="Times New Roman" w:cs="Times New Roman"/>
          <w:sz w:val="28"/>
          <w:szCs w:val="28"/>
        </w:rPr>
        <w:t>10, 12</w:t>
      </w:r>
      <w:r w:rsidRPr="008D7D1D">
        <w:rPr>
          <w:rFonts w:ascii="Times New Roman" w:hAnsi="Times New Roman" w:cs="Times New Roman"/>
          <w:sz w:val="28"/>
          <w:szCs w:val="28"/>
        </w:rPr>
        <w:t>], в которых рассматриваются отдельные факторы, оказывающие влияние на качество пребывания с учетом режима природопользования и социально-экономических условий организации отдыха. Практический характер работ дает возможность получить экспертную оценку и социологическое сопровождение опыта реализации проектов благоустройства прибрежных территорий. При этом в работах не используются методические приемы на основе системной оценки, что позволило бы получить более взвешенные показатели, позволяющие оценить весь комплекс факторов, формирующих условия и качество пребывания на территории открытых общественных пространств у воды.</w:t>
      </w:r>
    </w:p>
    <w:p w14:paraId="5F72BF27" w14:textId="226DB8F4" w:rsidR="00624B6F" w:rsidRPr="008D7D1D" w:rsidRDefault="0004121F" w:rsidP="008D7D1D">
      <w:pPr>
        <w:pStyle w:val="2"/>
        <w:spacing w:before="0" w:line="240" w:lineRule="auto"/>
        <w:ind w:left="1350" w:right="822" w:hanging="471"/>
        <w:jc w:val="both"/>
        <w:rPr>
          <w:rFonts w:ascii="Times New Roman" w:hAnsi="Times New Roman" w:cs="Times New Roman"/>
          <w:sz w:val="28"/>
          <w:szCs w:val="28"/>
        </w:rPr>
      </w:pPr>
      <w:r>
        <w:rPr>
          <w:rFonts w:ascii="Times New Roman" w:hAnsi="Times New Roman" w:cs="Times New Roman"/>
          <w:spacing w:val="-2"/>
          <w:sz w:val="28"/>
          <w:szCs w:val="28"/>
        </w:rPr>
        <w:t>Основная часть</w:t>
      </w:r>
    </w:p>
    <w:p w14:paraId="65104957" w14:textId="7F650D0A" w:rsidR="00624B6F" w:rsidRPr="008D7D1D" w:rsidRDefault="00AC4CA6" w:rsidP="008D7D1D">
      <w:pPr>
        <w:spacing w:after="0" w:line="240" w:lineRule="auto"/>
        <w:ind w:firstLine="510"/>
        <w:jc w:val="both"/>
        <w:rPr>
          <w:rFonts w:ascii="Times New Roman" w:hAnsi="Times New Roman" w:cs="Times New Roman"/>
          <w:sz w:val="28"/>
          <w:szCs w:val="28"/>
        </w:rPr>
      </w:pPr>
      <w:r w:rsidRPr="008D7D1D">
        <w:rPr>
          <w:rFonts w:ascii="Times New Roman" w:eastAsia="Calibri" w:hAnsi="Times New Roman" w:cs="Times New Roman"/>
          <w:sz w:val="28"/>
          <w:szCs w:val="28"/>
        </w:rPr>
        <w:t xml:space="preserve">Благоустройство прибрежных территорий напрямую связано с глобализацией урбанизированных пространств. Ключевой проблемой является ограниченный доступ и нехватка рекреационных </w:t>
      </w:r>
      <w:r w:rsidR="00DC1090">
        <w:rPr>
          <w:rFonts w:ascii="Times New Roman" w:eastAsia="Calibri" w:hAnsi="Times New Roman" w:cs="Times New Roman"/>
          <w:sz w:val="28"/>
          <w:szCs w:val="28"/>
        </w:rPr>
        <w:t>теорриторий</w:t>
      </w:r>
      <w:r w:rsidRPr="008D7D1D">
        <w:rPr>
          <w:rFonts w:ascii="Times New Roman" w:eastAsia="Calibri" w:hAnsi="Times New Roman" w:cs="Times New Roman"/>
          <w:sz w:val="28"/>
          <w:szCs w:val="28"/>
        </w:rPr>
        <w:t xml:space="preserve"> для массового отдыха. Также следует учесть соблюдение баланса между сохранением природных ресурсов в пределах водной территории и ее использованием в процессе содержания и эксплуатации водн</w:t>
      </w:r>
      <w:r w:rsidR="00DC1090">
        <w:rPr>
          <w:rFonts w:ascii="Times New Roman" w:eastAsia="Calibri" w:hAnsi="Times New Roman" w:cs="Times New Roman"/>
          <w:sz w:val="28"/>
          <w:szCs w:val="28"/>
        </w:rPr>
        <w:t>ых</w:t>
      </w:r>
      <w:r w:rsidRPr="008D7D1D">
        <w:rPr>
          <w:rFonts w:ascii="Times New Roman" w:eastAsia="Calibri" w:hAnsi="Times New Roman" w:cs="Times New Roman"/>
          <w:sz w:val="28"/>
          <w:szCs w:val="28"/>
        </w:rPr>
        <w:t xml:space="preserve"> объект</w:t>
      </w:r>
      <w:r w:rsidR="00DC1090">
        <w:rPr>
          <w:rFonts w:ascii="Times New Roman" w:eastAsia="Calibri" w:hAnsi="Times New Roman" w:cs="Times New Roman"/>
          <w:sz w:val="28"/>
          <w:szCs w:val="28"/>
        </w:rPr>
        <w:t>ов</w:t>
      </w:r>
      <w:r w:rsidRPr="008D7D1D">
        <w:rPr>
          <w:rFonts w:ascii="Times New Roman" w:eastAsia="Calibri" w:hAnsi="Times New Roman" w:cs="Times New Roman"/>
          <w:sz w:val="28"/>
          <w:szCs w:val="28"/>
        </w:rPr>
        <w:t xml:space="preserve"> в рамках устойчивого развития</w:t>
      </w:r>
      <w:r w:rsidR="00DC1090">
        <w:rPr>
          <w:rFonts w:ascii="Times New Roman" w:eastAsia="Calibri" w:hAnsi="Times New Roman" w:cs="Times New Roman"/>
          <w:sz w:val="28"/>
          <w:szCs w:val="28"/>
        </w:rPr>
        <w:t xml:space="preserve">, что </w:t>
      </w:r>
      <w:r w:rsidRPr="008D7D1D">
        <w:rPr>
          <w:rFonts w:ascii="Times New Roman" w:eastAsia="Calibri" w:hAnsi="Times New Roman" w:cs="Times New Roman"/>
          <w:sz w:val="28"/>
          <w:szCs w:val="28"/>
        </w:rPr>
        <w:t xml:space="preserve">требуют </w:t>
      </w:r>
      <w:r w:rsidR="00DC1090">
        <w:rPr>
          <w:rFonts w:ascii="Times New Roman" w:eastAsia="Calibri" w:hAnsi="Times New Roman" w:cs="Times New Roman"/>
          <w:sz w:val="28"/>
          <w:szCs w:val="28"/>
        </w:rPr>
        <w:t xml:space="preserve">их </w:t>
      </w:r>
      <w:r w:rsidRPr="008D7D1D">
        <w:rPr>
          <w:rFonts w:ascii="Times New Roman" w:eastAsia="Calibri" w:hAnsi="Times New Roman" w:cs="Times New Roman"/>
          <w:sz w:val="28"/>
          <w:szCs w:val="28"/>
        </w:rPr>
        <w:t>благоустройства, организации качественного и регулярного ухода, в целом создания комфортного отдыха.</w:t>
      </w:r>
    </w:p>
    <w:p w14:paraId="3CDA6BBE" w14:textId="591B849A" w:rsidR="00624B6F" w:rsidRPr="008D7D1D" w:rsidRDefault="000355AE" w:rsidP="008D7D1D">
      <w:pPr>
        <w:spacing w:after="0" w:line="240" w:lineRule="auto"/>
        <w:ind w:firstLine="510"/>
        <w:jc w:val="both"/>
        <w:rPr>
          <w:rFonts w:ascii="Times New Roman" w:hAnsi="Times New Roman" w:cs="Times New Roman"/>
          <w:sz w:val="28"/>
          <w:szCs w:val="28"/>
        </w:rPr>
      </w:pPr>
      <w:r>
        <w:rPr>
          <w:rFonts w:ascii="Times New Roman" w:eastAsia="Calibri" w:hAnsi="Times New Roman" w:cs="Times New Roman"/>
          <w:sz w:val="28"/>
          <w:szCs w:val="28"/>
        </w:rPr>
        <w:t xml:space="preserve">Как научная дефиниция </w:t>
      </w:r>
      <w:r w:rsidR="00AC4CA6" w:rsidRPr="008D7D1D">
        <w:rPr>
          <w:rFonts w:ascii="Times New Roman" w:eastAsia="Calibri" w:hAnsi="Times New Roman" w:cs="Times New Roman"/>
          <w:sz w:val="28"/>
          <w:szCs w:val="28"/>
        </w:rPr>
        <w:t>общественны</w:t>
      </w:r>
      <w:r w:rsidR="00DC1090">
        <w:rPr>
          <w:rFonts w:ascii="Times New Roman" w:eastAsia="Calibri" w:hAnsi="Times New Roman" w:cs="Times New Roman"/>
          <w:sz w:val="28"/>
          <w:szCs w:val="28"/>
        </w:rPr>
        <w:t>е</w:t>
      </w:r>
      <w:r w:rsidR="00AC4CA6" w:rsidRPr="008D7D1D">
        <w:rPr>
          <w:rFonts w:ascii="Times New Roman" w:eastAsia="Calibri" w:hAnsi="Times New Roman" w:cs="Times New Roman"/>
          <w:sz w:val="28"/>
          <w:szCs w:val="28"/>
        </w:rPr>
        <w:t xml:space="preserve"> рекреационны</w:t>
      </w:r>
      <w:r w:rsidR="00DC1090">
        <w:rPr>
          <w:rFonts w:ascii="Times New Roman" w:eastAsia="Calibri" w:hAnsi="Times New Roman" w:cs="Times New Roman"/>
          <w:sz w:val="28"/>
          <w:szCs w:val="28"/>
        </w:rPr>
        <w:t>е</w:t>
      </w:r>
      <w:r w:rsidR="00AC4CA6" w:rsidRPr="008D7D1D">
        <w:rPr>
          <w:rFonts w:ascii="Times New Roman" w:eastAsia="Calibri" w:hAnsi="Times New Roman" w:cs="Times New Roman"/>
          <w:sz w:val="28"/>
          <w:szCs w:val="28"/>
        </w:rPr>
        <w:t xml:space="preserve"> водны</w:t>
      </w:r>
      <w:r w:rsidR="00DC1090">
        <w:rPr>
          <w:rFonts w:ascii="Times New Roman" w:eastAsia="Calibri" w:hAnsi="Times New Roman" w:cs="Times New Roman"/>
          <w:sz w:val="28"/>
          <w:szCs w:val="28"/>
        </w:rPr>
        <w:t>е</w:t>
      </w:r>
      <w:r w:rsidR="00AC4CA6" w:rsidRPr="008D7D1D">
        <w:rPr>
          <w:rFonts w:ascii="Times New Roman" w:eastAsia="Calibri" w:hAnsi="Times New Roman" w:cs="Times New Roman"/>
          <w:sz w:val="28"/>
          <w:szCs w:val="28"/>
        </w:rPr>
        <w:t xml:space="preserve"> пространства</w:t>
      </w:r>
      <w:r w:rsidR="00AC4CA6" w:rsidRPr="008D7D1D">
        <w:rPr>
          <w:rFonts w:ascii="Times New Roman" w:eastAsia="Times New Roman" w:hAnsi="Times New Roman" w:cs="Times New Roman"/>
          <w:color w:val="000000" w:themeColor="text1"/>
          <w:sz w:val="28"/>
          <w:szCs w:val="28"/>
        </w:rPr>
        <w:t xml:space="preserve"> представляют собой пляжные территории, парковые, прогулочные зоны и базы отдыха вблизи водных объектов, которые носят открытый характер. </w:t>
      </w:r>
      <w:r w:rsidR="00AC4CA6" w:rsidRPr="008D7D1D">
        <w:rPr>
          <w:rFonts w:ascii="Times New Roman" w:eastAsia="Calibri" w:hAnsi="Times New Roman" w:cs="Times New Roman"/>
          <w:color w:val="000000" w:themeColor="text1"/>
          <w:sz w:val="28"/>
          <w:szCs w:val="28"/>
        </w:rPr>
        <w:t xml:space="preserve">В зависимости от состояния прибрежной полосы пляжи делятся на песчаные, ракушечные, песчано-галечные, бетонные, каменистые, галечные. </w:t>
      </w:r>
      <w:r w:rsidR="00AC4CA6" w:rsidRPr="008D7D1D">
        <w:rPr>
          <w:rFonts w:ascii="Times New Roman" w:eastAsia="Calibri" w:hAnsi="Times New Roman" w:cs="Times New Roman"/>
          <w:sz w:val="28"/>
          <w:szCs w:val="28"/>
        </w:rPr>
        <w:t>Пляжный отдых как вид деятельности подразделяется на прием солнечных и воздушных ванн, рыбалку, предоставление различных видо</w:t>
      </w:r>
      <w:r w:rsidR="00E05709" w:rsidRPr="008D7D1D">
        <w:rPr>
          <w:rFonts w:ascii="Times New Roman" w:eastAsia="Calibri" w:hAnsi="Times New Roman" w:cs="Times New Roman"/>
          <w:sz w:val="28"/>
          <w:szCs w:val="28"/>
        </w:rPr>
        <w:t>в</w:t>
      </w:r>
      <w:r w:rsidR="00AC4CA6" w:rsidRPr="008D7D1D">
        <w:rPr>
          <w:rFonts w:ascii="Times New Roman" w:eastAsia="Calibri" w:hAnsi="Times New Roman" w:cs="Times New Roman"/>
          <w:sz w:val="28"/>
          <w:szCs w:val="28"/>
        </w:rPr>
        <w:t xml:space="preserve"> водного спорта (виндсерфинг, сап-туризм, яхтинг, дайвинг и др</w:t>
      </w:r>
      <w:r w:rsidR="00E05709" w:rsidRPr="008D7D1D">
        <w:rPr>
          <w:rFonts w:ascii="Times New Roman" w:eastAsia="Calibri" w:hAnsi="Times New Roman" w:cs="Times New Roman"/>
          <w:sz w:val="28"/>
          <w:szCs w:val="28"/>
        </w:rPr>
        <w:t>.</w:t>
      </w:r>
      <w:r w:rsidR="00AC4CA6" w:rsidRPr="008D7D1D">
        <w:rPr>
          <w:rFonts w:ascii="Times New Roman" w:eastAsia="Calibri" w:hAnsi="Times New Roman" w:cs="Times New Roman"/>
          <w:sz w:val="28"/>
          <w:szCs w:val="28"/>
        </w:rPr>
        <w:t xml:space="preserve">). </w:t>
      </w:r>
    </w:p>
    <w:p w14:paraId="22642966" w14:textId="77777777"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 xml:space="preserve">Организация пляжного отдыха попадает под действие ряда нормативно-правовых актов, основные из которых: </w:t>
      </w:r>
    </w:p>
    <w:p w14:paraId="7794EB91" w14:textId="693D4956" w:rsidR="00624B6F" w:rsidRPr="008D7D1D" w:rsidRDefault="00AC4CA6" w:rsidP="008D7D1D">
      <w:pPr>
        <w:pStyle w:val="afd"/>
        <w:numPr>
          <w:ilvl w:val="0"/>
          <w:numId w:val="2"/>
        </w:numPr>
        <w:spacing w:after="0" w:line="240" w:lineRule="auto"/>
        <w:ind w:left="0" w:firstLine="360"/>
        <w:contextualSpacing/>
        <w:rPr>
          <w:rFonts w:ascii="Times New Roman" w:hAnsi="Times New Roman" w:cs="Times New Roman"/>
          <w:color w:val="000000" w:themeColor="text1"/>
          <w:sz w:val="28"/>
          <w:szCs w:val="28"/>
        </w:rPr>
      </w:pPr>
      <w:r w:rsidRPr="008D7D1D">
        <w:rPr>
          <w:rFonts w:ascii="Times New Roman" w:eastAsia="Calibri" w:hAnsi="Times New Roman" w:cs="Times New Roman"/>
          <w:sz w:val="28"/>
          <w:szCs w:val="28"/>
        </w:rPr>
        <w:t xml:space="preserve">Водный кодекс </w:t>
      </w:r>
      <w:r w:rsidR="006318F5">
        <w:rPr>
          <w:rFonts w:ascii="Times New Roman" w:eastAsia="Calibri" w:hAnsi="Times New Roman" w:cs="Times New Roman"/>
          <w:sz w:val="28"/>
          <w:szCs w:val="28"/>
        </w:rPr>
        <w:t>РФ</w:t>
      </w:r>
      <w:r w:rsidR="000D31DB">
        <w:rPr>
          <w:rFonts w:ascii="Times New Roman" w:eastAsia="Calibri" w:hAnsi="Times New Roman" w:cs="Times New Roman"/>
          <w:sz w:val="28"/>
          <w:szCs w:val="28"/>
        </w:rPr>
        <w:t xml:space="preserve"> №</w:t>
      </w:r>
      <w:r w:rsidRPr="008D7D1D">
        <w:rPr>
          <w:rFonts w:ascii="Times New Roman" w:eastAsia="Calibri" w:hAnsi="Times New Roman" w:cs="Times New Roman"/>
          <w:sz w:val="28"/>
          <w:szCs w:val="28"/>
        </w:rPr>
        <w:t xml:space="preserve"> 74-ФЗ</w:t>
      </w:r>
      <w:r w:rsidR="000D31DB">
        <w:rPr>
          <w:rFonts w:ascii="Times New Roman" w:eastAsia="Calibri" w:hAnsi="Times New Roman" w:cs="Times New Roman"/>
          <w:sz w:val="28"/>
          <w:szCs w:val="28"/>
        </w:rPr>
        <w:t xml:space="preserve"> </w:t>
      </w:r>
      <w:bookmarkStart w:id="7" w:name="_Hlk178882986"/>
      <w:r w:rsidR="000D31DB" w:rsidRPr="000D31DB">
        <w:rPr>
          <w:rFonts w:ascii="Times New Roman" w:eastAsia="Calibri" w:hAnsi="Times New Roman" w:cs="Times New Roman"/>
          <w:sz w:val="28"/>
          <w:szCs w:val="28"/>
        </w:rPr>
        <w:t>(ред. от 08.08.2024</w:t>
      </w:r>
      <w:bookmarkEnd w:id="7"/>
      <w:r w:rsidR="000D31DB" w:rsidRPr="000D31DB">
        <w:rPr>
          <w:rFonts w:ascii="Times New Roman" w:eastAsia="Calibri" w:hAnsi="Times New Roman" w:cs="Times New Roman"/>
          <w:sz w:val="28"/>
          <w:szCs w:val="28"/>
        </w:rPr>
        <w:t>)</w:t>
      </w:r>
      <w:r w:rsidRPr="008D7D1D">
        <w:rPr>
          <w:rFonts w:ascii="Times New Roman" w:eastAsia="Calibri" w:hAnsi="Times New Roman" w:cs="Times New Roman"/>
          <w:color w:val="000000" w:themeColor="text1"/>
          <w:sz w:val="28"/>
          <w:szCs w:val="28"/>
        </w:rPr>
        <w:t>;</w:t>
      </w:r>
      <w:r w:rsidRPr="008D7D1D">
        <w:rPr>
          <w:rFonts w:ascii="Times New Roman" w:eastAsia="Calibri" w:hAnsi="Times New Roman" w:cs="Times New Roman"/>
          <w:b/>
          <w:color w:val="000000" w:themeColor="text1"/>
          <w:sz w:val="28"/>
          <w:szCs w:val="28"/>
        </w:rPr>
        <w:t xml:space="preserve"> </w:t>
      </w:r>
    </w:p>
    <w:p w14:paraId="271E1EC0" w14:textId="1D9B2F5B" w:rsidR="00624B6F" w:rsidRPr="008D7D1D" w:rsidRDefault="00AC4CA6" w:rsidP="008D7D1D">
      <w:pPr>
        <w:pStyle w:val="afd"/>
        <w:numPr>
          <w:ilvl w:val="0"/>
          <w:numId w:val="2"/>
        </w:numPr>
        <w:spacing w:after="0" w:line="240" w:lineRule="auto"/>
        <w:ind w:left="0" w:firstLine="360"/>
        <w:contextualSpacing/>
        <w:rPr>
          <w:rFonts w:ascii="Times New Roman" w:hAnsi="Times New Roman" w:cs="Times New Roman"/>
          <w:color w:val="000000" w:themeColor="text1"/>
          <w:sz w:val="28"/>
          <w:szCs w:val="28"/>
        </w:rPr>
      </w:pPr>
      <w:r w:rsidRPr="008D7D1D">
        <w:rPr>
          <w:rFonts w:ascii="Times New Roman" w:eastAsia="Calibri" w:hAnsi="Times New Roman" w:cs="Times New Roman"/>
          <w:color w:val="000000" w:themeColor="text1"/>
          <w:sz w:val="28"/>
          <w:szCs w:val="28"/>
        </w:rPr>
        <w:t xml:space="preserve">Земельный Кодекс РФ </w:t>
      </w:r>
      <w:r w:rsidR="000D31DB">
        <w:rPr>
          <w:rFonts w:ascii="Times New Roman" w:eastAsia="Calibri" w:hAnsi="Times New Roman" w:cs="Times New Roman"/>
          <w:color w:val="000000" w:themeColor="text1"/>
          <w:sz w:val="28"/>
          <w:szCs w:val="28"/>
        </w:rPr>
        <w:t>№</w:t>
      </w:r>
      <w:r w:rsidRPr="008D7D1D">
        <w:rPr>
          <w:rFonts w:ascii="Times New Roman" w:eastAsia="Calibri" w:hAnsi="Times New Roman" w:cs="Times New Roman"/>
          <w:color w:val="000000" w:themeColor="text1"/>
          <w:sz w:val="28"/>
          <w:szCs w:val="28"/>
        </w:rPr>
        <w:t xml:space="preserve"> 136-ФЗ</w:t>
      </w:r>
      <w:r w:rsidR="000D31DB">
        <w:rPr>
          <w:rFonts w:ascii="Times New Roman" w:eastAsia="Calibri" w:hAnsi="Times New Roman" w:cs="Times New Roman"/>
          <w:color w:val="000000" w:themeColor="text1"/>
          <w:sz w:val="28"/>
          <w:szCs w:val="28"/>
        </w:rPr>
        <w:t xml:space="preserve"> </w:t>
      </w:r>
      <w:bookmarkStart w:id="8" w:name="_Hlk178883115"/>
      <w:r w:rsidR="000D31DB" w:rsidRPr="000D31DB">
        <w:rPr>
          <w:rFonts w:ascii="Times New Roman" w:eastAsia="Calibri" w:hAnsi="Times New Roman" w:cs="Times New Roman"/>
          <w:color w:val="000000" w:themeColor="text1"/>
          <w:sz w:val="28"/>
          <w:szCs w:val="28"/>
        </w:rPr>
        <w:t>(ред. от 08.08.2024</w:t>
      </w:r>
      <w:r w:rsidR="006318F5">
        <w:rPr>
          <w:rFonts w:ascii="Times New Roman" w:eastAsia="Calibri" w:hAnsi="Times New Roman" w:cs="Times New Roman"/>
          <w:color w:val="000000" w:themeColor="text1"/>
          <w:sz w:val="28"/>
          <w:szCs w:val="28"/>
        </w:rPr>
        <w:t>)</w:t>
      </w:r>
      <w:r w:rsidRPr="008D7D1D">
        <w:rPr>
          <w:rFonts w:ascii="Times New Roman" w:eastAsia="Calibri" w:hAnsi="Times New Roman" w:cs="Times New Roman"/>
          <w:color w:val="000000" w:themeColor="text1"/>
          <w:sz w:val="28"/>
          <w:szCs w:val="28"/>
        </w:rPr>
        <w:t>;</w:t>
      </w:r>
      <w:bookmarkEnd w:id="8"/>
    </w:p>
    <w:p w14:paraId="498E7601" w14:textId="2765ADFF" w:rsidR="00624B6F" w:rsidRPr="008D7D1D" w:rsidRDefault="006318F5" w:rsidP="008D7D1D">
      <w:pPr>
        <w:pStyle w:val="afd"/>
        <w:numPr>
          <w:ilvl w:val="0"/>
          <w:numId w:val="2"/>
        </w:numPr>
        <w:spacing w:after="0" w:line="240" w:lineRule="auto"/>
        <w:ind w:left="0" w:firstLine="360"/>
        <w:contextualSpacing/>
        <w:rPr>
          <w:rFonts w:ascii="Times New Roman" w:hAnsi="Times New Roman" w:cs="Times New Roman"/>
          <w:color w:val="000000" w:themeColor="text1"/>
          <w:sz w:val="28"/>
          <w:szCs w:val="28"/>
        </w:rPr>
      </w:pPr>
      <w:r>
        <w:rPr>
          <w:rFonts w:ascii="Times New Roman" w:eastAsia="Calibri" w:hAnsi="Times New Roman" w:cs="Times New Roman"/>
          <w:color w:val="000000" w:themeColor="text1"/>
          <w:sz w:val="28"/>
          <w:szCs w:val="28"/>
        </w:rPr>
        <w:t>З</w:t>
      </w:r>
      <w:r w:rsidR="00AC4CA6" w:rsidRPr="008D7D1D">
        <w:rPr>
          <w:rFonts w:ascii="Times New Roman" w:eastAsia="Calibri" w:hAnsi="Times New Roman" w:cs="Times New Roman"/>
          <w:color w:val="000000" w:themeColor="text1"/>
          <w:sz w:val="28"/>
          <w:szCs w:val="28"/>
        </w:rPr>
        <w:t xml:space="preserve">акон </w:t>
      </w:r>
      <w:r>
        <w:rPr>
          <w:rFonts w:ascii="Times New Roman" w:eastAsia="Calibri" w:hAnsi="Times New Roman" w:cs="Times New Roman"/>
          <w:color w:val="000000" w:themeColor="text1"/>
          <w:sz w:val="28"/>
          <w:szCs w:val="28"/>
        </w:rPr>
        <w:t xml:space="preserve">РФ </w:t>
      </w:r>
      <w:r w:rsidR="00AC4CA6" w:rsidRPr="008D7D1D">
        <w:rPr>
          <w:rFonts w:ascii="Times New Roman" w:eastAsia="Calibri" w:hAnsi="Times New Roman" w:cs="Times New Roman"/>
          <w:color w:val="000000" w:themeColor="text1"/>
          <w:sz w:val="28"/>
          <w:szCs w:val="28"/>
        </w:rPr>
        <w:t>№ 52-ФЗ «О санитарно-эпидемиологическом благополучии населения»</w:t>
      </w:r>
      <w:r>
        <w:rPr>
          <w:rFonts w:ascii="Times New Roman" w:eastAsia="Calibri" w:hAnsi="Times New Roman" w:cs="Times New Roman"/>
          <w:color w:val="000000" w:themeColor="text1"/>
          <w:sz w:val="28"/>
          <w:szCs w:val="28"/>
        </w:rPr>
        <w:t xml:space="preserve"> </w:t>
      </w:r>
      <w:r w:rsidRPr="006318F5">
        <w:rPr>
          <w:rFonts w:ascii="Times New Roman" w:eastAsia="Calibri" w:hAnsi="Times New Roman" w:cs="Times New Roman"/>
          <w:color w:val="000000" w:themeColor="text1"/>
          <w:sz w:val="28"/>
          <w:szCs w:val="28"/>
        </w:rPr>
        <w:t xml:space="preserve">(ред. от 08.08.2024); </w:t>
      </w:r>
      <w:r w:rsidR="00AC4CA6" w:rsidRPr="008D7D1D">
        <w:rPr>
          <w:rFonts w:ascii="Times New Roman" w:eastAsia="Calibri" w:hAnsi="Times New Roman" w:cs="Times New Roman"/>
          <w:color w:val="000000" w:themeColor="text1"/>
          <w:sz w:val="28"/>
          <w:szCs w:val="28"/>
        </w:rPr>
        <w:t xml:space="preserve"> </w:t>
      </w:r>
    </w:p>
    <w:p w14:paraId="7951DE6D" w14:textId="1C5967E4" w:rsidR="00624B6F" w:rsidRPr="008D7D1D" w:rsidRDefault="00AC4CA6" w:rsidP="008D7D1D">
      <w:pPr>
        <w:pStyle w:val="afd"/>
        <w:numPr>
          <w:ilvl w:val="0"/>
          <w:numId w:val="2"/>
        </w:numPr>
        <w:spacing w:after="0" w:line="240" w:lineRule="auto"/>
        <w:ind w:left="0" w:firstLine="360"/>
        <w:contextualSpacing/>
        <w:rPr>
          <w:rFonts w:ascii="Times New Roman" w:hAnsi="Times New Roman" w:cs="Times New Roman"/>
          <w:color w:val="000000" w:themeColor="text1"/>
          <w:sz w:val="28"/>
          <w:szCs w:val="28"/>
        </w:rPr>
      </w:pPr>
      <w:r w:rsidRPr="008D7D1D">
        <w:rPr>
          <w:rFonts w:ascii="Times New Roman" w:eastAsia="Calibri" w:hAnsi="Times New Roman" w:cs="Times New Roman"/>
          <w:color w:val="000000" w:themeColor="text1"/>
          <w:sz w:val="28"/>
          <w:szCs w:val="28"/>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54CEE22C" w14:textId="77777777" w:rsidR="00624B6F" w:rsidRPr="008D7D1D" w:rsidRDefault="00AC4CA6" w:rsidP="008D7D1D">
      <w:pPr>
        <w:pStyle w:val="afd"/>
        <w:numPr>
          <w:ilvl w:val="0"/>
          <w:numId w:val="2"/>
        </w:numPr>
        <w:spacing w:after="0" w:line="240" w:lineRule="auto"/>
        <w:ind w:left="0" w:firstLine="360"/>
        <w:contextualSpacing/>
        <w:rPr>
          <w:rFonts w:ascii="Times New Roman" w:hAnsi="Times New Roman" w:cs="Times New Roman"/>
          <w:color w:val="000000" w:themeColor="text1"/>
          <w:sz w:val="28"/>
          <w:szCs w:val="28"/>
        </w:rPr>
      </w:pPr>
      <w:r w:rsidRPr="008D7D1D">
        <w:rPr>
          <w:rFonts w:ascii="Times New Roman" w:eastAsia="Calibri" w:hAnsi="Times New Roman" w:cs="Times New Roman"/>
          <w:color w:val="000000" w:themeColor="text1"/>
          <w:sz w:val="28"/>
          <w:szCs w:val="28"/>
        </w:rPr>
        <w:lastRenderedPageBreak/>
        <w:t>иные санитарные нормы и правила;</w:t>
      </w:r>
    </w:p>
    <w:p w14:paraId="1FC7A573" w14:textId="692FB398" w:rsidR="00624B6F" w:rsidRPr="008D7D1D" w:rsidRDefault="00E05709" w:rsidP="008D7D1D">
      <w:pPr>
        <w:pStyle w:val="afd"/>
        <w:numPr>
          <w:ilvl w:val="0"/>
          <w:numId w:val="2"/>
        </w:numPr>
        <w:spacing w:after="0" w:line="240" w:lineRule="auto"/>
        <w:ind w:left="0" w:firstLine="360"/>
        <w:contextualSpacing/>
        <w:rPr>
          <w:rFonts w:ascii="Times New Roman" w:hAnsi="Times New Roman" w:cs="Times New Roman"/>
          <w:sz w:val="28"/>
          <w:szCs w:val="28"/>
        </w:rPr>
      </w:pPr>
      <w:r w:rsidRPr="008D7D1D">
        <w:rPr>
          <w:rFonts w:ascii="Times New Roman" w:eastAsia="Calibri" w:hAnsi="Times New Roman" w:cs="Times New Roman"/>
          <w:sz w:val="28"/>
          <w:szCs w:val="28"/>
        </w:rPr>
        <w:t>П</w:t>
      </w:r>
      <w:r w:rsidR="00AC4CA6" w:rsidRPr="008D7D1D">
        <w:rPr>
          <w:rFonts w:ascii="Times New Roman" w:eastAsia="Calibri" w:hAnsi="Times New Roman" w:cs="Times New Roman"/>
          <w:sz w:val="28"/>
          <w:szCs w:val="28"/>
        </w:rPr>
        <w:t>остановления органов государственно</w:t>
      </w:r>
      <w:r w:rsidRPr="008D7D1D">
        <w:rPr>
          <w:rFonts w:ascii="Times New Roman" w:eastAsia="Calibri" w:hAnsi="Times New Roman" w:cs="Times New Roman"/>
          <w:sz w:val="28"/>
          <w:szCs w:val="28"/>
        </w:rPr>
        <w:t>й</w:t>
      </w:r>
      <w:r w:rsidR="00AC4CA6" w:rsidRPr="008D7D1D">
        <w:rPr>
          <w:rFonts w:ascii="Times New Roman" w:eastAsia="Calibri" w:hAnsi="Times New Roman" w:cs="Times New Roman"/>
          <w:sz w:val="28"/>
          <w:szCs w:val="28"/>
        </w:rPr>
        <w:t xml:space="preserve"> власти субъектов Российской Федерации в области пользования водными объектами. </w:t>
      </w:r>
    </w:p>
    <w:p w14:paraId="49230318" w14:textId="3D56241D"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 xml:space="preserve">При организации пляжного отдыха важным является соблюдение требований по охране окружающей среды, безопасности, санитарии, правил предпринимательской деятельности, а также классификации пляжей. </w:t>
      </w:r>
    </w:p>
    <w:p w14:paraId="5F3A9326" w14:textId="08C0EBF3"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К основным санит</w:t>
      </w:r>
      <w:r w:rsidR="00E05709" w:rsidRPr="008D7D1D">
        <w:rPr>
          <w:rFonts w:ascii="Times New Roman" w:eastAsia="Calibri" w:hAnsi="Times New Roman" w:cs="Times New Roman"/>
          <w:sz w:val="28"/>
          <w:szCs w:val="28"/>
        </w:rPr>
        <w:t>а</w:t>
      </w:r>
      <w:r w:rsidRPr="008D7D1D">
        <w:rPr>
          <w:rFonts w:ascii="Times New Roman" w:eastAsia="Calibri" w:hAnsi="Times New Roman" w:cs="Times New Roman"/>
          <w:sz w:val="28"/>
          <w:szCs w:val="28"/>
        </w:rPr>
        <w:t>рно-эпидимиологическим требованиям относятся следующие:</w:t>
      </w:r>
    </w:p>
    <w:p w14:paraId="652BF411" w14:textId="77777777" w:rsidR="00624B6F" w:rsidRPr="008D7D1D" w:rsidRDefault="00AC4CA6" w:rsidP="008D7D1D">
      <w:pPr>
        <w:spacing w:after="0" w:line="240" w:lineRule="auto"/>
        <w:ind w:firstLine="709"/>
        <w:jc w:val="both"/>
        <w:rPr>
          <w:rFonts w:ascii="Times New Roman" w:hAnsi="Times New Roman" w:cs="Times New Roman"/>
          <w:color w:val="000000" w:themeColor="text1"/>
          <w:sz w:val="28"/>
          <w:szCs w:val="28"/>
        </w:rPr>
      </w:pPr>
      <w:r w:rsidRPr="008D7D1D">
        <w:rPr>
          <w:rFonts w:ascii="Times New Roman" w:eastAsia="Calibri" w:hAnsi="Times New Roman" w:cs="Times New Roman"/>
          <w:sz w:val="28"/>
          <w:szCs w:val="28"/>
        </w:rPr>
        <w:t xml:space="preserve">- обустройство пляжей хозяйствующими субъектами, владеющими пляжами, общественными туалетами, душевыми, урнами; регулярная уборка пляжей, дератизационные и дезинсекционные мероприятия </w:t>
      </w:r>
      <w:r w:rsidRPr="008D7D1D">
        <w:rPr>
          <w:rFonts w:ascii="Times New Roman" w:eastAsia="Calibri" w:hAnsi="Times New Roman" w:cs="Times New Roman"/>
          <w:color w:val="000000" w:themeColor="text1"/>
          <w:sz w:val="28"/>
          <w:szCs w:val="28"/>
        </w:rPr>
        <w:t>[СанПиН 3.3686-21];</w:t>
      </w:r>
    </w:p>
    <w:p w14:paraId="623F1327" w14:textId="445EED43"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 соответствие почвы пляжа и качества воды поверхностных водных объектов гигиеническим нормативам, накопление твердых коммунальных отходов (ТКО) в контейнерах на контейнерных площадках;</w:t>
      </w:r>
    </w:p>
    <w:p w14:paraId="28CEBD59" w14:textId="40F69BD6" w:rsidR="00624B6F" w:rsidRPr="008D7D1D" w:rsidRDefault="00AC4CA6" w:rsidP="008D7D1D">
      <w:pPr>
        <w:spacing w:after="0" w:line="240" w:lineRule="auto"/>
        <w:ind w:firstLine="709"/>
        <w:jc w:val="both"/>
        <w:rPr>
          <w:rFonts w:ascii="Times New Roman" w:hAnsi="Times New Roman" w:cs="Times New Roman"/>
          <w:color w:val="000000" w:themeColor="text1"/>
          <w:sz w:val="28"/>
          <w:szCs w:val="28"/>
        </w:rPr>
      </w:pPr>
      <w:r w:rsidRPr="008D7D1D">
        <w:rPr>
          <w:rFonts w:ascii="Times New Roman" w:eastAsia="Calibri" w:hAnsi="Times New Roman" w:cs="Times New Roman"/>
          <w:sz w:val="28"/>
          <w:szCs w:val="28"/>
        </w:rPr>
        <w:t xml:space="preserve">- </w:t>
      </w:r>
      <w:r w:rsidR="00E05709" w:rsidRPr="008D7D1D">
        <w:rPr>
          <w:rFonts w:ascii="Times New Roman" w:eastAsia="Calibri" w:hAnsi="Times New Roman" w:cs="Times New Roman"/>
          <w:sz w:val="28"/>
          <w:szCs w:val="28"/>
        </w:rPr>
        <w:t>к</w:t>
      </w:r>
      <w:r w:rsidRPr="008D7D1D">
        <w:rPr>
          <w:rFonts w:ascii="Times New Roman" w:eastAsia="Calibri" w:hAnsi="Times New Roman" w:cs="Times New Roman"/>
          <w:sz w:val="28"/>
          <w:szCs w:val="28"/>
        </w:rPr>
        <w:t xml:space="preserve">ратность исследований объекта для купания по микробиологическим показателям - один раз в 10 календарных дней; по органолептическим, санитарно-химическим и паразитологическим показателям - один раз в </w:t>
      </w:r>
      <w:r w:rsidRPr="008D7D1D">
        <w:rPr>
          <w:rFonts w:ascii="Times New Roman" w:eastAsia="Calibri" w:hAnsi="Times New Roman" w:cs="Times New Roman"/>
          <w:color w:val="000000" w:themeColor="text1"/>
          <w:sz w:val="28"/>
          <w:szCs w:val="28"/>
        </w:rPr>
        <w:t>месяц [СанПиН 2.1.3684-21].</w:t>
      </w:r>
    </w:p>
    <w:p w14:paraId="48ABA46D" w14:textId="5A30E892" w:rsidR="00624B6F" w:rsidRPr="008D7D1D" w:rsidRDefault="00AC4CA6" w:rsidP="000D31DB">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К примеру, соблюдение требований на пляжных территориях Приморского края контролируют</w:t>
      </w:r>
      <w:r w:rsidR="000D31DB">
        <w:rPr>
          <w:rFonts w:ascii="Times New Roman" w:eastAsia="Calibri" w:hAnsi="Times New Roman" w:cs="Times New Roman"/>
          <w:sz w:val="28"/>
          <w:szCs w:val="28"/>
        </w:rPr>
        <w:t xml:space="preserve"> надзорные органы в области защиты прав потребителей, санитарно-эпидимиологической, медико-биологической и радиационной безопасности, а также органы внутренних дел и МЧС.</w:t>
      </w:r>
    </w:p>
    <w:p w14:paraId="7BCFD424" w14:textId="62D7AFD7"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Контролирующие органы выявляют нарушения, к которым зачастую относятся состав и свойства морской или речной воды по санитарным, физико-химическим и радиологическим показателям, а также сброс сточных вод и мусора, несвоевременный вывоз мусора, отсутствие достаточного количества урн и общественных туалетов.</w:t>
      </w:r>
    </w:p>
    <w:p w14:paraId="6F0A7484" w14:textId="65FC012D" w:rsidR="00624B6F" w:rsidRPr="008D7D1D" w:rsidRDefault="006318F5" w:rsidP="008D7D1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Также одними из нарушений требований статьи 65 Водного кодекса являются несоблюдение условий организации </w:t>
      </w:r>
      <w:r w:rsidRPr="008D7D1D">
        <w:rPr>
          <w:rFonts w:ascii="Times New Roman" w:eastAsia="Calibri" w:hAnsi="Times New Roman" w:cs="Times New Roman"/>
          <w:sz w:val="28"/>
          <w:szCs w:val="28"/>
        </w:rPr>
        <w:t>водоохранных зон</w:t>
      </w:r>
      <w:r>
        <w:rPr>
          <w:rFonts w:ascii="Times New Roman" w:eastAsia="Calibri" w:hAnsi="Times New Roman" w:cs="Times New Roman"/>
          <w:sz w:val="28"/>
          <w:szCs w:val="28"/>
        </w:rPr>
        <w:t xml:space="preserve">, в границах которых </w:t>
      </w:r>
      <w:r w:rsidR="00AC4CA6" w:rsidRPr="008D7D1D">
        <w:rPr>
          <w:rFonts w:ascii="Times New Roman" w:eastAsia="Calibri" w:hAnsi="Times New Roman" w:cs="Times New Roman"/>
          <w:sz w:val="28"/>
          <w:szCs w:val="28"/>
        </w:rPr>
        <w:t xml:space="preserve">допускается строительство и эксплуатация объектов только при условии обеспечения природоохранными мерами, что зачастую нарушается при организации хозяйственной деятельности на пляже. </w:t>
      </w:r>
      <w:r w:rsidR="0063034E" w:rsidRPr="008D7D1D">
        <w:rPr>
          <w:rFonts w:ascii="Times New Roman" w:eastAsia="Calibri" w:hAnsi="Times New Roman" w:cs="Times New Roman"/>
          <w:sz w:val="28"/>
          <w:szCs w:val="28"/>
        </w:rPr>
        <w:t>Как правило, э</w:t>
      </w:r>
      <w:r w:rsidR="00AC4CA6" w:rsidRPr="008D7D1D">
        <w:rPr>
          <w:rFonts w:ascii="Times New Roman" w:eastAsia="Calibri" w:hAnsi="Times New Roman" w:cs="Times New Roman"/>
          <w:sz w:val="28"/>
          <w:szCs w:val="28"/>
        </w:rPr>
        <w:t xml:space="preserve">то движение и стоянка </w:t>
      </w:r>
      <w:r w:rsidR="0063034E" w:rsidRPr="008D7D1D">
        <w:rPr>
          <w:rFonts w:ascii="Times New Roman" w:eastAsia="Calibri" w:hAnsi="Times New Roman" w:cs="Times New Roman"/>
          <w:sz w:val="28"/>
          <w:szCs w:val="28"/>
        </w:rPr>
        <w:t xml:space="preserve">транспортных средств </w:t>
      </w:r>
      <w:r w:rsidR="00AC4CA6" w:rsidRPr="008D7D1D">
        <w:rPr>
          <w:rFonts w:ascii="Times New Roman" w:eastAsia="Calibri" w:hAnsi="Times New Roman" w:cs="Times New Roman"/>
          <w:sz w:val="28"/>
          <w:szCs w:val="28"/>
        </w:rPr>
        <w:t>в границах природоохранных зон, за исключением специально отведенных мест</w:t>
      </w:r>
      <w:r w:rsidR="0063034E" w:rsidRPr="008D7D1D">
        <w:rPr>
          <w:rFonts w:ascii="Times New Roman" w:eastAsia="Calibri" w:hAnsi="Times New Roman" w:cs="Times New Roman"/>
          <w:sz w:val="28"/>
          <w:szCs w:val="28"/>
        </w:rPr>
        <w:t>;</w:t>
      </w:r>
      <w:r w:rsidR="00AC4CA6" w:rsidRPr="008D7D1D">
        <w:rPr>
          <w:rFonts w:ascii="Times New Roman" w:eastAsia="Calibri" w:hAnsi="Times New Roman" w:cs="Times New Roman"/>
          <w:sz w:val="28"/>
          <w:szCs w:val="28"/>
        </w:rPr>
        <w:t xml:space="preserve"> выпас сельскохозяйственных животных, другие нарушения.</w:t>
      </w:r>
    </w:p>
    <w:p w14:paraId="7F24ED80" w14:textId="23782862"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 xml:space="preserve"> </w:t>
      </w:r>
      <w:r w:rsidR="00547D3F">
        <w:rPr>
          <w:rFonts w:ascii="Times New Roman" w:eastAsia="Calibri" w:hAnsi="Times New Roman" w:cs="Times New Roman"/>
          <w:sz w:val="28"/>
          <w:szCs w:val="28"/>
        </w:rPr>
        <w:t xml:space="preserve">Вопросами безопасности отдыхающих занимаются </w:t>
      </w:r>
      <w:r w:rsidR="00547D3F" w:rsidRPr="008D7D1D">
        <w:rPr>
          <w:rFonts w:ascii="Times New Roman" w:eastAsia="Calibri" w:hAnsi="Times New Roman" w:cs="Times New Roman"/>
          <w:sz w:val="28"/>
          <w:szCs w:val="28"/>
        </w:rPr>
        <w:t>органы ГИМС МЧС России</w:t>
      </w:r>
      <w:r w:rsidR="00547D3F">
        <w:rPr>
          <w:rFonts w:ascii="Times New Roman" w:eastAsia="Calibri" w:hAnsi="Times New Roman" w:cs="Times New Roman"/>
          <w:sz w:val="28"/>
          <w:szCs w:val="28"/>
        </w:rPr>
        <w:t>, которые е</w:t>
      </w:r>
      <w:r w:rsidRPr="008D7D1D">
        <w:rPr>
          <w:rFonts w:ascii="Times New Roman" w:eastAsia="Calibri" w:hAnsi="Times New Roman" w:cs="Times New Roman"/>
          <w:sz w:val="28"/>
          <w:szCs w:val="28"/>
        </w:rPr>
        <w:t>жегодно перед пляжным сезоном утвержда</w:t>
      </w:r>
      <w:r w:rsidR="0063034E" w:rsidRPr="008D7D1D">
        <w:rPr>
          <w:rFonts w:ascii="Times New Roman" w:eastAsia="Calibri" w:hAnsi="Times New Roman" w:cs="Times New Roman"/>
          <w:sz w:val="28"/>
          <w:szCs w:val="28"/>
        </w:rPr>
        <w:t>ю</w:t>
      </w:r>
      <w:r w:rsidRPr="008D7D1D">
        <w:rPr>
          <w:rFonts w:ascii="Times New Roman" w:eastAsia="Calibri" w:hAnsi="Times New Roman" w:cs="Times New Roman"/>
          <w:sz w:val="28"/>
          <w:szCs w:val="28"/>
        </w:rPr>
        <w:t xml:space="preserve">т список   безопасных для отдыха у воды мест. Критерием допуска является соблюдение следующих норм безопасности: укомплектованность спасательных постов, наличие спасателей, техническое состояние сооружений, детских бассейнов, наличие информационных стендов и др. </w:t>
      </w:r>
    </w:p>
    <w:p w14:paraId="46B849F3" w14:textId="469CE02C"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sz w:val="28"/>
          <w:szCs w:val="28"/>
        </w:rPr>
        <w:t>Среди основных проблем</w:t>
      </w:r>
      <w:r w:rsidR="0063034E" w:rsidRPr="008D7D1D">
        <w:rPr>
          <w:rFonts w:ascii="Times New Roman" w:eastAsia="Calibri" w:hAnsi="Times New Roman" w:cs="Times New Roman"/>
          <w:sz w:val="28"/>
          <w:szCs w:val="28"/>
        </w:rPr>
        <w:t xml:space="preserve"> с точки зрения соблюдения </w:t>
      </w:r>
      <w:r w:rsidRPr="008D7D1D">
        <w:rPr>
          <w:rFonts w:ascii="Times New Roman" w:eastAsia="Calibri" w:hAnsi="Times New Roman" w:cs="Times New Roman"/>
          <w:sz w:val="28"/>
          <w:szCs w:val="28"/>
        </w:rPr>
        <w:t>безопасности на пляжах</w:t>
      </w:r>
      <w:r w:rsidR="0063034E" w:rsidRPr="008D7D1D">
        <w:rPr>
          <w:rFonts w:ascii="Times New Roman" w:eastAsia="Calibri" w:hAnsi="Times New Roman" w:cs="Times New Roman"/>
          <w:sz w:val="28"/>
          <w:szCs w:val="28"/>
        </w:rPr>
        <w:t xml:space="preserve"> зачастую выявляются </w:t>
      </w:r>
      <w:r w:rsidRPr="008D7D1D">
        <w:rPr>
          <w:rFonts w:ascii="Times New Roman" w:eastAsia="Calibri" w:hAnsi="Times New Roman" w:cs="Times New Roman"/>
          <w:sz w:val="28"/>
          <w:szCs w:val="28"/>
        </w:rPr>
        <w:t>следующие:</w:t>
      </w:r>
    </w:p>
    <w:p w14:paraId="26F9D242" w14:textId="77777777"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 xml:space="preserve"> фактическое открытие пляжей до официально установленного срока;</w:t>
      </w:r>
    </w:p>
    <w:p w14:paraId="590405CB" w14:textId="77777777"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lastRenderedPageBreak/>
        <w:t xml:space="preserve"> отсутствие спасательных постов; </w:t>
      </w:r>
    </w:p>
    <w:p w14:paraId="0A5F1218" w14:textId="77777777"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 xml:space="preserve"> несоблюдение требований очистки дна от водных растений, коряг, стекла, камней и других предметов;</w:t>
      </w:r>
    </w:p>
    <w:p w14:paraId="7C45D1EC" w14:textId="348614BC"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 xml:space="preserve"> нарушения требований площади береговой части пляжа (не менее 2 кв. метров) и площади водного зеркала (не менее 5 кв. метров в проточном водоеме и 10-15 кв.</w:t>
      </w:r>
      <w:r w:rsidR="0063034E" w:rsidRPr="008D7D1D">
        <w:rPr>
          <w:rFonts w:ascii="Times New Roman" w:eastAsia="Calibri" w:hAnsi="Times New Roman" w:cs="Times New Roman"/>
          <w:sz w:val="28"/>
          <w:szCs w:val="28"/>
        </w:rPr>
        <w:t xml:space="preserve"> </w:t>
      </w:r>
      <w:r w:rsidRPr="008D7D1D">
        <w:rPr>
          <w:rFonts w:ascii="Times New Roman" w:eastAsia="Calibri" w:hAnsi="Times New Roman" w:cs="Times New Roman"/>
          <w:sz w:val="28"/>
          <w:szCs w:val="28"/>
        </w:rPr>
        <w:t>метров в непроточном водоеме), приходящихся на одного отдыхающего;</w:t>
      </w:r>
    </w:p>
    <w:p w14:paraId="1D933536" w14:textId="1DE33B2C"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 xml:space="preserve"> отсутствие оградительных буйк</w:t>
      </w:r>
      <w:r w:rsidR="0063034E" w:rsidRPr="008D7D1D">
        <w:rPr>
          <w:rFonts w:ascii="Times New Roman" w:eastAsia="Calibri" w:hAnsi="Times New Roman" w:cs="Times New Roman"/>
          <w:sz w:val="28"/>
          <w:szCs w:val="28"/>
        </w:rPr>
        <w:t>ов</w:t>
      </w:r>
      <w:r w:rsidRPr="008D7D1D">
        <w:rPr>
          <w:rFonts w:ascii="Times New Roman" w:eastAsia="Calibri" w:hAnsi="Times New Roman" w:cs="Times New Roman"/>
          <w:sz w:val="28"/>
          <w:szCs w:val="28"/>
        </w:rPr>
        <w:t>, обозначающих границы плавания;</w:t>
      </w:r>
    </w:p>
    <w:p w14:paraId="336D1071" w14:textId="77777777"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 xml:space="preserve"> нарушение запрета приближаться на гидроциклах ближе 100 метров к купающимся, отсутствие специально отведенным мест для пляжных спортивных игр;</w:t>
      </w:r>
    </w:p>
    <w:p w14:paraId="7A1C7EE3" w14:textId="77777777"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 xml:space="preserve"> продажа спиртных напитков и купание в состоянии алкогольного опьянения;</w:t>
      </w:r>
    </w:p>
    <w:p w14:paraId="323CC161" w14:textId="77777777"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выгул на пляже домашних животных;</w:t>
      </w:r>
    </w:p>
    <w:p w14:paraId="5FD363E7" w14:textId="77777777" w:rsidR="00624B6F" w:rsidRPr="008D7D1D" w:rsidRDefault="00AC4CA6" w:rsidP="008D7D1D">
      <w:pPr>
        <w:pStyle w:val="afd"/>
        <w:numPr>
          <w:ilvl w:val="0"/>
          <w:numId w:val="3"/>
        </w:numPr>
        <w:spacing w:after="0" w:line="240" w:lineRule="auto"/>
        <w:contextualSpacing/>
        <w:rPr>
          <w:rFonts w:ascii="Times New Roman" w:hAnsi="Times New Roman" w:cs="Times New Roman"/>
          <w:sz w:val="28"/>
          <w:szCs w:val="28"/>
        </w:rPr>
      </w:pPr>
      <w:r w:rsidRPr="008D7D1D">
        <w:rPr>
          <w:rFonts w:ascii="Times New Roman" w:eastAsia="Calibri" w:hAnsi="Times New Roman" w:cs="Times New Roman"/>
          <w:sz w:val="28"/>
          <w:szCs w:val="28"/>
        </w:rPr>
        <w:t>другие нарушения.</w:t>
      </w:r>
    </w:p>
    <w:p w14:paraId="24CB9849" w14:textId="1298E788" w:rsidR="00624B6F" w:rsidRPr="008D7D1D" w:rsidRDefault="007B54AC" w:rsidP="008D7D1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Оценка действий предпринимателей на пляжных территориях рассматривается с двух позиций</w:t>
      </w:r>
      <w:r w:rsidR="00AC4CA6" w:rsidRPr="008D7D1D">
        <w:rPr>
          <w:rFonts w:ascii="Times New Roman" w:eastAsia="Calibri" w:hAnsi="Times New Roman" w:cs="Times New Roman"/>
          <w:sz w:val="28"/>
          <w:szCs w:val="28"/>
        </w:rPr>
        <w:t xml:space="preserve">. Первая группа </w:t>
      </w:r>
      <w:r w:rsidR="0063034E" w:rsidRPr="008D7D1D">
        <w:rPr>
          <w:rFonts w:ascii="Times New Roman" w:eastAsia="Calibri" w:hAnsi="Times New Roman" w:cs="Times New Roman"/>
          <w:sz w:val="28"/>
          <w:szCs w:val="28"/>
        </w:rPr>
        <w:t>затрагивает вопросы</w:t>
      </w:r>
      <w:r w:rsidR="00AC4CA6" w:rsidRPr="008D7D1D">
        <w:rPr>
          <w:rFonts w:ascii="Times New Roman" w:eastAsia="Calibri" w:hAnsi="Times New Roman" w:cs="Times New Roman"/>
          <w:sz w:val="28"/>
          <w:szCs w:val="28"/>
        </w:rPr>
        <w:t xml:space="preserve"> незаконной предпринимательской деятельности: незаконное занятие земельных участков, установка шлагбаума на территории пляжа без наличия собственника, плата за въезд при отсутствии предоставления каких-либо услуг, незаконная продажа алкоголя и продукции, ограничение свободного доступ</w:t>
      </w:r>
      <w:r w:rsidR="0063034E" w:rsidRPr="008D7D1D">
        <w:rPr>
          <w:rFonts w:ascii="Times New Roman" w:eastAsia="Calibri" w:hAnsi="Times New Roman" w:cs="Times New Roman"/>
          <w:sz w:val="28"/>
          <w:szCs w:val="28"/>
        </w:rPr>
        <w:t>а</w:t>
      </w:r>
      <w:r w:rsidR="00AC4CA6" w:rsidRPr="008D7D1D">
        <w:rPr>
          <w:rFonts w:ascii="Times New Roman" w:eastAsia="Calibri" w:hAnsi="Times New Roman" w:cs="Times New Roman"/>
          <w:sz w:val="28"/>
          <w:szCs w:val="28"/>
        </w:rPr>
        <w:t xml:space="preserve"> к водным объектам. Во вторую группу проблем вошли препятствия со стороны органов власти, к которым в целом можно отнести непроработанность нормативно-правовой базы, необоснованный запрет хозяйственной деятельности на арендованных пляжах, отсутствие перечня</w:t>
      </w:r>
      <w:r w:rsidR="0063034E" w:rsidRPr="008D7D1D">
        <w:rPr>
          <w:rFonts w:ascii="Times New Roman" w:eastAsia="Calibri" w:hAnsi="Times New Roman" w:cs="Times New Roman"/>
          <w:sz w:val="28"/>
          <w:szCs w:val="28"/>
        </w:rPr>
        <w:t xml:space="preserve"> разрешенных</w:t>
      </w:r>
      <w:r w:rsidR="00AC4CA6" w:rsidRPr="008D7D1D">
        <w:rPr>
          <w:rFonts w:ascii="Times New Roman" w:eastAsia="Calibri" w:hAnsi="Times New Roman" w:cs="Times New Roman"/>
          <w:sz w:val="28"/>
          <w:szCs w:val="28"/>
        </w:rPr>
        <w:t xml:space="preserve"> видов деятельности, отсутствие типового договора на аренду пляжных территорий.</w:t>
      </w:r>
      <w:r w:rsidR="00E730C0" w:rsidRPr="008D7D1D">
        <w:rPr>
          <w:rFonts w:ascii="Times New Roman" w:eastAsia="Calibri" w:hAnsi="Times New Roman" w:cs="Times New Roman"/>
          <w:sz w:val="28"/>
          <w:szCs w:val="28"/>
        </w:rPr>
        <w:t xml:space="preserve"> </w:t>
      </w:r>
    </w:p>
    <w:p w14:paraId="13749020" w14:textId="62B22EA5" w:rsidR="00624B6F" w:rsidRPr="008D7D1D" w:rsidRDefault="00AC4CA6"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color w:val="000000" w:themeColor="text1"/>
          <w:sz w:val="28"/>
          <w:szCs w:val="28"/>
        </w:rPr>
        <w:t xml:space="preserve">Наконец, в последнюю группу вошли требования к классификации пляжей согласно </w:t>
      </w:r>
      <w:r w:rsidR="00EC570F">
        <w:rPr>
          <w:rFonts w:ascii="Times New Roman" w:eastAsia="Calibri" w:hAnsi="Times New Roman" w:cs="Times New Roman"/>
          <w:color w:val="000000" w:themeColor="text1"/>
          <w:sz w:val="28"/>
          <w:szCs w:val="28"/>
        </w:rPr>
        <w:t>«</w:t>
      </w:r>
      <w:r w:rsidR="006D3BCE" w:rsidRPr="008D7D1D">
        <w:rPr>
          <w:rFonts w:ascii="Times New Roman" w:eastAsia="Calibri" w:hAnsi="Times New Roman" w:cs="Times New Roman"/>
          <w:color w:val="000000" w:themeColor="text1"/>
          <w:sz w:val="28"/>
          <w:szCs w:val="28"/>
        </w:rPr>
        <w:t>Правил классификации горнолыжных трасс, классификации пляжей</w:t>
      </w:r>
      <w:r w:rsidR="00EC570F">
        <w:rPr>
          <w:rFonts w:ascii="Times New Roman" w:eastAsia="Calibri" w:hAnsi="Times New Roman" w:cs="Times New Roman"/>
          <w:color w:val="000000" w:themeColor="text1"/>
          <w:sz w:val="28"/>
          <w:szCs w:val="28"/>
        </w:rPr>
        <w:t>»</w:t>
      </w:r>
      <w:r w:rsidR="006D3BCE" w:rsidRPr="008D7D1D">
        <w:rPr>
          <w:rFonts w:ascii="Times New Roman" w:eastAsia="Calibri" w:hAnsi="Times New Roman" w:cs="Times New Roman"/>
          <w:color w:val="000000" w:themeColor="text1"/>
          <w:sz w:val="28"/>
          <w:szCs w:val="28"/>
        </w:rPr>
        <w:t xml:space="preserve"> </w:t>
      </w:r>
      <w:r w:rsidR="0085341E" w:rsidRPr="008D7D1D">
        <w:rPr>
          <w:rFonts w:ascii="Times New Roman" w:eastAsia="Calibri" w:hAnsi="Times New Roman" w:cs="Times New Roman"/>
          <w:color w:val="000000" w:themeColor="text1"/>
          <w:sz w:val="28"/>
          <w:szCs w:val="28"/>
        </w:rPr>
        <w:t>(</w:t>
      </w:r>
      <w:r w:rsidR="006D3BCE" w:rsidRPr="008D7D1D">
        <w:rPr>
          <w:rFonts w:ascii="Times New Roman" w:eastAsia="Calibri" w:hAnsi="Times New Roman" w:cs="Times New Roman"/>
          <w:color w:val="000000" w:themeColor="text1"/>
          <w:sz w:val="28"/>
          <w:szCs w:val="28"/>
        </w:rPr>
        <w:t>Зарегистрирован 16.05.2024 № 78173).</w:t>
      </w:r>
      <w:r w:rsidRPr="008D7D1D">
        <w:rPr>
          <w:rFonts w:ascii="Times New Roman" w:eastAsia="Calibri" w:hAnsi="Times New Roman" w:cs="Times New Roman"/>
          <w:color w:val="000000" w:themeColor="text1"/>
          <w:sz w:val="28"/>
          <w:szCs w:val="28"/>
        </w:rPr>
        <w:t xml:space="preserve"> </w:t>
      </w:r>
      <w:r w:rsidRPr="008D7D1D">
        <w:rPr>
          <w:rFonts w:ascii="Times New Roman" w:eastAsia="Calibri" w:hAnsi="Times New Roman" w:cs="Times New Roman"/>
          <w:sz w:val="28"/>
          <w:szCs w:val="28"/>
        </w:rPr>
        <w:t xml:space="preserve">Данная процедура включает проведение оценки их соответствия по </w:t>
      </w:r>
      <w:r w:rsidR="000355AE">
        <w:rPr>
          <w:rFonts w:ascii="Times New Roman" w:eastAsia="Calibri" w:hAnsi="Times New Roman" w:cs="Times New Roman"/>
          <w:sz w:val="28"/>
          <w:szCs w:val="28"/>
        </w:rPr>
        <w:t>критериям:</w:t>
      </w:r>
      <w:r w:rsidRPr="008D7D1D">
        <w:rPr>
          <w:rFonts w:ascii="Times New Roman" w:eastAsia="Calibri" w:hAnsi="Times New Roman" w:cs="Times New Roman"/>
          <w:sz w:val="28"/>
          <w:szCs w:val="28"/>
        </w:rPr>
        <w:t xml:space="preserve"> безопасност</w:t>
      </w:r>
      <w:r w:rsidR="000355AE">
        <w:rPr>
          <w:rFonts w:ascii="Times New Roman" w:eastAsia="Calibri" w:hAnsi="Times New Roman" w:cs="Times New Roman"/>
          <w:sz w:val="28"/>
          <w:szCs w:val="28"/>
        </w:rPr>
        <w:t>ь</w:t>
      </w:r>
      <w:r w:rsidRPr="008D7D1D">
        <w:rPr>
          <w:rFonts w:ascii="Times New Roman" w:eastAsia="Calibri" w:hAnsi="Times New Roman" w:cs="Times New Roman"/>
          <w:sz w:val="28"/>
          <w:szCs w:val="28"/>
        </w:rPr>
        <w:t xml:space="preserve">, </w:t>
      </w:r>
      <w:r w:rsidR="000355AE">
        <w:rPr>
          <w:rFonts w:ascii="Times New Roman" w:eastAsia="Calibri" w:hAnsi="Times New Roman" w:cs="Times New Roman"/>
          <w:sz w:val="28"/>
          <w:szCs w:val="28"/>
        </w:rPr>
        <w:t>информационное обеспечение</w:t>
      </w:r>
      <w:r w:rsidRPr="008D7D1D">
        <w:rPr>
          <w:rFonts w:ascii="Times New Roman" w:eastAsia="Calibri" w:hAnsi="Times New Roman" w:cs="Times New Roman"/>
          <w:sz w:val="28"/>
          <w:szCs w:val="28"/>
        </w:rPr>
        <w:t>, наличи</w:t>
      </w:r>
      <w:r w:rsidR="000355AE">
        <w:rPr>
          <w:rFonts w:ascii="Times New Roman" w:eastAsia="Calibri" w:hAnsi="Times New Roman" w:cs="Times New Roman"/>
          <w:sz w:val="28"/>
          <w:szCs w:val="28"/>
        </w:rPr>
        <w:t>е</w:t>
      </w:r>
      <w:r w:rsidRPr="008D7D1D">
        <w:rPr>
          <w:rFonts w:ascii="Times New Roman" w:eastAsia="Calibri" w:hAnsi="Times New Roman" w:cs="Times New Roman"/>
          <w:sz w:val="28"/>
          <w:szCs w:val="28"/>
        </w:rPr>
        <w:t xml:space="preserve"> объектов санитарно-гигиенического назначения, предоставлени</w:t>
      </w:r>
      <w:r w:rsidR="000355AE">
        <w:rPr>
          <w:rFonts w:ascii="Times New Roman" w:eastAsia="Calibri" w:hAnsi="Times New Roman" w:cs="Times New Roman"/>
          <w:sz w:val="28"/>
          <w:szCs w:val="28"/>
        </w:rPr>
        <w:t>е</w:t>
      </w:r>
      <w:r w:rsidRPr="008D7D1D">
        <w:rPr>
          <w:rFonts w:ascii="Times New Roman" w:eastAsia="Calibri" w:hAnsi="Times New Roman" w:cs="Times New Roman"/>
          <w:sz w:val="28"/>
          <w:szCs w:val="28"/>
        </w:rPr>
        <w:t xml:space="preserve"> дополнительных услуг, прочие требования. </w:t>
      </w:r>
    </w:p>
    <w:p w14:paraId="79C9DFF5" w14:textId="23A4508E" w:rsidR="00624B6F" w:rsidRPr="008D7D1D" w:rsidRDefault="00DC1090" w:rsidP="008D7D1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Организация пляжного отдыха и создания современных общественных пространств у воды </w:t>
      </w:r>
      <w:r w:rsidR="00547D3F">
        <w:rPr>
          <w:rFonts w:ascii="Times New Roman" w:eastAsia="Calibri" w:hAnsi="Times New Roman" w:cs="Times New Roman"/>
          <w:sz w:val="28"/>
          <w:szCs w:val="28"/>
        </w:rPr>
        <w:t>требует</w:t>
      </w:r>
      <w:r>
        <w:rPr>
          <w:rFonts w:ascii="Times New Roman" w:eastAsia="Calibri" w:hAnsi="Times New Roman" w:cs="Times New Roman"/>
          <w:sz w:val="28"/>
          <w:szCs w:val="28"/>
        </w:rPr>
        <w:t xml:space="preserve">, с одной стороны, постоянного </w:t>
      </w:r>
      <w:r w:rsidR="00547D3F">
        <w:rPr>
          <w:rFonts w:ascii="Times New Roman" w:eastAsia="Calibri" w:hAnsi="Times New Roman" w:cs="Times New Roman"/>
          <w:sz w:val="28"/>
          <w:szCs w:val="28"/>
        </w:rPr>
        <w:t xml:space="preserve">мониторинга </w:t>
      </w:r>
      <w:r>
        <w:rPr>
          <w:rFonts w:ascii="Times New Roman" w:eastAsia="Calibri" w:hAnsi="Times New Roman" w:cs="Times New Roman"/>
          <w:sz w:val="28"/>
          <w:szCs w:val="28"/>
        </w:rPr>
        <w:t>состояния пляжных пространств</w:t>
      </w:r>
      <w:r w:rsidR="00547D3F">
        <w:rPr>
          <w:rFonts w:ascii="Times New Roman" w:eastAsia="Calibri" w:hAnsi="Times New Roman" w:cs="Times New Roman"/>
          <w:sz w:val="28"/>
          <w:szCs w:val="28"/>
        </w:rPr>
        <w:t>,</w:t>
      </w:r>
      <w:r>
        <w:rPr>
          <w:rFonts w:ascii="Times New Roman" w:eastAsia="Calibri" w:hAnsi="Times New Roman" w:cs="Times New Roman"/>
          <w:sz w:val="28"/>
          <w:szCs w:val="28"/>
        </w:rPr>
        <w:t xml:space="preserve"> с другой, </w:t>
      </w:r>
      <w:r w:rsidR="00547D3F">
        <w:rPr>
          <w:rFonts w:ascii="Times New Roman" w:eastAsia="Calibri" w:hAnsi="Times New Roman" w:cs="Times New Roman"/>
          <w:sz w:val="28"/>
          <w:szCs w:val="28"/>
        </w:rPr>
        <w:t xml:space="preserve">совершенствования действующих нормативно-правовых актов. </w:t>
      </w:r>
    </w:p>
    <w:p w14:paraId="624D8CD6" w14:textId="1FE991CD" w:rsidR="00624B6F" w:rsidRPr="008D7D1D" w:rsidRDefault="00FA3420" w:rsidP="008D7D1D">
      <w:pPr>
        <w:spacing w:after="0" w:line="240" w:lineRule="auto"/>
        <w:ind w:firstLine="709"/>
        <w:jc w:val="both"/>
        <w:rPr>
          <w:rFonts w:ascii="Times New Roman" w:hAnsi="Times New Roman" w:cs="Times New Roman"/>
          <w:sz w:val="28"/>
          <w:szCs w:val="28"/>
        </w:rPr>
      </w:pPr>
      <w:r w:rsidRPr="008D7D1D">
        <w:rPr>
          <w:rFonts w:ascii="Times New Roman" w:eastAsia="Calibri" w:hAnsi="Times New Roman" w:cs="Times New Roman"/>
          <w:color w:val="000000" w:themeColor="text1"/>
          <w:sz w:val="28"/>
          <w:szCs w:val="28"/>
        </w:rPr>
        <w:t xml:space="preserve">Анализ </w:t>
      </w:r>
      <w:r w:rsidR="00DC1090">
        <w:rPr>
          <w:rFonts w:ascii="Times New Roman" w:eastAsia="Calibri" w:hAnsi="Times New Roman" w:cs="Times New Roman"/>
          <w:color w:val="000000" w:themeColor="text1"/>
          <w:sz w:val="28"/>
          <w:szCs w:val="28"/>
        </w:rPr>
        <w:t xml:space="preserve">отраслевых </w:t>
      </w:r>
      <w:r w:rsidRPr="008D7D1D">
        <w:rPr>
          <w:rFonts w:ascii="Times New Roman" w:eastAsia="Calibri" w:hAnsi="Times New Roman" w:cs="Times New Roman"/>
          <w:color w:val="000000" w:themeColor="text1"/>
          <w:sz w:val="28"/>
          <w:szCs w:val="28"/>
        </w:rPr>
        <w:t xml:space="preserve">нормативно-правовых факторов предшествует детальной оценке </w:t>
      </w:r>
      <w:r w:rsidR="00DC1090">
        <w:rPr>
          <w:rFonts w:ascii="Times New Roman" w:eastAsia="Calibri" w:hAnsi="Times New Roman" w:cs="Times New Roman"/>
          <w:color w:val="000000" w:themeColor="text1"/>
          <w:sz w:val="28"/>
          <w:szCs w:val="28"/>
        </w:rPr>
        <w:t xml:space="preserve">пляжных территорий </w:t>
      </w:r>
      <w:r w:rsidRPr="008D7D1D">
        <w:rPr>
          <w:rFonts w:ascii="Times New Roman" w:eastAsia="Calibri" w:hAnsi="Times New Roman" w:cs="Times New Roman"/>
          <w:color w:val="000000" w:themeColor="text1"/>
          <w:sz w:val="28"/>
          <w:szCs w:val="28"/>
        </w:rPr>
        <w:t>на основе комплекс</w:t>
      </w:r>
      <w:r w:rsidR="00F349E2" w:rsidRPr="008D7D1D">
        <w:rPr>
          <w:rFonts w:ascii="Times New Roman" w:eastAsia="Calibri" w:hAnsi="Times New Roman" w:cs="Times New Roman"/>
          <w:color w:val="000000" w:themeColor="text1"/>
          <w:sz w:val="28"/>
          <w:szCs w:val="28"/>
        </w:rPr>
        <w:t>ного подхода с вовлечением в исследование целого ряда акторов. Установлено, что у</w:t>
      </w:r>
      <w:r w:rsidR="00AC4CA6" w:rsidRPr="008D7D1D">
        <w:rPr>
          <w:rFonts w:ascii="Times New Roman" w:eastAsia="Calibri" w:hAnsi="Times New Roman" w:cs="Times New Roman"/>
          <w:color w:val="000000" w:themeColor="text1"/>
          <w:sz w:val="28"/>
          <w:szCs w:val="28"/>
        </w:rPr>
        <w:t xml:space="preserve">ниверсальных </w:t>
      </w:r>
      <w:r w:rsidR="00AC4CA6" w:rsidRPr="008D7D1D">
        <w:rPr>
          <w:rFonts w:ascii="Times New Roman" w:eastAsia="Calibri" w:hAnsi="Times New Roman" w:cs="Times New Roman"/>
          <w:sz w:val="28"/>
          <w:szCs w:val="28"/>
        </w:rPr>
        <w:t xml:space="preserve">методов оценки </w:t>
      </w:r>
      <w:r w:rsidR="00E61F52" w:rsidRPr="008D7D1D">
        <w:rPr>
          <w:rFonts w:ascii="Times New Roman" w:eastAsia="Calibri" w:hAnsi="Times New Roman" w:cs="Times New Roman"/>
          <w:sz w:val="28"/>
          <w:szCs w:val="28"/>
        </w:rPr>
        <w:t>мест отдыха у воды</w:t>
      </w:r>
      <w:r w:rsidR="00AC4CA6" w:rsidRPr="008D7D1D">
        <w:rPr>
          <w:rFonts w:ascii="Times New Roman" w:eastAsia="Calibri" w:hAnsi="Times New Roman" w:cs="Times New Roman"/>
          <w:sz w:val="28"/>
          <w:szCs w:val="28"/>
        </w:rPr>
        <w:t xml:space="preserve"> в настоящее время не существует.  </w:t>
      </w:r>
      <w:r w:rsidR="00F349E2" w:rsidRPr="008D7D1D">
        <w:rPr>
          <w:rFonts w:ascii="Times New Roman" w:eastAsia="Calibri" w:hAnsi="Times New Roman" w:cs="Times New Roman"/>
          <w:sz w:val="28"/>
          <w:szCs w:val="28"/>
        </w:rPr>
        <w:t>Так, р</w:t>
      </w:r>
      <w:r w:rsidR="00AC4CA6" w:rsidRPr="008D7D1D">
        <w:rPr>
          <w:rFonts w:ascii="Times New Roman" w:eastAsia="Calibri" w:hAnsi="Times New Roman" w:cs="Times New Roman"/>
          <w:sz w:val="28"/>
          <w:szCs w:val="28"/>
        </w:rPr>
        <w:t xml:space="preserve">яд </w:t>
      </w:r>
      <w:r w:rsidR="00F349E2" w:rsidRPr="008D7D1D">
        <w:rPr>
          <w:rFonts w:ascii="Times New Roman" w:eastAsia="Calibri" w:hAnsi="Times New Roman" w:cs="Times New Roman"/>
          <w:sz w:val="28"/>
          <w:szCs w:val="28"/>
        </w:rPr>
        <w:t>исследователей</w:t>
      </w:r>
      <w:r w:rsidR="00AC4CA6" w:rsidRPr="008D7D1D">
        <w:rPr>
          <w:rFonts w:ascii="Times New Roman" w:eastAsia="Calibri" w:hAnsi="Times New Roman" w:cs="Times New Roman"/>
          <w:sz w:val="28"/>
          <w:szCs w:val="28"/>
        </w:rPr>
        <w:t xml:space="preserve"> предлага</w:t>
      </w:r>
      <w:r w:rsidR="00F349E2" w:rsidRPr="008D7D1D">
        <w:rPr>
          <w:rFonts w:ascii="Times New Roman" w:eastAsia="Calibri" w:hAnsi="Times New Roman" w:cs="Times New Roman"/>
          <w:sz w:val="28"/>
          <w:szCs w:val="28"/>
        </w:rPr>
        <w:t>ю</w:t>
      </w:r>
      <w:r w:rsidR="00AC4CA6" w:rsidRPr="008D7D1D">
        <w:rPr>
          <w:rFonts w:ascii="Times New Roman" w:eastAsia="Calibri" w:hAnsi="Times New Roman" w:cs="Times New Roman"/>
          <w:sz w:val="28"/>
          <w:szCs w:val="28"/>
        </w:rPr>
        <w:t xml:space="preserve">т методики </w:t>
      </w:r>
      <w:r w:rsidR="00F349E2" w:rsidRPr="008D7D1D">
        <w:rPr>
          <w:rFonts w:ascii="Times New Roman" w:eastAsia="Calibri" w:hAnsi="Times New Roman" w:cs="Times New Roman"/>
          <w:sz w:val="28"/>
          <w:szCs w:val="28"/>
        </w:rPr>
        <w:t xml:space="preserve">оценки </w:t>
      </w:r>
      <w:r w:rsidR="00E61F52" w:rsidRPr="008D7D1D">
        <w:rPr>
          <w:rFonts w:ascii="Times New Roman" w:eastAsia="Calibri" w:hAnsi="Times New Roman" w:cs="Times New Roman"/>
          <w:sz w:val="28"/>
          <w:szCs w:val="28"/>
        </w:rPr>
        <w:t>пляжного</w:t>
      </w:r>
      <w:r w:rsidR="00AC4CA6" w:rsidRPr="008D7D1D">
        <w:rPr>
          <w:rFonts w:ascii="Times New Roman" w:eastAsia="Calibri" w:hAnsi="Times New Roman" w:cs="Times New Roman"/>
          <w:sz w:val="28"/>
          <w:szCs w:val="28"/>
        </w:rPr>
        <w:t xml:space="preserve"> </w:t>
      </w:r>
      <w:r w:rsidR="00AC4CA6" w:rsidRPr="008066E3">
        <w:rPr>
          <w:rFonts w:ascii="Times New Roman" w:eastAsia="Calibri" w:hAnsi="Times New Roman" w:cs="Times New Roman"/>
          <w:color w:val="000000" w:themeColor="text1"/>
          <w:sz w:val="28"/>
          <w:szCs w:val="28"/>
        </w:rPr>
        <w:t>потенциала [</w:t>
      </w:r>
      <w:r w:rsidR="008066E3" w:rsidRPr="008066E3">
        <w:rPr>
          <w:rFonts w:ascii="Times New Roman" w:eastAsia="Calibri" w:hAnsi="Times New Roman" w:cs="Times New Roman"/>
          <w:color w:val="000000" w:themeColor="text1"/>
          <w:sz w:val="28"/>
          <w:szCs w:val="28"/>
        </w:rPr>
        <w:t xml:space="preserve">2, 5, 12, </w:t>
      </w:r>
      <w:r w:rsidR="0085341E" w:rsidRPr="008066E3">
        <w:rPr>
          <w:rFonts w:ascii="Times New Roman" w:eastAsia="Calibri" w:hAnsi="Times New Roman" w:cs="Times New Roman"/>
          <w:color w:val="000000" w:themeColor="text1"/>
          <w:sz w:val="28"/>
          <w:szCs w:val="28"/>
        </w:rPr>
        <w:t>1</w:t>
      </w:r>
      <w:r w:rsidR="009B7D0D" w:rsidRPr="008066E3">
        <w:rPr>
          <w:rFonts w:ascii="Times New Roman" w:eastAsia="Calibri" w:hAnsi="Times New Roman" w:cs="Times New Roman"/>
          <w:color w:val="000000" w:themeColor="text1"/>
          <w:sz w:val="28"/>
          <w:szCs w:val="28"/>
        </w:rPr>
        <w:t>3</w:t>
      </w:r>
      <w:r w:rsidR="00AC4CA6" w:rsidRPr="008066E3">
        <w:rPr>
          <w:rFonts w:ascii="Times New Roman" w:eastAsia="Calibri" w:hAnsi="Times New Roman" w:cs="Times New Roman"/>
          <w:color w:val="000000" w:themeColor="text1"/>
          <w:sz w:val="28"/>
          <w:szCs w:val="28"/>
        </w:rPr>
        <w:t>]</w:t>
      </w:r>
      <w:r w:rsidR="00E61F52" w:rsidRPr="008066E3">
        <w:rPr>
          <w:rFonts w:ascii="Times New Roman" w:eastAsia="Calibri" w:hAnsi="Times New Roman" w:cs="Times New Roman"/>
          <w:color w:val="000000" w:themeColor="text1"/>
          <w:sz w:val="28"/>
          <w:szCs w:val="28"/>
        </w:rPr>
        <w:t xml:space="preserve">, </w:t>
      </w:r>
      <w:r w:rsidR="00F349E2" w:rsidRPr="008D7D1D">
        <w:rPr>
          <w:rFonts w:ascii="Times New Roman" w:eastAsia="Calibri" w:hAnsi="Times New Roman" w:cs="Times New Roman"/>
          <w:sz w:val="28"/>
          <w:szCs w:val="28"/>
        </w:rPr>
        <w:t xml:space="preserve">но </w:t>
      </w:r>
      <w:r w:rsidR="00E61F52" w:rsidRPr="008D7D1D">
        <w:rPr>
          <w:rFonts w:ascii="Times New Roman" w:eastAsia="Calibri" w:hAnsi="Times New Roman" w:cs="Times New Roman"/>
          <w:sz w:val="28"/>
          <w:szCs w:val="28"/>
        </w:rPr>
        <w:t xml:space="preserve">при этом </w:t>
      </w:r>
      <w:r w:rsidR="00F349E2" w:rsidRPr="008D7D1D">
        <w:rPr>
          <w:rFonts w:ascii="Times New Roman" w:eastAsia="Calibri" w:hAnsi="Times New Roman" w:cs="Times New Roman"/>
          <w:sz w:val="28"/>
          <w:szCs w:val="28"/>
        </w:rPr>
        <w:t xml:space="preserve">в </w:t>
      </w:r>
      <w:r w:rsidR="00E61F52" w:rsidRPr="008D7D1D">
        <w:rPr>
          <w:rFonts w:ascii="Times New Roman" w:eastAsia="Calibri" w:hAnsi="Times New Roman" w:cs="Times New Roman"/>
          <w:sz w:val="28"/>
          <w:szCs w:val="28"/>
        </w:rPr>
        <w:t>большинств</w:t>
      </w:r>
      <w:r w:rsidR="00F349E2" w:rsidRPr="008D7D1D">
        <w:rPr>
          <w:rFonts w:ascii="Times New Roman" w:eastAsia="Calibri" w:hAnsi="Times New Roman" w:cs="Times New Roman"/>
          <w:sz w:val="28"/>
          <w:szCs w:val="28"/>
        </w:rPr>
        <w:t>е</w:t>
      </w:r>
      <w:r w:rsidR="00E61F52" w:rsidRPr="008D7D1D">
        <w:rPr>
          <w:rFonts w:ascii="Times New Roman" w:eastAsia="Calibri" w:hAnsi="Times New Roman" w:cs="Times New Roman"/>
          <w:sz w:val="28"/>
          <w:szCs w:val="28"/>
        </w:rPr>
        <w:t xml:space="preserve"> работ </w:t>
      </w:r>
      <w:r w:rsidR="00F349E2" w:rsidRPr="008D7D1D">
        <w:rPr>
          <w:rFonts w:ascii="Times New Roman" w:eastAsia="Calibri" w:hAnsi="Times New Roman" w:cs="Times New Roman"/>
          <w:sz w:val="28"/>
          <w:szCs w:val="28"/>
        </w:rPr>
        <w:t>рассматриваются</w:t>
      </w:r>
      <w:r w:rsidR="00E61F52" w:rsidRPr="008D7D1D">
        <w:rPr>
          <w:rFonts w:ascii="Times New Roman" w:eastAsia="Calibri" w:hAnsi="Times New Roman" w:cs="Times New Roman"/>
          <w:sz w:val="28"/>
          <w:szCs w:val="28"/>
        </w:rPr>
        <w:t xml:space="preserve"> приемы, нацеленные на использование отдельно экологических, </w:t>
      </w:r>
      <w:r w:rsidR="00E61F52" w:rsidRPr="008D7D1D">
        <w:rPr>
          <w:rFonts w:ascii="Times New Roman" w:eastAsia="Calibri" w:hAnsi="Times New Roman" w:cs="Times New Roman"/>
          <w:sz w:val="28"/>
          <w:szCs w:val="28"/>
        </w:rPr>
        <w:lastRenderedPageBreak/>
        <w:t>архитектурны</w:t>
      </w:r>
      <w:r w:rsidR="00F349E2" w:rsidRPr="008D7D1D">
        <w:rPr>
          <w:rFonts w:ascii="Times New Roman" w:eastAsia="Calibri" w:hAnsi="Times New Roman" w:cs="Times New Roman"/>
          <w:sz w:val="28"/>
          <w:szCs w:val="28"/>
        </w:rPr>
        <w:t>х</w:t>
      </w:r>
      <w:r w:rsidR="00E61F52" w:rsidRPr="008D7D1D">
        <w:rPr>
          <w:rFonts w:ascii="Times New Roman" w:eastAsia="Calibri" w:hAnsi="Times New Roman" w:cs="Times New Roman"/>
          <w:sz w:val="28"/>
          <w:szCs w:val="28"/>
        </w:rPr>
        <w:t>, предпринимательских или иных аспектов</w:t>
      </w:r>
      <w:r w:rsidR="00AC4CA6" w:rsidRPr="008D7D1D">
        <w:rPr>
          <w:rFonts w:ascii="Times New Roman" w:eastAsia="Calibri" w:hAnsi="Times New Roman" w:cs="Times New Roman"/>
          <w:sz w:val="28"/>
          <w:szCs w:val="28"/>
        </w:rPr>
        <w:t xml:space="preserve">. В то же время </w:t>
      </w:r>
      <w:r w:rsidR="00E61F52" w:rsidRPr="008D7D1D">
        <w:rPr>
          <w:rFonts w:ascii="Times New Roman" w:eastAsia="Calibri" w:hAnsi="Times New Roman" w:cs="Times New Roman"/>
          <w:sz w:val="28"/>
          <w:szCs w:val="28"/>
        </w:rPr>
        <w:t xml:space="preserve">отсутствуют комплексные исследования, направленные на </w:t>
      </w:r>
      <w:r w:rsidR="006E7754" w:rsidRPr="008D7D1D">
        <w:rPr>
          <w:rFonts w:ascii="Times New Roman" w:eastAsia="Calibri" w:hAnsi="Times New Roman" w:cs="Times New Roman"/>
          <w:sz w:val="28"/>
          <w:szCs w:val="28"/>
        </w:rPr>
        <w:t>определение туристской привлекательности общественных рекреационных пространств у воды в соответствии с потребительской оценкой, уровнем и безопасностью предоставления услуг, использованием качественных и количественных показателей.</w:t>
      </w:r>
    </w:p>
    <w:p w14:paraId="6E91393D" w14:textId="1D84CC6F" w:rsidR="001846F7" w:rsidRPr="008D7D1D" w:rsidRDefault="00AC4CA6" w:rsidP="008D7D1D">
      <w:pPr>
        <w:spacing w:after="0" w:line="240" w:lineRule="auto"/>
        <w:ind w:firstLine="709"/>
        <w:jc w:val="both"/>
        <w:rPr>
          <w:rFonts w:ascii="Times New Roman" w:eastAsia="Calibri" w:hAnsi="Times New Roman" w:cs="Times New Roman"/>
          <w:sz w:val="28"/>
          <w:szCs w:val="28"/>
        </w:rPr>
      </w:pPr>
      <w:r w:rsidRPr="008D7D1D">
        <w:rPr>
          <w:rFonts w:ascii="Times New Roman" w:eastAsia="Calibri" w:hAnsi="Times New Roman" w:cs="Times New Roman"/>
          <w:sz w:val="28"/>
          <w:szCs w:val="28"/>
        </w:rPr>
        <w:t xml:space="preserve">На рисунке </w:t>
      </w:r>
      <w:r w:rsidR="001846F7" w:rsidRPr="008D7D1D">
        <w:rPr>
          <w:rFonts w:ascii="Times New Roman" w:eastAsia="Calibri" w:hAnsi="Times New Roman" w:cs="Times New Roman"/>
          <w:sz w:val="28"/>
          <w:szCs w:val="28"/>
        </w:rPr>
        <w:t>1</w:t>
      </w:r>
      <w:r w:rsidRPr="008D7D1D">
        <w:rPr>
          <w:rFonts w:ascii="Times New Roman" w:eastAsia="Calibri" w:hAnsi="Times New Roman" w:cs="Times New Roman"/>
          <w:sz w:val="28"/>
          <w:szCs w:val="28"/>
        </w:rPr>
        <w:t xml:space="preserve"> представлена </w:t>
      </w:r>
      <w:bookmarkStart w:id="9" w:name="_Hlk178702792"/>
      <w:r w:rsidR="001846F7" w:rsidRPr="008D7D1D">
        <w:rPr>
          <w:rFonts w:ascii="Times New Roman" w:eastAsia="Calibri" w:hAnsi="Times New Roman" w:cs="Times New Roman"/>
          <w:sz w:val="28"/>
          <w:szCs w:val="28"/>
        </w:rPr>
        <w:t>система оценки состояния пляжных территорий и открытых</w:t>
      </w:r>
      <w:r w:rsidR="001846F7" w:rsidRPr="008D7D1D">
        <w:rPr>
          <w:rFonts w:ascii="Times New Roman" w:hAnsi="Times New Roman" w:cs="Times New Roman"/>
          <w:sz w:val="28"/>
          <w:szCs w:val="28"/>
        </w:rPr>
        <w:t xml:space="preserve"> </w:t>
      </w:r>
      <w:r w:rsidR="001846F7" w:rsidRPr="008D7D1D">
        <w:rPr>
          <w:rFonts w:ascii="Times New Roman" w:eastAsia="Calibri" w:hAnsi="Times New Roman" w:cs="Times New Roman"/>
          <w:sz w:val="28"/>
          <w:szCs w:val="28"/>
        </w:rPr>
        <w:t>общественных рекреационных пространств у воды</w:t>
      </w:r>
      <w:bookmarkEnd w:id="9"/>
      <w:r w:rsidR="001846F7" w:rsidRPr="008D7D1D">
        <w:rPr>
          <w:rFonts w:ascii="Times New Roman" w:eastAsia="Calibri" w:hAnsi="Times New Roman" w:cs="Times New Roman"/>
          <w:sz w:val="28"/>
          <w:szCs w:val="28"/>
        </w:rPr>
        <w:t xml:space="preserve">. </w:t>
      </w:r>
    </w:p>
    <w:p w14:paraId="2044AFD8" w14:textId="0F31B3EB" w:rsidR="00342167" w:rsidRDefault="00342167" w:rsidP="001846F7">
      <w:pPr>
        <w:spacing w:after="0" w:line="240" w:lineRule="auto"/>
        <w:ind w:firstLine="709"/>
        <w:jc w:val="both"/>
        <w:rPr>
          <w:rFonts w:ascii="Times New Roman" w:hAnsi="Times New Roman"/>
          <w:sz w:val="20"/>
          <w:szCs w:val="20"/>
        </w:rPr>
      </w:pPr>
    </w:p>
    <w:p w14:paraId="4D209ADB" w14:textId="00D007CE" w:rsidR="0018343F" w:rsidRDefault="00550D63">
      <w:pPr>
        <w:spacing w:after="0" w:line="240" w:lineRule="auto"/>
        <w:rPr>
          <w:rFonts w:ascii="Times New Roman" w:eastAsia="Calibri" w:hAnsi="Times New Roman" w:cs="Times New Roman"/>
          <w:sz w:val="20"/>
          <w:szCs w:val="20"/>
        </w:rPr>
      </w:pPr>
      <w:r>
        <w:rPr>
          <w:noProof/>
          <w:lang w:eastAsia="ru-RU"/>
        </w:rPr>
        <mc:AlternateContent>
          <mc:Choice Requires="wps">
            <w:drawing>
              <wp:anchor distT="0" distB="0" distL="114300" distR="114300" simplePos="0" relativeHeight="251685888" behindDoc="0" locked="0" layoutInCell="1" allowOverlap="1" wp14:anchorId="565DF124" wp14:editId="5A93EBC2">
                <wp:simplePos x="0" y="0"/>
                <wp:positionH relativeFrom="column">
                  <wp:posOffset>3022988</wp:posOffset>
                </wp:positionH>
                <wp:positionV relativeFrom="paragraph">
                  <wp:posOffset>4449612</wp:posOffset>
                </wp:positionV>
                <wp:extent cx="215936" cy="1800"/>
                <wp:effectExtent l="0" t="0" r="0" b="0"/>
                <wp:wrapNone/>
                <wp:docPr id="228" name="Прямая со стрелкой 228"/>
                <wp:cNvGraphicFramePr/>
                <a:graphic xmlns:a="http://schemas.openxmlformats.org/drawingml/2006/main">
                  <a:graphicData uri="http://schemas.microsoft.com/office/word/2010/wordprocessingShape">
                    <wps:wsp>
                      <wps:cNvCnPr/>
                      <wps:spPr bwMode="auto">
                        <a:xfrm>
                          <a:off x="0" y="0"/>
                          <a:ext cx="215936" cy="1800"/>
                        </a:xfrm>
                        <a:prstGeom prst="straightConnector1">
                          <a:avLst/>
                        </a:prstGeom>
                        <a:ln w="9525">
                          <a:solidFill>
                            <a:srgbClr val="000000"/>
                          </a:solidFill>
                          <a:round/>
                        </a:ln>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84AF18B" id="_x0000_t32" coordsize="21600,21600" o:spt="32" o:oned="t" path="m,l21600,21600e" filled="f">
                <v:path arrowok="t" fillok="f" o:connecttype="none"/>
                <o:lock v:ext="edit" shapetype="t"/>
              </v:shapetype>
              <v:shape id="Прямая со стрелкой 228" o:spid="_x0000_s1026" type="#_x0000_t32" style="position:absolute;margin-left:238.05pt;margin-top:350.35pt;width:17pt;height:.1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"/>
            </w:pict>
          </mc:Fallback>
        </mc:AlternateContent>
      </w:r>
      <w:r w:rsidR="0018343F">
        <w:rPr>
          <w:noProof/>
          <w:lang w:eastAsia="ru-RU"/>
        </w:rPr>
        <mc:AlternateContent>
          <mc:Choice Requires="wps">
            <w:drawing>
              <wp:anchor distT="0" distB="0" distL="114300" distR="114300" simplePos="0" relativeHeight="251683840" behindDoc="0" locked="0" layoutInCell="1" allowOverlap="1" wp14:anchorId="6CF84A4A" wp14:editId="040CE05E">
                <wp:simplePos x="0" y="0"/>
                <wp:positionH relativeFrom="column">
                  <wp:posOffset>3031546</wp:posOffset>
                </wp:positionH>
                <wp:positionV relativeFrom="paragraph">
                  <wp:posOffset>4071493</wp:posOffset>
                </wp:positionV>
                <wp:extent cx="215936" cy="1800"/>
                <wp:effectExtent l="0" t="0" r="0" b="0"/>
                <wp:wrapNone/>
                <wp:docPr id="227" name="Прямая со стрелкой 227"/>
                <wp:cNvGraphicFramePr/>
                <a:graphic xmlns:a="http://schemas.openxmlformats.org/drawingml/2006/main">
                  <a:graphicData uri="http://schemas.microsoft.com/office/word/2010/wordprocessingShape">
                    <wps:wsp>
                      <wps:cNvCnPr/>
                      <wps:spPr bwMode="auto">
                        <a:xfrm>
                          <a:off x="0" y="0"/>
                          <a:ext cx="215936" cy="1800"/>
                        </a:xfrm>
                        <a:prstGeom prst="straightConnector1">
                          <a:avLst/>
                        </a:prstGeom>
                        <a:ln w="9525">
                          <a:solidFill>
                            <a:srgbClr val="000000"/>
                          </a:solidFill>
                          <a:round/>
                        </a:ln>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BBA630" id="Прямая со стрелкой 227" o:spid="_x0000_s1026" type="#_x0000_t32" style="position:absolute;margin-left:238.7pt;margin-top:320.6pt;width:17pt;height:.1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"/>
            </w:pict>
          </mc:Fallback>
        </mc:AlternateContent>
      </w:r>
      <w:r w:rsidR="0018343F">
        <w:rPr>
          <w:noProof/>
          <w:lang w:eastAsia="ru-RU"/>
        </w:rPr>
        <mc:AlternateContent>
          <mc:Choice Requires="wps">
            <w:drawing>
              <wp:anchor distT="0" distB="0" distL="114300" distR="114300" simplePos="0" relativeHeight="251681792" behindDoc="0" locked="0" layoutInCell="1" allowOverlap="1" wp14:anchorId="29071E2A" wp14:editId="7A01161C">
                <wp:simplePos x="0" y="0"/>
                <wp:positionH relativeFrom="column">
                  <wp:posOffset>3013836</wp:posOffset>
                </wp:positionH>
                <wp:positionV relativeFrom="paragraph">
                  <wp:posOffset>3742309</wp:posOffset>
                </wp:positionV>
                <wp:extent cx="215936" cy="1800"/>
                <wp:effectExtent l="0" t="0" r="0" b="0"/>
                <wp:wrapNone/>
                <wp:docPr id="226" name="Прямая со стрелкой 226"/>
                <wp:cNvGraphicFramePr/>
                <a:graphic xmlns:a="http://schemas.openxmlformats.org/drawingml/2006/main">
                  <a:graphicData uri="http://schemas.microsoft.com/office/word/2010/wordprocessingShape">
                    <wps:wsp>
                      <wps:cNvCnPr/>
                      <wps:spPr bwMode="auto">
                        <a:xfrm>
                          <a:off x="0" y="0"/>
                          <a:ext cx="215936" cy="1800"/>
                        </a:xfrm>
                        <a:prstGeom prst="straightConnector1">
                          <a:avLst/>
                        </a:prstGeom>
                        <a:ln w="9525">
                          <a:solidFill>
                            <a:srgbClr val="000000"/>
                          </a:solidFill>
                          <a:round/>
                        </a:ln>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1730B1" id="Прямая со стрелкой 226" o:spid="_x0000_s1026" type="#_x0000_t32" style="position:absolute;margin-left:237.3pt;margin-top:294.65pt;width:17pt;height:.1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"/>
            </w:pict>
          </mc:Fallback>
        </mc:AlternateContent>
      </w:r>
      <w:r w:rsidR="0018343F">
        <w:rPr>
          <w:noProof/>
          <w:lang w:eastAsia="ru-RU"/>
        </w:rPr>
        <mc:AlternateContent>
          <mc:Choice Requires="wps">
            <w:drawing>
              <wp:anchor distT="0" distB="0" distL="114300" distR="114300" simplePos="0" relativeHeight="251679744" behindDoc="0" locked="0" layoutInCell="1" allowOverlap="1" wp14:anchorId="4A4B870B" wp14:editId="41783021">
                <wp:simplePos x="0" y="0"/>
                <wp:positionH relativeFrom="column">
                  <wp:posOffset>3017226</wp:posOffset>
                </wp:positionH>
                <wp:positionV relativeFrom="paragraph">
                  <wp:posOffset>3389503</wp:posOffset>
                </wp:positionV>
                <wp:extent cx="215936" cy="1800"/>
                <wp:effectExtent l="0" t="0" r="0" b="0"/>
                <wp:wrapNone/>
                <wp:docPr id="225" name="Прямая со стрелкой 225"/>
                <wp:cNvGraphicFramePr/>
                <a:graphic xmlns:a="http://schemas.openxmlformats.org/drawingml/2006/main">
                  <a:graphicData uri="http://schemas.microsoft.com/office/word/2010/wordprocessingShape">
                    <wps:wsp>
                      <wps:cNvCnPr/>
                      <wps:spPr bwMode="auto">
                        <a:xfrm>
                          <a:off x="0" y="0"/>
                          <a:ext cx="215936" cy="1800"/>
                        </a:xfrm>
                        <a:prstGeom prst="straightConnector1">
                          <a:avLst/>
                        </a:prstGeom>
                        <a:ln w="9525">
                          <a:solidFill>
                            <a:srgbClr val="000000"/>
                          </a:solidFill>
                          <a:round/>
                        </a:ln>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C2EA0E" id="Прямая со стрелкой 225" o:spid="_x0000_s1026" type="#_x0000_t32" style="position:absolute;margin-left:237.6pt;margin-top:266.9pt;width:17pt;height:.1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"/>
            </w:pict>
          </mc:Fallback>
        </mc:AlternateContent>
      </w:r>
      <w:r w:rsidR="0018343F">
        <w:rPr>
          <w:noProof/>
          <w:lang w:eastAsia="ru-RU"/>
        </w:rPr>
        <mc:AlternateContent>
          <mc:Choice Requires="wps">
            <w:drawing>
              <wp:anchor distT="0" distB="0" distL="114300" distR="114300" simplePos="0" relativeHeight="251677696" behindDoc="0" locked="0" layoutInCell="1" allowOverlap="1" wp14:anchorId="3820501B" wp14:editId="25244EFC">
                <wp:simplePos x="0" y="0"/>
                <wp:positionH relativeFrom="column">
                  <wp:posOffset>1574414</wp:posOffset>
                </wp:positionH>
                <wp:positionV relativeFrom="paragraph">
                  <wp:posOffset>2749553</wp:posOffset>
                </wp:positionV>
                <wp:extent cx="228950" cy="1800"/>
                <wp:effectExtent l="0" t="0" r="0" b="0"/>
                <wp:wrapNone/>
                <wp:docPr id="224" name="Прямая со стрелкой 224"/>
                <wp:cNvGraphicFramePr/>
                <a:graphic xmlns:a="http://schemas.openxmlformats.org/drawingml/2006/main">
                  <a:graphicData uri="http://schemas.microsoft.com/office/word/2010/wordprocessingShape">
                    <wps:wsp>
                      <wps:cNvCnPr/>
                      <wps:spPr bwMode="auto">
                        <a:xfrm>
                          <a:off x="0" y="0"/>
                          <a:ext cx="228950" cy="1800"/>
                        </a:xfrm>
                        <a:prstGeom prst="straightConnector1">
                          <a:avLst/>
                        </a:prstGeom>
                        <a:ln w="9525">
                          <a:solidFill>
                            <a:srgbClr val="000000"/>
                          </a:solidFill>
                          <a:round/>
                          <a:tailEnd type="triangle" w="med" len="med"/>
                        </a:ln>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62F6D0" id="Прямая со стрелкой 224" o:spid="_x0000_s1026" type="#_x0000_t32" style="position:absolute;margin-left:123.95pt;margin-top:216.5pt;width:18.05pt;height:.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">
                <v:stroke endarrow="block"/>
              </v:shape>
            </w:pict>
          </mc:Fallback>
        </mc:AlternateContent>
      </w:r>
      <w:r w:rsidR="0018343F" w:rsidRPr="0018343F">
        <w:rPr>
          <w:noProof/>
          <w:sz w:val="20"/>
          <w:szCs w:val="20"/>
          <w:lang w:eastAsia="ru-RU"/>
        </w:rPr>
        <mc:AlternateContent>
          <mc:Choice Requires="wpg">
            <w:drawing>
              <wp:inline distT="0" distB="0" distL="0" distR="0" wp14:anchorId="347B0985" wp14:editId="358BE56B">
                <wp:extent cx="5805276" cy="4653280"/>
                <wp:effectExtent l="0" t="0" r="24130" b="13970"/>
                <wp:docPr id="182" name="Полотно 1"/>
                <wp:cNvGraphicFramePr/>
                <a:graphic xmlns:a="http://schemas.openxmlformats.org/drawingml/2006/main">
                  <a:graphicData uri="http://schemas.microsoft.com/office/word/2010/wordprocessingGroup">
                    <wpg:wgp>
                      <wpg:cNvGrpSpPr/>
                      <wpg:grpSpPr bwMode="auto">
                        <a:xfrm>
                          <a:off x="0" y="0"/>
                          <a:ext cx="5805276" cy="4653280"/>
                          <a:chOff x="171360" y="361800"/>
                          <a:chExt cx="5805276" cy="4653280"/>
                        </a:xfrm>
                      </wpg:grpSpPr>
                      <wps:wsp>
                        <wps:cNvPr id="183" name="Прямоугольник 183"/>
                        <wps:cNvSpPr/>
                        <wps:spPr bwMode="auto">
                          <a:xfrm>
                            <a:off x="1945818" y="447795"/>
                            <a:ext cx="1220742" cy="560160"/>
                          </a:xfrm>
                          <a:prstGeom prst="rect">
                            <a:avLst/>
                          </a:prstGeom>
                          <a:solidFill>
                            <a:srgbClr val="FFFFFF"/>
                          </a:solidFill>
                          <a:ln w="9525">
                            <a:solidFill>
                              <a:srgbClr val="000000"/>
                            </a:solidFill>
                            <a:miter/>
                          </a:ln>
                          <a:effectLst/>
                        </wps:spPr>
                        <wps:txbx>
                          <w:txbxContent>
                            <w:p w14:paraId="1F69C046" w14:textId="77777777" w:rsidR="00A93282" w:rsidRDefault="00A93282" w:rsidP="0018343F">
                              <w:pPr>
                                <w:jc w:val="center"/>
                                <w:rPr>
                                  <w:rFonts w:ascii="Times New Roman" w:hAnsi="Times New Roman" w:cs="Times New Roman"/>
                                  <w:sz w:val="20"/>
                                  <w:szCs w:val="20"/>
                                </w:rPr>
                              </w:pPr>
                              <w:r>
                                <w:rPr>
                                  <w:rFonts w:ascii="Times New Roman" w:hAnsi="Times New Roman" w:cs="Times New Roman"/>
                                  <w:sz w:val="20"/>
                                  <w:szCs w:val="20"/>
                                </w:rPr>
                                <w:t>Выбор объектов исследования</w:t>
                              </w:r>
                            </w:p>
                          </w:txbxContent>
                        </wps:txbx>
                        <wps:bodyPr anchor="t">
                          <a:noAutofit/>
                        </wps:bodyPr>
                      </wps:wsp>
                      <wps:wsp>
                        <wps:cNvPr id="184" name="Прямоугольник 184"/>
                        <wps:cNvSpPr/>
                        <wps:spPr bwMode="auto">
                          <a:xfrm>
                            <a:off x="1950671" y="1273567"/>
                            <a:ext cx="1223131" cy="461934"/>
                          </a:xfrm>
                          <a:prstGeom prst="rect">
                            <a:avLst/>
                          </a:prstGeom>
                          <a:solidFill>
                            <a:srgbClr val="FFFFFF"/>
                          </a:solidFill>
                          <a:ln w="9525">
                            <a:solidFill>
                              <a:srgbClr val="000000"/>
                            </a:solidFill>
                            <a:miter/>
                          </a:ln>
                          <a:effectLst/>
                        </wps:spPr>
                        <wps:txbx>
                          <w:txbxContent>
                            <w:p w14:paraId="3701EF8F" w14:textId="77777777" w:rsidR="00A93282" w:rsidRDefault="00A93282" w:rsidP="0018343F">
                              <w:pPr>
                                <w:spacing w:before="60"/>
                                <w:jc w:val="center"/>
                                <w:rPr>
                                  <w:rFonts w:ascii="Times New Roman" w:hAnsi="Times New Roman" w:cs="Times New Roman"/>
                                  <w:sz w:val="20"/>
                                  <w:szCs w:val="20"/>
                                </w:rPr>
                              </w:pPr>
                              <w:r>
                                <w:rPr>
                                  <w:rFonts w:ascii="Times New Roman" w:hAnsi="Times New Roman" w:cs="Times New Roman"/>
                                  <w:sz w:val="20"/>
                                  <w:szCs w:val="20"/>
                                </w:rPr>
                                <w:t>Показатели оценки</w:t>
                              </w:r>
                            </w:p>
                          </w:txbxContent>
                        </wps:txbx>
                        <wps:bodyPr anchor="t">
                          <a:noAutofit/>
                        </wps:bodyPr>
                      </wps:wsp>
                      <wps:wsp>
                        <wps:cNvPr id="185" name="Овал 185"/>
                        <wps:cNvSpPr/>
                        <wps:spPr bwMode="auto">
                          <a:xfrm>
                            <a:off x="171360" y="361800"/>
                            <a:ext cx="1431360" cy="1258560"/>
                          </a:xfrm>
                          <a:prstGeom prst="ellipse">
                            <a:avLst/>
                          </a:prstGeom>
                          <a:solidFill>
                            <a:srgbClr val="FFFFFF"/>
                          </a:solidFill>
                          <a:ln w="9525">
                            <a:solidFill>
                              <a:srgbClr val="000000"/>
                            </a:solidFill>
                            <a:round/>
                          </a:ln>
                          <a:effectLst/>
                        </wps:spPr>
                        <wps:bodyPr rot="0">
                          <a:prstTxWarp prst="textNoShape">
                            <a:avLst/>
                          </a:prstTxWarp>
                          <a:noAutofit/>
                        </wps:bodyPr>
                      </wps:wsp>
                      <wps:wsp>
                        <wps:cNvPr id="186" name="Прямоугольник 186"/>
                        <wps:cNvSpPr/>
                        <wps:spPr bwMode="auto">
                          <a:xfrm>
                            <a:off x="313680" y="641879"/>
                            <a:ext cx="1143720" cy="698400"/>
                          </a:xfrm>
                          <a:prstGeom prst="rect">
                            <a:avLst/>
                          </a:prstGeom>
                          <a:solidFill>
                            <a:srgbClr val="FFFFFF"/>
                          </a:solidFill>
                          <a:ln w="9525">
                            <a:solidFill>
                              <a:srgbClr val="000000"/>
                            </a:solidFill>
                            <a:miter/>
                          </a:ln>
                          <a:effectLst/>
                        </wps:spPr>
                        <wps:txbx>
                          <w:txbxContent>
                            <w:p w14:paraId="60500848" w14:textId="77777777" w:rsidR="00A93282" w:rsidRPr="005A343A" w:rsidRDefault="00A93282" w:rsidP="0018343F">
                              <w:pPr>
                                <w:spacing w:before="120" w:line="192" w:lineRule="auto"/>
                                <w:ind w:left="-142"/>
                                <w:jc w:val="center"/>
                              </w:pPr>
                              <w:r w:rsidRPr="005A343A">
                                <w:rPr>
                                  <w:rFonts w:ascii="Times New Roman" w:hAnsi="Times New Roman" w:cs="Times New Roman"/>
                                </w:rPr>
                                <w:t>Отбор объектов и показателей оценки</w:t>
                              </w:r>
                            </w:p>
                          </w:txbxContent>
                        </wps:txbx>
                        <wps:bodyPr anchor="t">
                          <a:noAutofit/>
                        </wps:bodyPr>
                      </wps:wsp>
                      <wps:wsp>
                        <wps:cNvPr id="187" name="Прямоугольник 187"/>
                        <wps:cNvSpPr/>
                        <wps:spPr bwMode="auto">
                          <a:xfrm>
                            <a:off x="3374166" y="429476"/>
                            <a:ext cx="2576093" cy="477892"/>
                          </a:xfrm>
                          <a:prstGeom prst="rect">
                            <a:avLst/>
                          </a:prstGeom>
                          <a:solidFill>
                            <a:srgbClr val="FFFFFF"/>
                          </a:solidFill>
                          <a:ln w="9525">
                            <a:solidFill>
                              <a:srgbClr val="000000"/>
                            </a:solidFill>
                            <a:miter/>
                          </a:ln>
                          <a:effectLst/>
                        </wps:spPr>
                        <wps:txbx>
                          <w:txbxContent>
                            <w:p w14:paraId="795A88FF"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муниципальные образования</w:t>
                              </w:r>
                            </w:p>
                            <w:p w14:paraId="21468C7C"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количество пляжей</w:t>
                              </w:r>
                            </w:p>
                            <w:p w14:paraId="2A882F9D"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выбор параметров оценки</w:t>
                              </w:r>
                            </w:p>
                          </w:txbxContent>
                        </wps:txbx>
                        <wps:bodyPr anchor="t">
                          <a:noAutofit/>
                        </wps:bodyPr>
                      </wps:wsp>
                      <wps:wsp>
                        <wps:cNvPr id="188" name="Прямоугольник 188"/>
                        <wps:cNvSpPr/>
                        <wps:spPr bwMode="auto">
                          <a:xfrm>
                            <a:off x="3374354" y="927787"/>
                            <a:ext cx="2580022" cy="740299"/>
                          </a:xfrm>
                          <a:prstGeom prst="rect">
                            <a:avLst/>
                          </a:prstGeom>
                          <a:solidFill>
                            <a:srgbClr val="FFFFFF"/>
                          </a:solidFill>
                          <a:ln w="9525">
                            <a:solidFill>
                              <a:srgbClr val="000000"/>
                            </a:solidFill>
                            <a:miter/>
                          </a:ln>
                          <a:effectLst/>
                        </wps:spPr>
                        <wps:txbx>
                          <w:txbxContent>
                            <w:p w14:paraId="45976736"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месторасположение</w:t>
                              </w:r>
                            </w:p>
                            <w:p w14:paraId="5C5F5FE7"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категория пляжа</w:t>
                              </w:r>
                            </w:p>
                            <w:p w14:paraId="51EF003A"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категория и номерной фонд средства размещения вблизи места отдыха у воды</w:t>
                              </w:r>
                            </w:p>
                            <w:p w14:paraId="58E88CB5"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качество обслуживания</w:t>
                              </w:r>
                            </w:p>
                            <w:p w14:paraId="6C6ADB36" w14:textId="77777777" w:rsidR="00A93282" w:rsidRDefault="00A93282" w:rsidP="0018343F">
                              <w:pPr>
                                <w:spacing w:after="0" w:line="240" w:lineRule="auto"/>
                                <w:rPr>
                                  <w:rFonts w:ascii="Times New Roman" w:hAnsi="Times New Roman" w:cs="Times New Roman"/>
                                  <w:sz w:val="20"/>
                                  <w:szCs w:val="20"/>
                                </w:rPr>
                              </w:pPr>
                            </w:p>
                          </w:txbxContent>
                        </wps:txbx>
                        <wps:bodyPr anchor="t">
                          <a:noAutofit/>
                        </wps:bodyPr>
                      </wps:wsp>
                      <wps:wsp>
                        <wps:cNvPr id="189" name="Овал 189"/>
                        <wps:cNvSpPr/>
                        <wps:spPr bwMode="auto">
                          <a:xfrm>
                            <a:off x="231840" y="1990815"/>
                            <a:ext cx="1371600" cy="1259280"/>
                          </a:xfrm>
                          <a:prstGeom prst="ellipse">
                            <a:avLst/>
                          </a:prstGeom>
                          <a:solidFill>
                            <a:srgbClr val="FFFFFF"/>
                          </a:solidFill>
                          <a:ln w="9525">
                            <a:solidFill>
                              <a:srgbClr val="000000"/>
                            </a:solidFill>
                            <a:round/>
                          </a:ln>
                          <a:effectLst/>
                        </wps:spPr>
                        <wps:bodyPr rot="0">
                          <a:prstTxWarp prst="textNoShape">
                            <a:avLst/>
                          </a:prstTxWarp>
                          <a:noAutofit/>
                        </wps:bodyPr>
                      </wps:wsp>
                      <wps:wsp>
                        <wps:cNvPr id="190" name="Прямоугольник 190"/>
                        <wps:cNvSpPr/>
                        <wps:spPr bwMode="auto">
                          <a:xfrm>
                            <a:off x="347381" y="2292160"/>
                            <a:ext cx="1140480" cy="660440"/>
                          </a:xfrm>
                          <a:prstGeom prst="rect">
                            <a:avLst/>
                          </a:prstGeom>
                          <a:solidFill>
                            <a:srgbClr val="FFFFFF"/>
                          </a:solidFill>
                          <a:ln w="9525">
                            <a:solidFill>
                              <a:srgbClr val="000000"/>
                            </a:solidFill>
                            <a:miter/>
                          </a:ln>
                          <a:effectLst/>
                        </wps:spPr>
                        <wps:txbx>
                          <w:txbxContent>
                            <w:p w14:paraId="5A689031" w14:textId="77777777" w:rsidR="00A93282" w:rsidRPr="005A343A" w:rsidRDefault="00A93282" w:rsidP="0018343F">
                              <w:pPr>
                                <w:spacing w:before="120" w:line="192" w:lineRule="auto"/>
                                <w:jc w:val="center"/>
                              </w:pPr>
                              <w:r w:rsidRPr="005A343A">
                                <w:rPr>
                                  <w:rFonts w:ascii="Times New Roman" w:hAnsi="Times New Roman" w:cs="Times New Roman"/>
                                </w:rPr>
                                <w:t>Выбор направлений оценки</w:t>
                              </w:r>
                            </w:p>
                          </w:txbxContent>
                        </wps:txbx>
                        <wps:bodyPr anchor="t">
                          <a:noAutofit/>
                        </wps:bodyPr>
                      </wps:wsp>
                      <wps:wsp>
                        <wps:cNvPr id="191" name="Прямоугольник 191"/>
                        <wps:cNvSpPr/>
                        <wps:spPr bwMode="auto">
                          <a:xfrm>
                            <a:off x="1945989" y="2059637"/>
                            <a:ext cx="1227523" cy="418320"/>
                          </a:xfrm>
                          <a:prstGeom prst="rect">
                            <a:avLst/>
                          </a:prstGeom>
                          <a:solidFill>
                            <a:srgbClr val="FFFFFF"/>
                          </a:solidFill>
                          <a:ln w="9525">
                            <a:solidFill>
                              <a:srgbClr val="000000"/>
                            </a:solidFill>
                            <a:miter/>
                          </a:ln>
                          <a:effectLst/>
                        </wps:spPr>
                        <wps:txbx>
                          <w:txbxContent>
                            <w:p w14:paraId="78707F17" w14:textId="77777777" w:rsidR="00A93282" w:rsidRDefault="00A93282" w:rsidP="0018343F">
                              <w:pPr>
                                <w:spacing w:before="60" w:line="192" w:lineRule="auto"/>
                                <w:ind w:left="-181" w:right="-119"/>
                                <w:jc w:val="center"/>
                                <w:rPr>
                                  <w:rFonts w:ascii="Times New Roman" w:hAnsi="Times New Roman" w:cs="Times New Roman"/>
                                  <w:sz w:val="20"/>
                                  <w:szCs w:val="20"/>
                                </w:rPr>
                              </w:pPr>
                              <w:r>
                                <w:rPr>
                                  <w:rFonts w:ascii="Times New Roman" w:hAnsi="Times New Roman" w:cs="Times New Roman"/>
                                  <w:sz w:val="20"/>
                                  <w:szCs w:val="20"/>
                                </w:rPr>
                                <w:t>Природно-климатические</w:t>
                              </w:r>
                            </w:p>
                          </w:txbxContent>
                        </wps:txbx>
                        <wps:bodyPr anchor="t">
                          <a:noAutofit/>
                        </wps:bodyPr>
                      </wps:wsp>
                      <wps:wsp>
                        <wps:cNvPr id="192" name="Прямоугольник 192"/>
                        <wps:cNvSpPr/>
                        <wps:spPr bwMode="auto">
                          <a:xfrm>
                            <a:off x="1954551" y="2796368"/>
                            <a:ext cx="1218690" cy="595387"/>
                          </a:xfrm>
                          <a:prstGeom prst="rect">
                            <a:avLst/>
                          </a:prstGeom>
                          <a:solidFill>
                            <a:srgbClr val="FFFFFF"/>
                          </a:solidFill>
                          <a:ln w="9525">
                            <a:solidFill>
                              <a:srgbClr val="000000"/>
                            </a:solidFill>
                            <a:miter/>
                          </a:ln>
                          <a:effectLst/>
                        </wps:spPr>
                        <wps:txbx>
                          <w:txbxContent>
                            <w:p w14:paraId="0EC886A6" w14:textId="77777777" w:rsidR="00A93282" w:rsidRDefault="00A93282" w:rsidP="0018343F">
                              <w:pPr>
                                <w:spacing w:line="192" w:lineRule="auto"/>
                                <w:ind w:right="-119"/>
                                <w:jc w:val="center"/>
                                <w:rPr>
                                  <w:sz w:val="20"/>
                                  <w:szCs w:val="20"/>
                                </w:rPr>
                              </w:pPr>
                              <w:r>
                                <w:rPr>
                                  <w:rFonts w:ascii="Times New Roman" w:hAnsi="Times New Roman" w:cs="Times New Roman"/>
                                  <w:sz w:val="20"/>
                                  <w:szCs w:val="20"/>
                                </w:rPr>
                                <w:t>Социально-экономические и эстетические ресурсы</w:t>
                              </w:r>
                            </w:p>
                          </w:txbxContent>
                        </wps:txbx>
                        <wps:bodyPr anchor="t">
                          <a:noAutofit/>
                        </wps:bodyPr>
                      </wps:wsp>
                      <wps:wsp>
                        <wps:cNvPr id="193" name="Прямоугольник 193"/>
                        <wps:cNvSpPr/>
                        <wps:spPr bwMode="auto">
                          <a:xfrm>
                            <a:off x="3383752" y="1706171"/>
                            <a:ext cx="2557681" cy="581317"/>
                          </a:xfrm>
                          <a:prstGeom prst="rect">
                            <a:avLst/>
                          </a:prstGeom>
                          <a:solidFill>
                            <a:srgbClr val="FFFFFF"/>
                          </a:solidFill>
                          <a:ln w="9525">
                            <a:solidFill>
                              <a:srgbClr val="000000"/>
                            </a:solidFill>
                            <a:miter/>
                          </a:ln>
                          <a:effectLst/>
                        </wps:spPr>
                        <wps:txbx>
                          <w:txbxContent>
                            <w:p w14:paraId="3DE25A5B"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длина и ширина пляжа, верхняя граница</w:t>
                              </w:r>
                            </w:p>
                            <w:p w14:paraId="2FB13CE9"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средняя температура воды</w:t>
                              </w:r>
                            </w:p>
                            <w:p w14:paraId="3D7A870B"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количество дней купального сезона</w:t>
                              </w:r>
                            </w:p>
                            <w:p w14:paraId="209B8704"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кривизна береговой линии</w:t>
                              </w:r>
                            </w:p>
                          </w:txbxContent>
                        </wps:txbx>
                        <wps:bodyPr anchor="t">
                          <a:noAutofit/>
                        </wps:bodyPr>
                      </wps:wsp>
                      <wps:wsp>
                        <wps:cNvPr id="194" name="Прямоугольник 194"/>
                        <wps:cNvSpPr/>
                        <wps:spPr bwMode="auto">
                          <a:xfrm>
                            <a:off x="3404486" y="2357456"/>
                            <a:ext cx="2557556" cy="985750"/>
                          </a:xfrm>
                          <a:prstGeom prst="rect">
                            <a:avLst/>
                          </a:prstGeom>
                          <a:solidFill>
                            <a:srgbClr val="FFFFFF"/>
                          </a:solidFill>
                          <a:ln w="9525">
                            <a:solidFill>
                              <a:srgbClr val="000000"/>
                            </a:solidFill>
                            <a:miter/>
                          </a:ln>
                          <a:effectLst/>
                        </wps:spPr>
                        <wps:txbx>
                          <w:txbxContent>
                            <w:p w14:paraId="09976C03"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количество отдыхающих</w:t>
                              </w:r>
                            </w:p>
                            <w:p w14:paraId="1117747A"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численность персонала</w:t>
                              </w:r>
                            </w:p>
                            <w:p w14:paraId="4BDC2770"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чистота пляжа, доступность пляжа</w:t>
                              </w:r>
                            </w:p>
                            <w:p w14:paraId="57E1D997"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качество дороги, количество мест стоянки</w:t>
                              </w:r>
                            </w:p>
                            <w:p w14:paraId="0E6550E6"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количество объектов инфраструктуры</w:t>
                              </w:r>
                            </w:p>
                            <w:p w14:paraId="5FDD2F44"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предоставляемые услуги, цены</w:t>
                              </w:r>
                            </w:p>
                            <w:p w14:paraId="436B27E2" w14:textId="77777777" w:rsidR="00A93282"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безопасность</w:t>
                              </w:r>
                            </w:p>
                            <w:p w14:paraId="00E5DD53" w14:textId="77777777" w:rsidR="00A93282" w:rsidRPr="00342167" w:rsidRDefault="00A93282" w:rsidP="0018343F">
                              <w:pPr>
                                <w:spacing w:after="0" w:line="192" w:lineRule="auto"/>
                                <w:rPr>
                                  <w:rFonts w:ascii="Times New Roman" w:hAnsi="Times New Roman" w:cs="Times New Roman"/>
                                  <w:sz w:val="19"/>
                                  <w:szCs w:val="19"/>
                                </w:rPr>
                              </w:pPr>
                              <w:r>
                                <w:rPr>
                                  <w:rFonts w:ascii="Times New Roman" w:hAnsi="Times New Roman" w:cs="Times New Roman"/>
                                  <w:sz w:val="19"/>
                                  <w:szCs w:val="19"/>
                                </w:rPr>
                                <w:t>- наличие и качество видовых панорам</w:t>
                              </w:r>
                            </w:p>
                            <w:p w14:paraId="0D6872ED" w14:textId="77777777" w:rsidR="00A93282" w:rsidRPr="00342167" w:rsidRDefault="00A93282" w:rsidP="0018343F">
                              <w:pPr>
                                <w:spacing w:after="0" w:line="192" w:lineRule="auto"/>
                                <w:rPr>
                                  <w:rFonts w:ascii="Times New Roman" w:hAnsi="Times New Roman" w:cs="Times New Roman"/>
                                  <w:sz w:val="19"/>
                                  <w:szCs w:val="19"/>
                                </w:rPr>
                              </w:pPr>
                            </w:p>
                            <w:p w14:paraId="7B0DA34B" w14:textId="77777777" w:rsidR="00A93282" w:rsidRPr="005A343A" w:rsidRDefault="00A93282" w:rsidP="0018343F">
                              <w:pPr>
                                <w:spacing w:after="0" w:line="240" w:lineRule="auto"/>
                                <w:rPr>
                                  <w:rFonts w:ascii="Times New Roman" w:hAnsi="Times New Roman" w:cs="Times New Roman"/>
                                  <w:sz w:val="20"/>
                                  <w:szCs w:val="20"/>
                                </w:rPr>
                              </w:pPr>
                            </w:p>
                          </w:txbxContent>
                        </wps:txbx>
                        <wps:bodyPr anchor="t">
                          <a:noAutofit/>
                        </wps:bodyPr>
                      </wps:wsp>
                      <wps:wsp>
                        <wps:cNvPr id="195" name="Прямая со стрелкой 195"/>
                        <wps:cNvCnPr/>
                        <wps:spPr bwMode="auto">
                          <a:xfrm flipV="1">
                            <a:off x="1603440" y="1061640"/>
                            <a:ext cx="111960" cy="1080"/>
                          </a:xfrm>
                          <a:prstGeom prst="straightConnector1">
                            <a:avLst/>
                          </a:prstGeom>
                          <a:ln w="9525">
                            <a:solidFill>
                              <a:srgbClr val="000000"/>
                            </a:solidFill>
                            <a:round/>
                          </a:ln>
                        </wps:spPr>
                        <wps:bodyPr/>
                      </wps:wsp>
                      <wps:wsp>
                        <wps:cNvPr id="196" name="Прямая со стрелкой 196"/>
                        <wps:cNvCnPr/>
                        <wps:spPr bwMode="auto">
                          <a:xfrm>
                            <a:off x="1714531" y="734723"/>
                            <a:ext cx="1" cy="762818"/>
                          </a:xfrm>
                          <a:prstGeom prst="straightConnector1">
                            <a:avLst/>
                          </a:prstGeom>
                          <a:ln w="9525">
                            <a:solidFill>
                              <a:srgbClr val="000000"/>
                            </a:solidFill>
                            <a:round/>
                          </a:ln>
                        </wps:spPr>
                        <wps:bodyPr/>
                      </wps:wsp>
                      <wps:wsp>
                        <wps:cNvPr id="197" name="Прямая со стрелкой 197"/>
                        <wps:cNvCnPr/>
                        <wps:spPr bwMode="auto">
                          <a:xfrm flipV="1">
                            <a:off x="1719758" y="734740"/>
                            <a:ext cx="230760" cy="2520"/>
                          </a:xfrm>
                          <a:prstGeom prst="straightConnector1">
                            <a:avLst/>
                          </a:prstGeom>
                          <a:ln w="9525">
                            <a:solidFill>
                              <a:srgbClr val="000000"/>
                            </a:solidFill>
                            <a:round/>
                            <a:tailEnd type="triangle" w="med" len="med"/>
                          </a:ln>
                        </wps:spPr>
                        <wps:bodyPr/>
                      </wps:wsp>
                      <wps:wsp>
                        <wps:cNvPr id="198" name="Прямая со стрелкой 198"/>
                        <wps:cNvCnPr/>
                        <wps:spPr bwMode="auto">
                          <a:xfrm>
                            <a:off x="1721351" y="1495800"/>
                            <a:ext cx="229320" cy="1800"/>
                          </a:xfrm>
                          <a:prstGeom prst="straightConnector1">
                            <a:avLst/>
                          </a:prstGeom>
                          <a:ln w="9525">
                            <a:solidFill>
                              <a:srgbClr val="000000"/>
                            </a:solidFill>
                            <a:round/>
                            <a:tailEnd type="triangle" w="med" len="med"/>
                          </a:ln>
                        </wps:spPr>
                        <wps:bodyPr/>
                      </wps:wsp>
                      <wps:wsp>
                        <wps:cNvPr id="199" name="Прямая со стрелкой 199"/>
                        <wps:cNvCnPr/>
                        <wps:spPr bwMode="auto">
                          <a:xfrm>
                            <a:off x="3166889" y="749874"/>
                            <a:ext cx="208450" cy="0"/>
                          </a:xfrm>
                          <a:prstGeom prst="straightConnector1">
                            <a:avLst/>
                          </a:prstGeom>
                          <a:ln w="9525">
                            <a:solidFill>
                              <a:srgbClr val="000000"/>
                            </a:solidFill>
                            <a:round/>
                          </a:ln>
                        </wps:spPr>
                        <wps:bodyPr/>
                      </wps:wsp>
                      <wps:wsp>
                        <wps:cNvPr id="200" name="Прямая со стрелкой 200"/>
                        <wps:cNvCnPr/>
                        <wps:spPr bwMode="auto">
                          <a:xfrm>
                            <a:off x="3166875" y="1427281"/>
                            <a:ext cx="208725" cy="0"/>
                          </a:xfrm>
                          <a:prstGeom prst="straightConnector1">
                            <a:avLst/>
                          </a:prstGeom>
                          <a:ln w="9525">
                            <a:solidFill>
                              <a:srgbClr val="000000"/>
                            </a:solidFill>
                            <a:round/>
                          </a:ln>
                        </wps:spPr>
                        <wps:bodyPr/>
                      </wps:wsp>
                      <wps:wsp>
                        <wps:cNvPr id="201" name="Прямая со стрелкой 201"/>
                        <wps:cNvCnPr/>
                        <wps:spPr bwMode="auto">
                          <a:xfrm>
                            <a:off x="1724244" y="2287308"/>
                            <a:ext cx="49" cy="825376"/>
                          </a:xfrm>
                          <a:prstGeom prst="straightConnector1">
                            <a:avLst/>
                          </a:prstGeom>
                          <a:ln w="9525">
                            <a:solidFill>
                              <a:srgbClr val="000000"/>
                            </a:solidFill>
                            <a:round/>
                          </a:ln>
                        </wps:spPr>
                        <wps:bodyPr/>
                      </wps:wsp>
                      <wps:wsp>
                        <wps:cNvPr id="202" name="Прямая со стрелкой 202"/>
                        <wps:cNvCnPr/>
                        <wps:spPr bwMode="auto">
                          <a:xfrm>
                            <a:off x="1724324" y="2286049"/>
                            <a:ext cx="230760" cy="1440"/>
                          </a:xfrm>
                          <a:prstGeom prst="straightConnector1">
                            <a:avLst/>
                          </a:prstGeom>
                          <a:ln w="9525">
                            <a:solidFill>
                              <a:srgbClr val="000000"/>
                            </a:solidFill>
                            <a:round/>
                            <a:tailEnd type="triangle" w="med" len="med"/>
                          </a:ln>
                        </wps:spPr>
                        <wps:bodyPr/>
                      </wps:wsp>
                      <wps:wsp>
                        <wps:cNvPr id="203" name="Овал 203"/>
                        <wps:cNvSpPr/>
                        <wps:spPr bwMode="auto">
                          <a:xfrm>
                            <a:off x="231834" y="3657428"/>
                            <a:ext cx="1432080" cy="1155889"/>
                          </a:xfrm>
                          <a:prstGeom prst="ellipse">
                            <a:avLst/>
                          </a:prstGeom>
                          <a:solidFill>
                            <a:srgbClr val="FFFFFF"/>
                          </a:solidFill>
                          <a:ln w="9525">
                            <a:solidFill>
                              <a:srgbClr val="000000"/>
                            </a:solidFill>
                            <a:round/>
                          </a:ln>
                          <a:effectLst/>
                        </wps:spPr>
                        <wps:bodyPr rot="0">
                          <a:prstTxWarp prst="textNoShape">
                            <a:avLst/>
                          </a:prstTxWarp>
                          <a:noAutofit/>
                        </wps:bodyPr>
                      </wps:wsp>
                      <wps:wsp>
                        <wps:cNvPr id="204" name="Прямоугольник 204"/>
                        <wps:cNvSpPr/>
                        <wps:spPr bwMode="auto">
                          <a:xfrm>
                            <a:off x="347393" y="3939692"/>
                            <a:ext cx="1195560" cy="602222"/>
                          </a:xfrm>
                          <a:prstGeom prst="rect">
                            <a:avLst/>
                          </a:prstGeom>
                          <a:solidFill>
                            <a:srgbClr val="FFFFFF"/>
                          </a:solidFill>
                          <a:ln w="9525">
                            <a:solidFill>
                              <a:srgbClr val="000000"/>
                            </a:solidFill>
                            <a:miter/>
                          </a:ln>
                          <a:effectLst/>
                        </wps:spPr>
                        <wps:txbx>
                          <w:txbxContent>
                            <w:p w14:paraId="553E7E9A" w14:textId="77777777" w:rsidR="00A93282" w:rsidRDefault="00A93282" w:rsidP="0018343F">
                              <w:pPr>
                                <w:spacing w:before="120" w:line="192" w:lineRule="auto"/>
                                <w:jc w:val="center"/>
                                <w:rPr>
                                  <w:rFonts w:ascii="Times New Roman" w:hAnsi="Times New Roman" w:cs="Times New Roman"/>
                                </w:rPr>
                              </w:pPr>
                              <w:r w:rsidRPr="005A343A">
                                <w:rPr>
                                  <w:rFonts w:ascii="Times New Roman" w:hAnsi="Times New Roman" w:cs="Times New Roman"/>
                                </w:rPr>
                                <w:t>Планирование и организация</w:t>
                              </w:r>
                              <w:r>
                                <w:rPr>
                                  <w:rFonts w:ascii="Times New Roman" w:hAnsi="Times New Roman" w:cs="Times New Roman"/>
                                </w:rPr>
                                <w:t xml:space="preserve"> исследования</w:t>
                              </w:r>
                            </w:p>
                          </w:txbxContent>
                        </wps:txbx>
                        <wps:bodyPr anchor="t">
                          <a:noAutofit/>
                        </wps:bodyPr>
                      </wps:wsp>
                      <wps:wsp>
                        <wps:cNvPr id="205" name="Прямая со стрелкой 205"/>
                        <wps:cNvCnPr/>
                        <wps:spPr bwMode="auto">
                          <a:xfrm>
                            <a:off x="3173802" y="2197318"/>
                            <a:ext cx="215946" cy="0"/>
                          </a:xfrm>
                          <a:prstGeom prst="straightConnector1">
                            <a:avLst/>
                          </a:prstGeom>
                          <a:ln w="9525">
                            <a:solidFill>
                              <a:srgbClr val="000000"/>
                            </a:solidFill>
                            <a:round/>
                          </a:ln>
                        </wps:spPr>
                        <wps:bodyPr/>
                      </wps:wsp>
                      <wps:wsp>
                        <wps:cNvPr id="206" name="Прямоугольник 206"/>
                        <wps:cNvSpPr/>
                        <wps:spPr bwMode="auto">
                          <a:xfrm>
                            <a:off x="1943565" y="3560796"/>
                            <a:ext cx="1241631" cy="378896"/>
                          </a:xfrm>
                          <a:prstGeom prst="rect">
                            <a:avLst/>
                          </a:prstGeom>
                          <a:solidFill>
                            <a:srgbClr val="FFFFFF"/>
                          </a:solidFill>
                          <a:ln w="9525">
                            <a:solidFill>
                              <a:srgbClr val="000000"/>
                            </a:solidFill>
                            <a:miter/>
                          </a:ln>
                          <a:effectLst/>
                        </wps:spPr>
                        <wps:txbx>
                          <w:txbxContent>
                            <w:p w14:paraId="598BB009" w14:textId="77777777" w:rsidR="00A93282" w:rsidRDefault="00A93282" w:rsidP="0018343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Информационные ресурсы</w:t>
                              </w:r>
                            </w:p>
                          </w:txbxContent>
                        </wps:txbx>
                        <wps:bodyPr anchor="t">
                          <a:noAutofit/>
                        </wps:bodyPr>
                      </wps:wsp>
                      <wps:wsp>
                        <wps:cNvPr id="207" name="Прямоугольник 207"/>
                        <wps:cNvSpPr/>
                        <wps:spPr bwMode="auto">
                          <a:xfrm>
                            <a:off x="1963518" y="4014627"/>
                            <a:ext cx="1225361" cy="227607"/>
                          </a:xfrm>
                          <a:prstGeom prst="rect">
                            <a:avLst/>
                          </a:prstGeom>
                          <a:solidFill>
                            <a:srgbClr val="FFFFFF"/>
                          </a:solidFill>
                          <a:ln w="9525">
                            <a:solidFill>
                              <a:srgbClr val="000000"/>
                            </a:solidFill>
                            <a:miter/>
                          </a:ln>
                          <a:effectLst/>
                        </wps:spPr>
                        <wps:txbx>
                          <w:txbxContent>
                            <w:p w14:paraId="5EED3E28" w14:textId="77777777" w:rsidR="00A93282" w:rsidRDefault="00A93282" w:rsidP="0018343F">
                              <w:pPr>
                                <w:spacing w:line="192" w:lineRule="auto"/>
                                <w:ind w:left="-180" w:right="-120"/>
                                <w:jc w:val="center"/>
                                <w:rPr>
                                  <w:rFonts w:ascii="Times New Roman" w:hAnsi="Times New Roman" w:cs="Times New Roman"/>
                                  <w:sz w:val="20"/>
                                  <w:szCs w:val="20"/>
                                </w:rPr>
                              </w:pPr>
                              <w:r>
                                <w:rPr>
                                  <w:rFonts w:ascii="Times New Roman" w:hAnsi="Times New Roman" w:cs="Times New Roman"/>
                                  <w:sz w:val="20"/>
                                  <w:szCs w:val="20"/>
                                </w:rPr>
                                <w:t>Инструментарий</w:t>
                              </w:r>
                            </w:p>
                          </w:txbxContent>
                        </wps:txbx>
                        <wps:bodyPr anchor="t">
                          <a:noAutofit/>
                        </wps:bodyPr>
                      </wps:wsp>
                      <wps:wsp>
                        <wps:cNvPr id="208" name="Прямоугольник 208"/>
                        <wps:cNvSpPr/>
                        <wps:spPr bwMode="auto">
                          <a:xfrm>
                            <a:off x="1975524" y="4289419"/>
                            <a:ext cx="1227381" cy="252495"/>
                          </a:xfrm>
                          <a:prstGeom prst="rect">
                            <a:avLst/>
                          </a:prstGeom>
                          <a:solidFill>
                            <a:srgbClr val="FFFFFF"/>
                          </a:solidFill>
                          <a:ln w="9525">
                            <a:solidFill>
                              <a:srgbClr val="000000"/>
                            </a:solidFill>
                            <a:miter/>
                          </a:ln>
                          <a:effectLst/>
                        </wps:spPr>
                        <wps:txbx>
                          <w:txbxContent>
                            <w:p w14:paraId="4E766C28" w14:textId="77777777" w:rsidR="00A93282" w:rsidRDefault="00A93282" w:rsidP="0018343F">
                              <w:pPr>
                                <w:jc w:val="center"/>
                                <w:rPr>
                                  <w:rFonts w:ascii="Times New Roman" w:hAnsi="Times New Roman" w:cs="Times New Roman"/>
                                  <w:sz w:val="20"/>
                                  <w:szCs w:val="20"/>
                                </w:rPr>
                              </w:pPr>
                              <w:r>
                                <w:rPr>
                                  <w:rFonts w:ascii="Times New Roman" w:hAnsi="Times New Roman" w:cs="Times New Roman"/>
                                  <w:sz w:val="20"/>
                                  <w:szCs w:val="20"/>
                                </w:rPr>
                                <w:t>Сбор информации</w:t>
                              </w:r>
                            </w:p>
                          </w:txbxContent>
                        </wps:txbx>
                        <wps:bodyPr anchor="t">
                          <a:noAutofit/>
                        </wps:bodyPr>
                      </wps:wsp>
                      <wps:wsp>
                        <wps:cNvPr id="209" name="Прямоугольник 209"/>
                        <wps:cNvSpPr/>
                        <wps:spPr bwMode="auto">
                          <a:xfrm>
                            <a:off x="1972802" y="4584566"/>
                            <a:ext cx="1230104" cy="430514"/>
                          </a:xfrm>
                          <a:prstGeom prst="rect">
                            <a:avLst/>
                          </a:prstGeom>
                          <a:solidFill>
                            <a:srgbClr val="FFFFFF"/>
                          </a:solidFill>
                          <a:ln w="9525">
                            <a:solidFill>
                              <a:srgbClr val="000000"/>
                            </a:solidFill>
                            <a:miter/>
                          </a:ln>
                          <a:effectLst/>
                        </wps:spPr>
                        <wps:txbx>
                          <w:txbxContent>
                            <w:p w14:paraId="30201C64" w14:textId="77777777" w:rsidR="00A93282" w:rsidRDefault="00A93282" w:rsidP="0018343F">
                              <w:pPr>
                                <w:spacing w:after="0" w:line="192" w:lineRule="auto"/>
                                <w:jc w:val="center"/>
                                <w:rPr>
                                  <w:rFonts w:ascii="Times New Roman" w:hAnsi="Times New Roman" w:cs="Times New Roman"/>
                                  <w:sz w:val="20"/>
                                  <w:szCs w:val="20"/>
                                </w:rPr>
                              </w:pPr>
                              <w:r>
                                <w:rPr>
                                  <w:rFonts w:ascii="Times New Roman" w:hAnsi="Times New Roman" w:cs="Times New Roman"/>
                                  <w:sz w:val="20"/>
                                  <w:szCs w:val="20"/>
                                </w:rPr>
                                <w:t>Расчет значений коэффициентов, анализ</w:t>
                              </w:r>
                            </w:p>
                          </w:txbxContent>
                        </wps:txbx>
                        <wps:bodyPr anchor="t">
                          <a:noAutofit/>
                        </wps:bodyPr>
                      </wps:wsp>
                      <wps:wsp>
                        <wps:cNvPr id="210" name="Прямоугольник 210"/>
                        <wps:cNvSpPr/>
                        <wps:spPr bwMode="auto">
                          <a:xfrm>
                            <a:off x="3404781" y="3576092"/>
                            <a:ext cx="2565740" cy="363599"/>
                          </a:xfrm>
                          <a:prstGeom prst="rect">
                            <a:avLst/>
                          </a:prstGeom>
                          <a:solidFill>
                            <a:srgbClr val="FFFFFF"/>
                          </a:solidFill>
                          <a:ln w="9525">
                            <a:solidFill>
                              <a:srgbClr val="000000"/>
                            </a:solidFill>
                            <a:miter/>
                          </a:ln>
                          <a:effectLst/>
                        </wps:spPr>
                        <wps:txbx>
                          <w:txbxContent>
                            <w:p w14:paraId="735DF0C3" w14:textId="2AD2C173" w:rsidR="00A93282" w:rsidRPr="00E02777" w:rsidRDefault="00A93282" w:rsidP="0018343F">
                              <w:pPr>
                                <w:spacing w:after="0" w:line="192" w:lineRule="auto"/>
                                <w:rPr>
                                  <w:rFonts w:ascii="Times New Roman" w:hAnsi="Times New Roman" w:cs="Times New Roman"/>
                                  <w:sz w:val="19"/>
                                  <w:szCs w:val="19"/>
                                </w:rPr>
                              </w:pPr>
                              <w:r w:rsidRPr="00E02777">
                                <w:rPr>
                                  <w:rFonts w:ascii="Times New Roman" w:hAnsi="Times New Roman" w:cs="Times New Roman"/>
                                  <w:sz w:val="19"/>
                                  <w:szCs w:val="19"/>
                                </w:rPr>
                                <w:t>администрация, собственники и арендаторы</w:t>
                              </w:r>
                              <w:r>
                                <w:rPr>
                                  <w:rFonts w:ascii="Times New Roman" w:hAnsi="Times New Roman" w:cs="Times New Roman"/>
                                  <w:sz w:val="19"/>
                                  <w:szCs w:val="19"/>
                                </w:rPr>
                                <w:t xml:space="preserve">, </w:t>
                              </w:r>
                              <w:r w:rsidRPr="00E02777">
                                <w:rPr>
                                  <w:rFonts w:ascii="Times New Roman" w:hAnsi="Times New Roman" w:cs="Times New Roman"/>
                                  <w:sz w:val="19"/>
                                  <w:szCs w:val="19"/>
                                </w:rPr>
                                <w:t>классификация пляжей</w:t>
                              </w:r>
                            </w:p>
                            <w:p w14:paraId="75EA5F26" w14:textId="77777777" w:rsidR="00A93282" w:rsidRPr="00E02777" w:rsidRDefault="00A93282" w:rsidP="0018343F">
                              <w:pPr>
                                <w:spacing w:line="192" w:lineRule="auto"/>
                                <w:rPr>
                                  <w:sz w:val="19"/>
                                  <w:szCs w:val="19"/>
                                </w:rPr>
                              </w:pPr>
                            </w:p>
                          </w:txbxContent>
                        </wps:txbx>
                        <wps:bodyPr anchor="t">
                          <a:noAutofit/>
                        </wps:bodyPr>
                      </wps:wsp>
                      <wps:wsp>
                        <wps:cNvPr id="211" name="Прямоугольник 211"/>
                        <wps:cNvSpPr/>
                        <wps:spPr bwMode="auto">
                          <a:xfrm>
                            <a:off x="3404486" y="3970632"/>
                            <a:ext cx="2572150" cy="271601"/>
                          </a:xfrm>
                          <a:prstGeom prst="rect">
                            <a:avLst/>
                          </a:prstGeom>
                          <a:solidFill>
                            <a:srgbClr val="FFFFFF"/>
                          </a:solidFill>
                          <a:ln w="9525">
                            <a:solidFill>
                              <a:srgbClr val="000000"/>
                            </a:solidFill>
                            <a:miter/>
                          </a:ln>
                          <a:effectLst/>
                        </wps:spPr>
                        <wps:txbx>
                          <w:txbxContent>
                            <w:p w14:paraId="3B512DD1" w14:textId="77777777" w:rsidR="00A93282" w:rsidRPr="00E02777" w:rsidRDefault="00A93282" w:rsidP="0018343F">
                              <w:pPr>
                                <w:rPr>
                                  <w:sz w:val="19"/>
                                  <w:szCs w:val="19"/>
                                </w:rPr>
                              </w:pPr>
                              <w:r w:rsidRPr="00E02777">
                                <w:rPr>
                                  <w:rFonts w:ascii="Times New Roman" w:hAnsi="Times New Roman" w:cs="Times New Roman"/>
                                  <w:sz w:val="19"/>
                                  <w:szCs w:val="19"/>
                                </w:rPr>
                                <w:t>анкетирование, наблюдение, опрос</w:t>
                              </w:r>
                            </w:p>
                          </w:txbxContent>
                        </wps:txbx>
                        <wps:bodyPr anchor="t">
                          <a:noAutofit/>
                        </wps:bodyPr>
                      </wps:wsp>
                      <wps:wsp>
                        <wps:cNvPr id="212" name="Прямоугольник 212"/>
                        <wps:cNvSpPr/>
                        <wps:spPr bwMode="auto">
                          <a:xfrm>
                            <a:off x="3416973" y="4289418"/>
                            <a:ext cx="2559558" cy="318295"/>
                          </a:xfrm>
                          <a:prstGeom prst="rect">
                            <a:avLst/>
                          </a:prstGeom>
                          <a:solidFill>
                            <a:srgbClr val="FFFFFF"/>
                          </a:solidFill>
                          <a:ln w="9525">
                            <a:solidFill>
                              <a:srgbClr val="000000"/>
                            </a:solidFill>
                            <a:miter/>
                          </a:ln>
                          <a:effectLst/>
                        </wps:spPr>
                        <wps:txbx>
                          <w:txbxContent>
                            <w:p w14:paraId="34576BE4" w14:textId="77777777" w:rsidR="00A93282" w:rsidRPr="00E02777" w:rsidRDefault="00A93282" w:rsidP="0018343F">
                              <w:pPr>
                                <w:spacing w:line="192" w:lineRule="auto"/>
                                <w:rPr>
                                  <w:sz w:val="19"/>
                                  <w:szCs w:val="19"/>
                                </w:rPr>
                              </w:pPr>
                              <w:r w:rsidRPr="00E02777">
                                <w:rPr>
                                  <w:rFonts w:ascii="Times New Roman" w:hAnsi="Times New Roman" w:cs="Times New Roman"/>
                                  <w:sz w:val="19"/>
                                  <w:szCs w:val="19"/>
                                </w:rPr>
                                <w:t xml:space="preserve">рассылка анкет, контроль, наблюдение согласно графику, контент-анализ отзывов </w:t>
                              </w:r>
                            </w:p>
                          </w:txbxContent>
                        </wps:txbx>
                        <wps:bodyPr anchor="t">
                          <a:noAutofit/>
                        </wps:bodyPr>
                      </wps:wsp>
                      <wps:wsp>
                        <wps:cNvPr id="213" name="Прямоугольник 213"/>
                        <wps:cNvSpPr/>
                        <wps:spPr bwMode="auto">
                          <a:xfrm>
                            <a:off x="3424231" y="4665576"/>
                            <a:ext cx="2552299" cy="349504"/>
                          </a:xfrm>
                          <a:prstGeom prst="rect">
                            <a:avLst/>
                          </a:prstGeom>
                          <a:solidFill>
                            <a:srgbClr val="FFFFFF"/>
                          </a:solidFill>
                          <a:ln w="9525">
                            <a:solidFill>
                              <a:srgbClr val="000000"/>
                            </a:solidFill>
                            <a:miter/>
                          </a:ln>
                          <a:effectLst/>
                        </wps:spPr>
                        <wps:txbx>
                          <w:txbxContent>
                            <w:p w14:paraId="18D2CFD0" w14:textId="77777777" w:rsidR="00A93282" w:rsidRPr="00E02777" w:rsidRDefault="00A93282" w:rsidP="0018343F">
                              <w:pPr>
                                <w:spacing w:after="0" w:line="192" w:lineRule="auto"/>
                                <w:rPr>
                                  <w:rFonts w:ascii="Times New Roman" w:hAnsi="Times New Roman" w:cs="Times New Roman"/>
                                  <w:sz w:val="19"/>
                                  <w:szCs w:val="19"/>
                                </w:rPr>
                              </w:pPr>
                              <w:r w:rsidRPr="00E02777">
                                <w:rPr>
                                  <w:rFonts w:ascii="Times New Roman" w:hAnsi="Times New Roman" w:cs="Times New Roman"/>
                                  <w:sz w:val="19"/>
                                  <w:szCs w:val="19"/>
                                </w:rPr>
                                <w:t xml:space="preserve">- количественная и экспертная оценка </w:t>
                              </w:r>
                            </w:p>
                            <w:p w14:paraId="6A7B2B10" w14:textId="77777777" w:rsidR="00A93282" w:rsidRPr="00E02777" w:rsidRDefault="00A93282" w:rsidP="0018343F">
                              <w:pPr>
                                <w:spacing w:after="0" w:line="192" w:lineRule="auto"/>
                                <w:rPr>
                                  <w:sz w:val="19"/>
                                  <w:szCs w:val="19"/>
                                </w:rPr>
                              </w:pPr>
                              <w:r w:rsidRPr="00E02777">
                                <w:rPr>
                                  <w:rFonts w:ascii="Times New Roman" w:hAnsi="Times New Roman" w:cs="Times New Roman"/>
                                  <w:sz w:val="19"/>
                                  <w:szCs w:val="19"/>
                                </w:rPr>
                                <w:t>- комплексное (перекрестное) исследование</w:t>
                              </w:r>
                            </w:p>
                            <w:p w14:paraId="122FF01D" w14:textId="77777777" w:rsidR="00A93282" w:rsidRPr="00E730C0" w:rsidRDefault="00A93282" w:rsidP="0018343F">
                              <w:pPr>
                                <w:spacing w:line="216" w:lineRule="auto"/>
                                <w:rPr>
                                  <w:rFonts w:ascii="Times New Roman" w:hAnsi="Times New Roman" w:cs="Times New Roman"/>
                                  <w:sz w:val="20"/>
                                  <w:szCs w:val="20"/>
                                </w:rPr>
                              </w:pPr>
                            </w:p>
                          </w:txbxContent>
                        </wps:txbx>
                        <wps:bodyPr anchor="t">
                          <a:noAutofit/>
                        </wps:bodyPr>
                      </wps:wsp>
                      <wps:wsp>
                        <wps:cNvPr id="214" name="Прямая со стрелкой 214"/>
                        <wps:cNvCnPr/>
                        <wps:spPr bwMode="auto">
                          <a:xfrm>
                            <a:off x="1746409" y="3788879"/>
                            <a:ext cx="13886" cy="968924"/>
                          </a:xfrm>
                          <a:prstGeom prst="straightConnector1">
                            <a:avLst/>
                          </a:prstGeom>
                          <a:ln w="9525">
                            <a:solidFill>
                              <a:srgbClr val="000000"/>
                            </a:solidFill>
                            <a:round/>
                          </a:ln>
                        </wps:spPr>
                        <wps:bodyPr/>
                      </wps:wsp>
                      <wps:wsp>
                        <wps:cNvPr id="215" name="Прямая со стрелкой 215"/>
                        <wps:cNvCnPr/>
                        <wps:spPr bwMode="auto">
                          <a:xfrm>
                            <a:off x="1746576" y="3787071"/>
                            <a:ext cx="208432" cy="1800"/>
                          </a:xfrm>
                          <a:prstGeom prst="straightConnector1">
                            <a:avLst/>
                          </a:prstGeom>
                          <a:ln w="9525">
                            <a:solidFill>
                              <a:srgbClr val="000000"/>
                            </a:solidFill>
                            <a:round/>
                            <a:tailEnd type="triangle" w="med" len="med"/>
                          </a:ln>
                        </wps:spPr>
                        <wps:bodyPr/>
                      </wps:wsp>
                      <wps:wsp>
                        <wps:cNvPr id="216" name="Прямая со стрелкой 216"/>
                        <wps:cNvCnPr/>
                        <wps:spPr bwMode="auto">
                          <a:xfrm>
                            <a:off x="1746642" y="4757083"/>
                            <a:ext cx="228960" cy="720"/>
                          </a:xfrm>
                          <a:prstGeom prst="straightConnector1">
                            <a:avLst/>
                          </a:prstGeom>
                          <a:ln w="9525">
                            <a:solidFill>
                              <a:srgbClr val="000000"/>
                            </a:solidFill>
                            <a:round/>
                            <a:tailEnd type="triangle" w="med" len="med"/>
                          </a:ln>
                        </wps:spPr>
                        <wps:bodyPr/>
                      </wps:wsp>
                      <wps:wsp>
                        <wps:cNvPr id="217" name="Прямая со стрелкой 217"/>
                        <wps:cNvCnPr/>
                        <wps:spPr bwMode="auto">
                          <a:xfrm>
                            <a:off x="1746640" y="4149203"/>
                            <a:ext cx="228960" cy="1800"/>
                          </a:xfrm>
                          <a:prstGeom prst="straightConnector1">
                            <a:avLst/>
                          </a:prstGeom>
                          <a:ln w="9525">
                            <a:solidFill>
                              <a:srgbClr val="000000"/>
                            </a:solidFill>
                            <a:round/>
                            <a:tailEnd type="triangle" w="med" len="med"/>
                          </a:ln>
                        </wps:spPr>
                        <wps:bodyPr/>
                      </wps:wsp>
                      <wps:wsp>
                        <wps:cNvPr id="218" name="Прямая со стрелкой 218"/>
                        <wps:cNvCnPr/>
                        <wps:spPr bwMode="auto">
                          <a:xfrm>
                            <a:off x="1746642" y="4386449"/>
                            <a:ext cx="228960" cy="1800"/>
                          </a:xfrm>
                          <a:prstGeom prst="straightConnector1">
                            <a:avLst/>
                          </a:prstGeom>
                          <a:ln w="9525">
                            <a:solidFill>
                              <a:srgbClr val="000000"/>
                            </a:solidFill>
                            <a:round/>
                            <a:tailEnd type="triangle" w="med" len="med"/>
                          </a:ln>
                        </wps:spPr>
                        <wps:bodyPr/>
                      </wps:wsp>
                      <wps:wsp>
                        <wps:cNvPr id="219" name="Прямая со стрелкой 219"/>
                        <wps:cNvCnPr/>
                        <wps:spPr bwMode="auto">
                          <a:xfrm flipV="1">
                            <a:off x="1662791" y="4223605"/>
                            <a:ext cx="83685" cy="636"/>
                          </a:xfrm>
                          <a:prstGeom prst="straightConnector1">
                            <a:avLst/>
                          </a:prstGeom>
                          <a:ln w="9525">
                            <a:solidFill>
                              <a:srgbClr val="000000"/>
                            </a:solidFill>
                            <a:round/>
                          </a:ln>
                        </wps:spPr>
                        <wps:bodyPr/>
                      </wps:wsp>
                      <wps:wsp>
                        <wps:cNvPr id="220" name="Прямая со стрелкой 220"/>
                        <wps:cNvCnPr/>
                        <wps:spPr bwMode="auto">
                          <a:xfrm>
                            <a:off x="3173678" y="3043539"/>
                            <a:ext cx="215936" cy="1800"/>
                          </a:xfrm>
                          <a:prstGeom prst="straightConnector1">
                            <a:avLst/>
                          </a:prstGeom>
                          <a:ln w="9525">
                            <a:solidFill>
                              <a:srgbClr val="000000"/>
                            </a:solidFill>
                            <a:round/>
                          </a:ln>
                        </wps:spPr>
                        <wps:bodyPr/>
                      </wps:wsp>
                      <wps:wsp>
                        <wps:cNvPr id="221" name="Прямая со стрелкой 221"/>
                        <wps:cNvCnPr/>
                        <wps:spPr bwMode="auto">
                          <a:xfrm>
                            <a:off x="915027" y="1621076"/>
                            <a:ext cx="0" cy="369739"/>
                          </a:xfrm>
                          <a:prstGeom prst="straightConnector1">
                            <a:avLst/>
                          </a:prstGeom>
                          <a:ln w="9525">
                            <a:solidFill>
                              <a:srgbClr val="000000"/>
                            </a:solidFill>
                            <a:round/>
                            <a:tailEnd type="triangle" w="med" len="med"/>
                          </a:ln>
                        </wps:spPr>
                        <wps:bodyPr/>
                      </wps:wsp>
                      <wps:wsp>
                        <wps:cNvPr id="222" name="Прямая со стрелкой 222"/>
                        <wps:cNvCnPr/>
                        <wps:spPr bwMode="auto">
                          <a:xfrm flipH="1">
                            <a:off x="914949" y="3270320"/>
                            <a:ext cx="93" cy="372563"/>
                          </a:xfrm>
                          <a:prstGeom prst="straightConnector1">
                            <a:avLst/>
                          </a:prstGeom>
                          <a:ln w="9525">
                            <a:solidFill>
                              <a:srgbClr val="000000"/>
                            </a:solidFill>
                            <a:round/>
                            <a:tailEnd type="triangle" w="med" len="med"/>
                          </a:ln>
                        </wps:spPr>
                        <wps:bodyPr/>
                      </wps:wsp>
                      <wps:wsp>
                        <wps:cNvPr id="223" name="Прямая со стрелкой 223"/>
                        <wps:cNvCnPr/>
                        <wps:spPr bwMode="auto">
                          <a:xfrm>
                            <a:off x="1596730" y="2633028"/>
                            <a:ext cx="111600" cy="2520"/>
                          </a:xfrm>
                          <a:prstGeom prst="straightConnector1">
                            <a:avLst/>
                          </a:prstGeom>
                          <a:ln w="9525">
                            <a:solidFill>
                              <a:srgbClr val="000000"/>
                            </a:solidFill>
                            <a:round/>
                          </a:ln>
                        </wps:spPr>
                        <wps:bodyPr/>
                      </wps:wsp>
                    </wpg:wg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7B0985" id="Полотно 1" o:spid="_x0000_s1026" style="width:457.1pt;height:366.4pt;mso-position-horizontal-relative:char;mso-position-vertical-relative:line" coordorigin="1713,3618" coordsize="58052,46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">
                <v:rect id="Прямоугольник 183" o:spid="_x0000_s1027" style="position:absolute;left:19458;top:4477;width:12207;height:5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">
                  <v:textbox>
                    <w:txbxContent>
                      <w:p w14:paraId="1F69C046" w14:textId="77777777" w:rsidR="00A93282" w:rsidRDefault="00A93282" w:rsidP="0018343F">
                        <w:pPr>
                          <w:jc w:val="center"/>
                          <w:rPr>
                            <w:rFonts w:ascii="Times New Roman" w:hAnsi="Times New Roman" w:cs="Times New Roman"/>
                            <w:sz w:val="20"/>
                            <w:szCs w:val="20"/>
                          </w:rPr>
                        </w:pPr>
                        <w:r>
                          <w:rPr>
                            <w:rFonts w:ascii="Times New Roman" w:hAnsi="Times New Roman" w:cs="Times New Roman"/>
                            <w:sz w:val="20"/>
                            <w:szCs w:val="20"/>
                          </w:rPr>
                          <w:t>Выбор объектов исследования</w:t>
                        </w:r>
                      </w:p>
                    </w:txbxContent>
                  </v:textbox>
                </v:rect>
                <v:rect id="Прямоугольник 184" o:spid="_x0000_s1028" style="position:absolute;left:19506;top:12735;width:12232;height:4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">
                  <v:textbox>
                    <w:txbxContent>
                      <w:p w14:paraId="3701EF8F" w14:textId="77777777" w:rsidR="00A93282" w:rsidRDefault="00A93282" w:rsidP="0018343F">
                        <w:pPr>
                          <w:spacing w:before="60"/>
                          <w:jc w:val="center"/>
                          <w:rPr>
                            <w:rFonts w:ascii="Times New Roman" w:hAnsi="Times New Roman" w:cs="Times New Roman"/>
                            <w:sz w:val="20"/>
                            <w:szCs w:val="20"/>
                          </w:rPr>
                        </w:pPr>
                        <w:r>
                          <w:rPr>
                            <w:rFonts w:ascii="Times New Roman" w:hAnsi="Times New Roman" w:cs="Times New Roman"/>
                            <w:sz w:val="20"/>
                            <w:szCs w:val="20"/>
                          </w:rPr>
                          <w:t>Показатели оценки</w:t>
                        </w:r>
                      </w:p>
                    </w:txbxContent>
                  </v:textbox>
                </v:rect>
                <v:oval id="Овал 185" o:spid="_x0000_s1029" style="position:absolute;left:1713;top:3618;width:14314;height:1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"/>
                <v:rect id="Прямоугольник 186" o:spid="_x0000_s1030" style="position:absolute;left:3136;top:6418;width:11438;height:6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">
                  <v:textbox>
                    <w:txbxContent>
                      <w:p w14:paraId="60500848" w14:textId="77777777" w:rsidR="00A93282" w:rsidRPr="005A343A" w:rsidRDefault="00A93282" w:rsidP="0018343F">
                        <w:pPr>
                          <w:spacing w:before="120" w:line="192" w:lineRule="auto"/>
                          <w:ind w:left="-142"/>
                          <w:jc w:val="center"/>
                        </w:pPr>
                        <w:r w:rsidRPr="005A343A">
                          <w:rPr>
                            <w:rFonts w:ascii="Times New Roman" w:hAnsi="Times New Roman" w:cs="Times New Roman"/>
                          </w:rPr>
                          <w:t>Отбор объектов и показателей оценки</w:t>
                        </w:r>
                      </w:p>
                    </w:txbxContent>
                  </v:textbox>
                </v:rect>
                <v:rect id="Прямоугольник 187" o:spid="_x0000_s1031" style="position:absolute;left:33741;top:4294;width:25761;height:4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">
                  <v:textbox>
                    <w:txbxContent>
                      <w:p w14:paraId="795A88FF"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муниципальные образования</w:t>
                        </w:r>
                      </w:p>
                      <w:p w14:paraId="21468C7C"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количество пляжей</w:t>
                        </w:r>
                      </w:p>
                      <w:p w14:paraId="2A882F9D"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выбор параметров оценки</w:t>
                        </w:r>
                      </w:p>
                    </w:txbxContent>
                  </v:textbox>
                </v:rect>
                <v:rect id="Прямоугольник 188" o:spid="_x0000_s1032" style="position:absolute;left:33743;top:9277;width:25800;height:7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">
                  <v:textbox>
                    <w:txbxContent>
                      <w:p w14:paraId="45976736"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месторасположение</w:t>
                        </w:r>
                      </w:p>
                      <w:p w14:paraId="5C5F5FE7"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категория пляжа</w:t>
                        </w:r>
                      </w:p>
                      <w:p w14:paraId="51EF003A"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категория и номерной фонд средства размещения вблизи места отдыха у воды</w:t>
                        </w:r>
                      </w:p>
                      <w:p w14:paraId="58E88CB5" w14:textId="77777777" w:rsidR="00A93282" w:rsidRPr="00342167" w:rsidRDefault="00A93282" w:rsidP="0018343F">
                        <w:pPr>
                          <w:spacing w:after="0" w:line="216" w:lineRule="auto"/>
                          <w:rPr>
                            <w:sz w:val="19"/>
                            <w:szCs w:val="19"/>
                          </w:rPr>
                        </w:pPr>
                        <w:r w:rsidRPr="00342167">
                          <w:rPr>
                            <w:rFonts w:ascii="Times New Roman" w:hAnsi="Times New Roman" w:cs="Times New Roman"/>
                            <w:sz w:val="19"/>
                            <w:szCs w:val="19"/>
                          </w:rPr>
                          <w:t>- качество обслуживания</w:t>
                        </w:r>
                      </w:p>
                      <w:p w14:paraId="6C6ADB36" w14:textId="77777777" w:rsidR="00A93282" w:rsidRDefault="00A93282" w:rsidP="0018343F">
                        <w:pPr>
                          <w:spacing w:after="0" w:line="240" w:lineRule="auto"/>
                          <w:rPr>
                            <w:rFonts w:ascii="Times New Roman" w:hAnsi="Times New Roman" w:cs="Times New Roman"/>
                            <w:sz w:val="20"/>
                            <w:szCs w:val="20"/>
                          </w:rPr>
                        </w:pPr>
                      </w:p>
                    </w:txbxContent>
                  </v:textbox>
                </v:rect>
                <v:oval id="Овал 189" o:spid="_x0000_s1033" style="position:absolute;left:2318;top:19908;width:13716;height:12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"/>
                <v:rect id="Прямоугольник 190" o:spid="_x0000_s1034" style="position:absolute;left:3473;top:22921;width:11405;height:6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">
                  <v:textbox>
                    <w:txbxContent>
                      <w:p w14:paraId="5A689031" w14:textId="77777777" w:rsidR="00A93282" w:rsidRPr="005A343A" w:rsidRDefault="00A93282" w:rsidP="0018343F">
                        <w:pPr>
                          <w:spacing w:before="120" w:line="192" w:lineRule="auto"/>
                          <w:jc w:val="center"/>
                        </w:pPr>
                        <w:r w:rsidRPr="005A343A">
                          <w:rPr>
                            <w:rFonts w:ascii="Times New Roman" w:hAnsi="Times New Roman" w:cs="Times New Roman"/>
                          </w:rPr>
                          <w:t>Выбор направлений оценки</w:t>
                        </w:r>
                      </w:p>
                    </w:txbxContent>
                  </v:textbox>
                </v:rect>
                <v:rect id="Прямоугольник 191" o:spid="_x0000_s1035" style="position:absolute;left:19459;top:20596;width:12276;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">
                  <v:textbox>
                    <w:txbxContent>
                      <w:p w14:paraId="78707F17" w14:textId="77777777" w:rsidR="00A93282" w:rsidRDefault="00A93282" w:rsidP="0018343F">
                        <w:pPr>
                          <w:spacing w:before="60" w:line="192" w:lineRule="auto"/>
                          <w:ind w:left="-181" w:right="-119"/>
                          <w:jc w:val="center"/>
                          <w:rPr>
                            <w:rFonts w:ascii="Times New Roman" w:hAnsi="Times New Roman" w:cs="Times New Roman"/>
                            <w:sz w:val="20"/>
                            <w:szCs w:val="20"/>
                          </w:rPr>
                        </w:pPr>
                        <w:r>
                          <w:rPr>
                            <w:rFonts w:ascii="Times New Roman" w:hAnsi="Times New Roman" w:cs="Times New Roman"/>
                            <w:sz w:val="20"/>
                            <w:szCs w:val="20"/>
                          </w:rPr>
                          <w:t>Природно-климатические</w:t>
                        </w:r>
                      </w:p>
                    </w:txbxContent>
                  </v:textbox>
                </v:rect>
                <v:rect id="Прямоугольник 192" o:spid="_x0000_s1036" style="position:absolute;left:19545;top:27963;width:12187;height:5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">
                  <v:textbox>
                    <w:txbxContent>
                      <w:p w14:paraId="0EC886A6" w14:textId="77777777" w:rsidR="00A93282" w:rsidRDefault="00A93282" w:rsidP="0018343F">
                        <w:pPr>
                          <w:spacing w:line="192" w:lineRule="auto"/>
                          <w:ind w:right="-119"/>
                          <w:jc w:val="center"/>
                          <w:rPr>
                            <w:sz w:val="20"/>
                            <w:szCs w:val="20"/>
                          </w:rPr>
                        </w:pPr>
                        <w:r>
                          <w:rPr>
                            <w:rFonts w:ascii="Times New Roman" w:hAnsi="Times New Roman" w:cs="Times New Roman"/>
                            <w:sz w:val="20"/>
                            <w:szCs w:val="20"/>
                          </w:rPr>
                          <w:t>Социально-экономические и эстетические ресурсы</w:t>
                        </w:r>
                      </w:p>
                    </w:txbxContent>
                  </v:textbox>
                </v:rect>
                <v:rect id="Прямоугольник 193" o:spid="_x0000_s1037" style="position:absolute;left:33837;top:17061;width:25577;height:5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">
                  <v:textbox>
                    <w:txbxContent>
                      <w:p w14:paraId="3DE25A5B"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длина и ширина пляжа, верхняя граница</w:t>
                        </w:r>
                      </w:p>
                      <w:p w14:paraId="2FB13CE9"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средняя температура воды</w:t>
                        </w:r>
                      </w:p>
                      <w:p w14:paraId="3D7A870B"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количество дней купального сезона</w:t>
                        </w:r>
                      </w:p>
                      <w:p w14:paraId="209B8704" w14:textId="77777777" w:rsidR="00A93282" w:rsidRPr="00342167" w:rsidRDefault="00A93282" w:rsidP="0018343F">
                        <w:pPr>
                          <w:spacing w:after="0" w:line="216" w:lineRule="auto"/>
                          <w:rPr>
                            <w:rFonts w:ascii="Times New Roman" w:hAnsi="Times New Roman" w:cs="Times New Roman"/>
                            <w:sz w:val="19"/>
                            <w:szCs w:val="19"/>
                          </w:rPr>
                        </w:pPr>
                        <w:r w:rsidRPr="00342167">
                          <w:rPr>
                            <w:rFonts w:ascii="Times New Roman" w:hAnsi="Times New Roman" w:cs="Times New Roman"/>
                            <w:sz w:val="19"/>
                            <w:szCs w:val="19"/>
                          </w:rPr>
                          <w:t>- кривизна береговой линии</w:t>
                        </w:r>
                      </w:p>
                    </w:txbxContent>
                  </v:textbox>
                </v:rect>
                <v:rect id="Прямоугольник 194" o:spid="_x0000_s1038" style="position:absolute;left:34044;top:23574;width:25576;height:9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">
                  <v:textbox>
                    <w:txbxContent>
                      <w:p w14:paraId="09976C03"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количество отдыхающих</w:t>
                        </w:r>
                      </w:p>
                      <w:p w14:paraId="1117747A"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численность персонала</w:t>
                        </w:r>
                      </w:p>
                      <w:p w14:paraId="4BDC2770"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чистота пляжа, доступность пляжа</w:t>
                        </w:r>
                      </w:p>
                      <w:p w14:paraId="57E1D997"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качество дороги, количество мест стоянки</w:t>
                        </w:r>
                      </w:p>
                      <w:p w14:paraId="0E6550E6"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количество объектов инфраструктуры</w:t>
                        </w:r>
                      </w:p>
                      <w:p w14:paraId="5FDD2F44" w14:textId="77777777" w:rsidR="00A93282" w:rsidRPr="00342167"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предоставляемые услуги, цены</w:t>
                        </w:r>
                      </w:p>
                      <w:p w14:paraId="436B27E2" w14:textId="77777777" w:rsidR="00A93282" w:rsidRDefault="00A93282" w:rsidP="0018343F">
                        <w:pPr>
                          <w:spacing w:after="0" w:line="192" w:lineRule="auto"/>
                          <w:rPr>
                            <w:rFonts w:ascii="Times New Roman" w:hAnsi="Times New Roman" w:cs="Times New Roman"/>
                            <w:sz w:val="19"/>
                            <w:szCs w:val="19"/>
                          </w:rPr>
                        </w:pPr>
                        <w:r w:rsidRPr="00342167">
                          <w:rPr>
                            <w:rFonts w:ascii="Times New Roman" w:hAnsi="Times New Roman" w:cs="Times New Roman"/>
                            <w:sz w:val="19"/>
                            <w:szCs w:val="19"/>
                          </w:rPr>
                          <w:t>- безопасность</w:t>
                        </w:r>
                      </w:p>
                      <w:p w14:paraId="00E5DD53" w14:textId="77777777" w:rsidR="00A93282" w:rsidRPr="00342167" w:rsidRDefault="00A93282" w:rsidP="0018343F">
                        <w:pPr>
                          <w:spacing w:after="0" w:line="192" w:lineRule="auto"/>
                          <w:rPr>
                            <w:rFonts w:ascii="Times New Roman" w:hAnsi="Times New Roman" w:cs="Times New Roman"/>
                            <w:sz w:val="19"/>
                            <w:szCs w:val="19"/>
                          </w:rPr>
                        </w:pPr>
                        <w:r>
                          <w:rPr>
                            <w:rFonts w:ascii="Times New Roman" w:hAnsi="Times New Roman" w:cs="Times New Roman"/>
                            <w:sz w:val="19"/>
                            <w:szCs w:val="19"/>
                          </w:rPr>
                          <w:t>- наличие и качество видовых панорам</w:t>
                        </w:r>
                      </w:p>
                      <w:p w14:paraId="0D6872ED" w14:textId="77777777" w:rsidR="00A93282" w:rsidRPr="00342167" w:rsidRDefault="00A93282" w:rsidP="0018343F">
                        <w:pPr>
                          <w:spacing w:after="0" w:line="192" w:lineRule="auto"/>
                          <w:rPr>
                            <w:rFonts w:ascii="Times New Roman" w:hAnsi="Times New Roman" w:cs="Times New Roman"/>
                            <w:sz w:val="19"/>
                            <w:szCs w:val="19"/>
                          </w:rPr>
                        </w:pPr>
                      </w:p>
                      <w:p w14:paraId="7B0DA34B" w14:textId="77777777" w:rsidR="00A93282" w:rsidRPr="005A343A" w:rsidRDefault="00A93282" w:rsidP="0018343F">
                        <w:pPr>
                          <w:spacing w:after="0" w:line="240" w:lineRule="auto"/>
                          <w:rPr>
                            <w:rFonts w:ascii="Times New Roman" w:hAnsi="Times New Roman" w:cs="Times New Roman"/>
                            <w:sz w:val="20"/>
                            <w:szCs w:val="20"/>
                          </w:rPr>
                        </w:pPr>
                      </w:p>
                    </w:txbxContent>
                  </v:textbox>
                </v:rect>
                <v:shapetype id="_x0000_t32" coordsize="21600,21600" o:spt="32" o:oned="t" path="m,l21600,21600e" filled="f">
                  <v:path arrowok="t" fillok="f" o:connecttype="none"/>
                  <o:lock v:ext="edit" shapetype="t"/>
                </v:shapetype>
                <v:shape id="Прямая со стрелкой 195" o:spid="_x0000_s1039" type="#_x0000_t32" style="position:absolute;left:16034;top:10616;width:1120;height: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"/>
                <v:shape id="Прямая со стрелкой 196" o:spid="_x0000_s1040" type="#_x0000_t32" style="position:absolute;left:17145;top:7347;width:0;height:76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"/>
                <v:shape id="Прямая со стрелкой 197" o:spid="_x0000_s1041" type="#_x0000_t32" style="position:absolute;left:17197;top:7347;width:2308;height: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">
                  <v:stroke endarrow="block"/>
                </v:shape>
                <v:shape id="Прямая со стрелкой 198" o:spid="_x0000_s1042" type="#_x0000_t32" style="position:absolute;left:17213;top:14958;width:2293;height: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">
                  <v:stroke endarrow="block"/>
                </v:shape>
                <v:shape id="Прямая со стрелкой 199" o:spid="_x0000_s1043" type="#_x0000_t32" style="position:absolute;left:31668;top:7498;width:20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"/>
                <v:shape id="Прямая со стрелкой 200" o:spid="_x0000_s1044" type="#_x0000_t32" style="position:absolute;left:31668;top:14272;width:20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"/>
                <v:shape id="Прямая со стрелкой 201" o:spid="_x0000_s1045" type="#_x0000_t32" style="position:absolute;left:17242;top:22873;width:0;height:82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"/>
                <v:shape id="Прямая со стрелкой 202" o:spid="_x0000_s1046" type="#_x0000_t32" style="position:absolute;left:17243;top:22860;width:2307;height: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">
                  <v:stroke endarrow="block"/>
                </v:shape>
                <v:oval id="Овал 203" o:spid="_x0000_s1047" style="position:absolute;left:2318;top:36574;width:14321;height:11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"/>
                <v:rect id="Прямоугольник 204" o:spid="_x0000_s1048" style="position:absolute;left:3473;top:39396;width:11956;height:6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">
                  <v:textbox>
                    <w:txbxContent>
                      <w:p w14:paraId="553E7E9A" w14:textId="77777777" w:rsidR="00A93282" w:rsidRDefault="00A93282" w:rsidP="0018343F">
                        <w:pPr>
                          <w:spacing w:before="120" w:line="192" w:lineRule="auto"/>
                          <w:jc w:val="center"/>
                          <w:rPr>
                            <w:rFonts w:ascii="Times New Roman" w:hAnsi="Times New Roman" w:cs="Times New Roman"/>
                          </w:rPr>
                        </w:pPr>
                        <w:r w:rsidRPr="005A343A">
                          <w:rPr>
                            <w:rFonts w:ascii="Times New Roman" w:hAnsi="Times New Roman" w:cs="Times New Roman"/>
                          </w:rPr>
                          <w:t>Планирование и организация</w:t>
                        </w:r>
                        <w:r>
                          <w:rPr>
                            <w:rFonts w:ascii="Times New Roman" w:hAnsi="Times New Roman" w:cs="Times New Roman"/>
                          </w:rPr>
                          <w:t xml:space="preserve"> исследования</w:t>
                        </w:r>
                      </w:p>
                    </w:txbxContent>
                  </v:textbox>
                </v:rect>
                <v:shape id="Прямая со стрелкой 205" o:spid="_x0000_s1049" type="#_x0000_t32" style="position:absolute;left:31738;top:21973;width:21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"/>
                <v:rect id="Прямоугольник 206" o:spid="_x0000_s1050" style="position:absolute;left:19435;top:35607;width:12416;height:3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">
                  <v:textbox>
                    <w:txbxContent>
                      <w:p w14:paraId="598BB009" w14:textId="77777777" w:rsidR="00A93282" w:rsidRDefault="00A93282" w:rsidP="0018343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Информационные ресурсы</w:t>
                        </w:r>
                      </w:p>
                    </w:txbxContent>
                  </v:textbox>
                </v:rect>
                <v:rect id="Прямоугольник 207" o:spid="_x0000_s1051" style="position:absolute;left:19635;top:40146;width:12253;height:2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">
                  <v:textbox>
                    <w:txbxContent>
                      <w:p w14:paraId="5EED3E28" w14:textId="77777777" w:rsidR="00A93282" w:rsidRDefault="00A93282" w:rsidP="0018343F">
                        <w:pPr>
                          <w:spacing w:line="192" w:lineRule="auto"/>
                          <w:ind w:left="-180" w:right="-120"/>
                          <w:jc w:val="center"/>
                          <w:rPr>
                            <w:rFonts w:ascii="Times New Roman" w:hAnsi="Times New Roman" w:cs="Times New Roman"/>
                            <w:sz w:val="20"/>
                            <w:szCs w:val="20"/>
                          </w:rPr>
                        </w:pPr>
                        <w:r>
                          <w:rPr>
                            <w:rFonts w:ascii="Times New Roman" w:hAnsi="Times New Roman" w:cs="Times New Roman"/>
                            <w:sz w:val="20"/>
                            <w:szCs w:val="20"/>
                          </w:rPr>
                          <w:t>Инструментарий</w:t>
                        </w:r>
                      </w:p>
                    </w:txbxContent>
                  </v:textbox>
                </v:rect>
                <v:rect id="Прямоугольник 208" o:spid="_x0000_s1052" style="position:absolute;left:19755;top:42894;width:12274;height:2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">
                  <v:textbox>
                    <w:txbxContent>
                      <w:p w14:paraId="4E766C28" w14:textId="77777777" w:rsidR="00A93282" w:rsidRDefault="00A93282" w:rsidP="0018343F">
                        <w:pPr>
                          <w:jc w:val="center"/>
                          <w:rPr>
                            <w:rFonts w:ascii="Times New Roman" w:hAnsi="Times New Roman" w:cs="Times New Roman"/>
                            <w:sz w:val="20"/>
                            <w:szCs w:val="20"/>
                          </w:rPr>
                        </w:pPr>
                        <w:r>
                          <w:rPr>
                            <w:rFonts w:ascii="Times New Roman" w:hAnsi="Times New Roman" w:cs="Times New Roman"/>
                            <w:sz w:val="20"/>
                            <w:szCs w:val="20"/>
                          </w:rPr>
                          <w:t>Сбор информации</w:t>
                        </w:r>
                      </w:p>
                    </w:txbxContent>
                  </v:textbox>
                </v:rect>
                <v:rect id="Прямоугольник 209" o:spid="_x0000_s1053" style="position:absolute;left:19728;top:45845;width:12301;height:4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">
                  <v:textbox>
                    <w:txbxContent>
                      <w:p w14:paraId="30201C64" w14:textId="77777777" w:rsidR="00A93282" w:rsidRDefault="00A93282" w:rsidP="0018343F">
                        <w:pPr>
                          <w:spacing w:after="0" w:line="192" w:lineRule="auto"/>
                          <w:jc w:val="center"/>
                          <w:rPr>
                            <w:rFonts w:ascii="Times New Roman" w:hAnsi="Times New Roman" w:cs="Times New Roman"/>
                            <w:sz w:val="20"/>
                            <w:szCs w:val="20"/>
                          </w:rPr>
                        </w:pPr>
                        <w:r>
                          <w:rPr>
                            <w:rFonts w:ascii="Times New Roman" w:hAnsi="Times New Roman" w:cs="Times New Roman"/>
                            <w:sz w:val="20"/>
                            <w:szCs w:val="20"/>
                          </w:rPr>
                          <w:t>Расчет значений коэффициентов, анализ</w:t>
                        </w:r>
                      </w:p>
                    </w:txbxContent>
                  </v:textbox>
                </v:rect>
                <v:rect id="Прямоугольник 210" o:spid="_x0000_s1054" style="position:absolute;left:34047;top:35760;width:25658;height:3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">
                  <v:textbox>
                    <w:txbxContent>
                      <w:p w14:paraId="735DF0C3" w14:textId="2AD2C173" w:rsidR="00A93282" w:rsidRPr="00E02777" w:rsidRDefault="00A93282" w:rsidP="0018343F">
                        <w:pPr>
                          <w:spacing w:after="0" w:line="192" w:lineRule="auto"/>
                          <w:rPr>
                            <w:rFonts w:ascii="Times New Roman" w:hAnsi="Times New Roman" w:cs="Times New Roman"/>
                            <w:sz w:val="19"/>
                            <w:szCs w:val="19"/>
                          </w:rPr>
                        </w:pPr>
                        <w:r w:rsidRPr="00E02777">
                          <w:rPr>
                            <w:rFonts w:ascii="Times New Roman" w:hAnsi="Times New Roman" w:cs="Times New Roman"/>
                            <w:sz w:val="19"/>
                            <w:szCs w:val="19"/>
                          </w:rPr>
                          <w:t>администрация, собственники и арендаторы</w:t>
                        </w:r>
                        <w:r>
                          <w:rPr>
                            <w:rFonts w:ascii="Times New Roman" w:hAnsi="Times New Roman" w:cs="Times New Roman"/>
                            <w:sz w:val="19"/>
                            <w:szCs w:val="19"/>
                          </w:rPr>
                          <w:t xml:space="preserve">, </w:t>
                        </w:r>
                        <w:r w:rsidRPr="00E02777">
                          <w:rPr>
                            <w:rFonts w:ascii="Times New Roman" w:hAnsi="Times New Roman" w:cs="Times New Roman"/>
                            <w:sz w:val="19"/>
                            <w:szCs w:val="19"/>
                          </w:rPr>
                          <w:t>классификация пляжей</w:t>
                        </w:r>
                      </w:p>
                      <w:p w14:paraId="75EA5F26" w14:textId="77777777" w:rsidR="00A93282" w:rsidRPr="00E02777" w:rsidRDefault="00A93282" w:rsidP="0018343F">
                        <w:pPr>
                          <w:spacing w:line="192" w:lineRule="auto"/>
                          <w:rPr>
                            <w:sz w:val="19"/>
                            <w:szCs w:val="19"/>
                          </w:rPr>
                        </w:pPr>
                      </w:p>
                    </w:txbxContent>
                  </v:textbox>
                </v:rect>
                <v:rect id="Прямоугольник 211" o:spid="_x0000_s1055" style="position:absolute;left:34044;top:39706;width:25722;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">
                  <v:textbox>
                    <w:txbxContent>
                      <w:p w14:paraId="3B512DD1" w14:textId="77777777" w:rsidR="00A93282" w:rsidRPr="00E02777" w:rsidRDefault="00A93282" w:rsidP="0018343F">
                        <w:pPr>
                          <w:rPr>
                            <w:sz w:val="19"/>
                            <w:szCs w:val="19"/>
                          </w:rPr>
                        </w:pPr>
                        <w:r w:rsidRPr="00E02777">
                          <w:rPr>
                            <w:rFonts w:ascii="Times New Roman" w:hAnsi="Times New Roman" w:cs="Times New Roman"/>
                            <w:sz w:val="19"/>
                            <w:szCs w:val="19"/>
                          </w:rPr>
                          <w:t>анкетирование, наблюдение, опрос</w:t>
                        </w:r>
                      </w:p>
                    </w:txbxContent>
                  </v:textbox>
                </v:rect>
                <v:rect id="Прямоугольник 212" o:spid="_x0000_s1056" style="position:absolute;left:34169;top:42894;width:25596;height:3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">
                  <v:textbox>
                    <w:txbxContent>
                      <w:p w14:paraId="34576BE4" w14:textId="77777777" w:rsidR="00A93282" w:rsidRPr="00E02777" w:rsidRDefault="00A93282" w:rsidP="0018343F">
                        <w:pPr>
                          <w:spacing w:line="192" w:lineRule="auto"/>
                          <w:rPr>
                            <w:sz w:val="19"/>
                            <w:szCs w:val="19"/>
                          </w:rPr>
                        </w:pPr>
                        <w:r w:rsidRPr="00E02777">
                          <w:rPr>
                            <w:rFonts w:ascii="Times New Roman" w:hAnsi="Times New Roman" w:cs="Times New Roman"/>
                            <w:sz w:val="19"/>
                            <w:szCs w:val="19"/>
                          </w:rPr>
                          <w:t xml:space="preserve">рассылка анкет, контроль, наблюдение согласно графику, контент-анализ отзывов </w:t>
                        </w:r>
                      </w:p>
                    </w:txbxContent>
                  </v:textbox>
                </v:rect>
                <v:rect id="Прямоугольник 213" o:spid="_x0000_s1057" style="position:absolute;left:34242;top:46655;width:25523;height:3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">
                  <v:textbox>
                    <w:txbxContent>
                      <w:p w14:paraId="18D2CFD0" w14:textId="77777777" w:rsidR="00A93282" w:rsidRPr="00E02777" w:rsidRDefault="00A93282" w:rsidP="0018343F">
                        <w:pPr>
                          <w:spacing w:after="0" w:line="192" w:lineRule="auto"/>
                          <w:rPr>
                            <w:rFonts w:ascii="Times New Roman" w:hAnsi="Times New Roman" w:cs="Times New Roman"/>
                            <w:sz w:val="19"/>
                            <w:szCs w:val="19"/>
                          </w:rPr>
                        </w:pPr>
                        <w:r w:rsidRPr="00E02777">
                          <w:rPr>
                            <w:rFonts w:ascii="Times New Roman" w:hAnsi="Times New Roman" w:cs="Times New Roman"/>
                            <w:sz w:val="19"/>
                            <w:szCs w:val="19"/>
                          </w:rPr>
                          <w:t xml:space="preserve">- количественная и экспертная оценка </w:t>
                        </w:r>
                      </w:p>
                      <w:p w14:paraId="6A7B2B10" w14:textId="77777777" w:rsidR="00A93282" w:rsidRPr="00E02777" w:rsidRDefault="00A93282" w:rsidP="0018343F">
                        <w:pPr>
                          <w:spacing w:after="0" w:line="192" w:lineRule="auto"/>
                          <w:rPr>
                            <w:sz w:val="19"/>
                            <w:szCs w:val="19"/>
                          </w:rPr>
                        </w:pPr>
                        <w:r w:rsidRPr="00E02777">
                          <w:rPr>
                            <w:rFonts w:ascii="Times New Roman" w:hAnsi="Times New Roman" w:cs="Times New Roman"/>
                            <w:sz w:val="19"/>
                            <w:szCs w:val="19"/>
                          </w:rPr>
                          <w:t>- комплексное (перекрестное) исследование</w:t>
                        </w:r>
                      </w:p>
                      <w:p w14:paraId="122FF01D" w14:textId="77777777" w:rsidR="00A93282" w:rsidRPr="00E730C0" w:rsidRDefault="00A93282" w:rsidP="0018343F">
                        <w:pPr>
                          <w:spacing w:line="216" w:lineRule="auto"/>
                          <w:rPr>
                            <w:rFonts w:ascii="Times New Roman" w:hAnsi="Times New Roman" w:cs="Times New Roman"/>
                            <w:sz w:val="20"/>
                            <w:szCs w:val="20"/>
                          </w:rPr>
                        </w:pPr>
                      </w:p>
                    </w:txbxContent>
                  </v:textbox>
                </v:rect>
                <v:shape id="Прямая со стрелкой 214" o:spid="_x0000_s1058" type="#_x0000_t32" style="position:absolute;left:17464;top:37888;width:138;height:96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"/>
                <v:shape id="Прямая со стрелкой 215" o:spid="_x0000_s1059" type="#_x0000_t32" style="position:absolute;left:17465;top:37870;width:2085;height: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">
                  <v:stroke endarrow="block"/>
                </v:shape>
                <v:shape id="Прямая со стрелкой 216" o:spid="_x0000_s1060" type="#_x0000_t32" style="position:absolute;left:17466;top:47570;width:2290;height: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">
                  <v:stroke endarrow="block"/>
                </v:shape>
                <v:shape id="Прямая со стрелкой 217" o:spid="_x0000_s1061" type="#_x0000_t32" style="position:absolute;left:17466;top:41492;width:2290;height: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">
                  <v:stroke endarrow="block"/>
                </v:shape>
                <v:shape id="Прямая со стрелкой 218" o:spid="_x0000_s1062" type="#_x0000_t32" style="position:absolute;left:17466;top:43864;width:2290;height: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">
                  <v:stroke endarrow="block"/>
                </v:shape>
                <v:shape id="Прямая со стрелкой 219" o:spid="_x0000_s1063" type="#_x0000_t32" style="position:absolute;left:16627;top:42236;width:837;height: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"/>
                <v:shape id="Прямая со стрелкой 220" o:spid="_x0000_s1064" type="#_x0000_t32" style="position:absolute;left:31736;top:30435;width:2160;height: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"/>
                <v:shape id="Прямая со стрелкой 221" o:spid="_x0000_s1065" type="#_x0000_t32" style="position:absolute;left:9150;top:16210;width:0;height:36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">
                  <v:stroke endarrow="block"/>
                </v:shape>
                <v:shape id="Прямая со стрелкой 222" o:spid="_x0000_s1066" type="#_x0000_t32" style="position:absolute;left:9149;top:32703;width:1;height:372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">
                  <v:stroke endarrow="block"/>
                </v:shape>
                <v:shape id="Прямая со стрелкой 223" o:spid="_x0000_s1067" type="#_x0000_t32" style="position:absolute;left:15967;top:26330;width:1116;height: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"/>
                <w10:anchorlock/>
              </v:group>
            </w:pict>
          </mc:Fallback>
        </mc:AlternateContent>
      </w:r>
    </w:p>
    <w:p w14:paraId="410D087C" w14:textId="77777777" w:rsidR="0018343F" w:rsidRDefault="0018343F" w:rsidP="0018343F">
      <w:pPr>
        <w:spacing w:after="0" w:line="240" w:lineRule="auto"/>
        <w:ind w:firstLine="709"/>
        <w:jc w:val="both"/>
        <w:rPr>
          <w:rFonts w:ascii="Times New Roman" w:eastAsia="Calibri" w:hAnsi="Times New Roman" w:cs="Times New Roman"/>
          <w:sz w:val="20"/>
          <w:szCs w:val="20"/>
        </w:rPr>
      </w:pPr>
    </w:p>
    <w:p w14:paraId="16509D23" w14:textId="58F3CEB0" w:rsidR="0018343F" w:rsidRPr="00D444F6" w:rsidRDefault="0018343F" w:rsidP="00550D63">
      <w:pPr>
        <w:spacing w:after="0" w:line="240" w:lineRule="auto"/>
        <w:ind w:firstLine="709"/>
        <w:jc w:val="center"/>
        <w:rPr>
          <w:rFonts w:ascii="Times New Roman" w:hAnsi="Times New Roman"/>
          <w:sz w:val="28"/>
          <w:szCs w:val="20"/>
        </w:rPr>
      </w:pPr>
      <w:r w:rsidRPr="00D444F6">
        <w:rPr>
          <w:rFonts w:ascii="Times New Roman" w:eastAsia="Calibri" w:hAnsi="Times New Roman" w:cs="Times New Roman"/>
          <w:sz w:val="28"/>
          <w:szCs w:val="20"/>
        </w:rPr>
        <w:t>Рис</w:t>
      </w:r>
      <w:r w:rsidR="00550D63" w:rsidRPr="00D444F6">
        <w:rPr>
          <w:rFonts w:ascii="Times New Roman" w:eastAsia="Calibri" w:hAnsi="Times New Roman" w:cs="Times New Roman"/>
          <w:sz w:val="28"/>
          <w:szCs w:val="20"/>
        </w:rPr>
        <w:t>.1</w:t>
      </w:r>
      <w:r w:rsidRPr="00D444F6">
        <w:rPr>
          <w:rFonts w:ascii="Times New Roman" w:eastAsia="Calibri" w:hAnsi="Times New Roman" w:cs="Times New Roman"/>
          <w:sz w:val="28"/>
          <w:szCs w:val="20"/>
        </w:rPr>
        <w:t xml:space="preserve"> – </w:t>
      </w:r>
      <w:r w:rsidR="00550D63" w:rsidRPr="00D444F6">
        <w:rPr>
          <w:rFonts w:ascii="Times New Roman" w:eastAsia="Calibri" w:hAnsi="Times New Roman" w:cs="Times New Roman"/>
          <w:sz w:val="28"/>
          <w:szCs w:val="20"/>
        </w:rPr>
        <w:t xml:space="preserve">Система </w:t>
      </w:r>
      <w:bookmarkStart w:id="10" w:name="_Hlk178793642"/>
      <w:r w:rsidR="00550D63" w:rsidRPr="00D444F6">
        <w:rPr>
          <w:rFonts w:ascii="Times New Roman" w:eastAsia="Calibri" w:hAnsi="Times New Roman" w:cs="Times New Roman"/>
          <w:sz w:val="28"/>
          <w:szCs w:val="20"/>
        </w:rPr>
        <w:t>оценки состояния пляжных территорий и открытых</w:t>
      </w:r>
      <w:r w:rsidR="00550D63" w:rsidRPr="00D444F6">
        <w:rPr>
          <w:sz w:val="28"/>
        </w:rPr>
        <w:t xml:space="preserve"> </w:t>
      </w:r>
      <w:r w:rsidR="00550D63" w:rsidRPr="00D444F6">
        <w:rPr>
          <w:rFonts w:ascii="Times New Roman" w:eastAsia="Calibri" w:hAnsi="Times New Roman" w:cs="Times New Roman"/>
          <w:sz w:val="28"/>
          <w:szCs w:val="20"/>
        </w:rPr>
        <w:t>общественных рекреационных пространств у воды</w:t>
      </w:r>
    </w:p>
    <w:bookmarkEnd w:id="10"/>
    <w:p w14:paraId="2DA90BFA" w14:textId="6C745398" w:rsidR="0018343F" w:rsidRPr="00D444F6" w:rsidRDefault="0018343F" w:rsidP="0018343F">
      <w:pPr>
        <w:widowControl w:val="0"/>
        <w:spacing w:before="120" w:after="120" w:line="240" w:lineRule="auto"/>
        <w:jc w:val="both"/>
        <w:rPr>
          <w:rFonts w:ascii="Times New Roman" w:eastAsia="Times New Roman" w:hAnsi="Times New Roman" w:cs="Times New Roman"/>
          <w:sz w:val="28"/>
          <w:szCs w:val="20"/>
        </w:rPr>
      </w:pPr>
      <w:r w:rsidRPr="00D444F6">
        <w:rPr>
          <w:rFonts w:ascii="Times New Roman" w:eastAsia="Times New Roman" w:hAnsi="Times New Roman" w:cs="Times New Roman"/>
          <w:sz w:val="28"/>
          <w:szCs w:val="20"/>
        </w:rPr>
        <w:t>Составлено автор</w:t>
      </w:r>
      <w:r w:rsidR="00A7565D" w:rsidRPr="00D444F6">
        <w:rPr>
          <w:rFonts w:ascii="Times New Roman" w:eastAsia="Times New Roman" w:hAnsi="Times New Roman" w:cs="Times New Roman"/>
          <w:sz w:val="28"/>
          <w:szCs w:val="20"/>
        </w:rPr>
        <w:t>ами</w:t>
      </w:r>
    </w:p>
    <w:p w14:paraId="06B6BFB8" w14:textId="77777777" w:rsidR="00550D63" w:rsidRPr="00D444F6" w:rsidRDefault="00550D63" w:rsidP="00550D63">
      <w:pPr>
        <w:spacing w:after="0" w:line="240" w:lineRule="auto"/>
        <w:ind w:firstLine="709"/>
        <w:jc w:val="both"/>
        <w:rPr>
          <w:rFonts w:ascii="Times New Roman" w:eastAsia="Calibri" w:hAnsi="Times New Roman" w:cs="Times New Roman"/>
          <w:sz w:val="28"/>
          <w:szCs w:val="20"/>
        </w:rPr>
      </w:pPr>
      <w:r w:rsidRPr="00D444F6">
        <w:rPr>
          <w:rFonts w:ascii="Times New Roman" w:eastAsia="Calibri" w:hAnsi="Times New Roman" w:cs="Times New Roman"/>
          <w:sz w:val="28"/>
          <w:szCs w:val="20"/>
        </w:rPr>
        <w:t>Рассмотрим более подробно предложенную методику.</w:t>
      </w:r>
    </w:p>
    <w:p w14:paraId="4545E866" w14:textId="061AC3F8" w:rsidR="001846F7" w:rsidRPr="00D444F6" w:rsidRDefault="001846F7" w:rsidP="00A828F2">
      <w:pPr>
        <w:spacing w:after="0" w:line="240" w:lineRule="auto"/>
        <w:ind w:firstLine="709"/>
        <w:jc w:val="both"/>
        <w:rPr>
          <w:rFonts w:ascii="Times New Roman" w:hAnsi="Times New Roman"/>
          <w:sz w:val="28"/>
          <w:szCs w:val="20"/>
        </w:rPr>
      </w:pPr>
      <w:r w:rsidRPr="00D444F6">
        <w:rPr>
          <w:rFonts w:ascii="Times New Roman" w:eastAsia="Calibri" w:hAnsi="Times New Roman" w:cs="Times New Roman"/>
          <w:sz w:val="28"/>
          <w:szCs w:val="20"/>
        </w:rPr>
        <w:t xml:space="preserve">1) Выбор объектов оценки (выборки) проводится на основе выделения муниципальных образований, располагающих действующими или перспективными пляжами, </w:t>
      </w:r>
      <w:r w:rsidR="00A47B80" w:rsidRPr="00D444F6">
        <w:rPr>
          <w:rFonts w:ascii="Times New Roman" w:eastAsia="Calibri" w:hAnsi="Times New Roman" w:cs="Times New Roman"/>
          <w:sz w:val="28"/>
          <w:szCs w:val="20"/>
        </w:rPr>
        <w:t xml:space="preserve">далее – </w:t>
      </w:r>
      <w:r w:rsidRPr="00D444F6">
        <w:rPr>
          <w:rFonts w:ascii="Times New Roman" w:eastAsia="Calibri" w:hAnsi="Times New Roman" w:cs="Times New Roman"/>
          <w:sz w:val="28"/>
          <w:szCs w:val="20"/>
        </w:rPr>
        <w:t>определ</w:t>
      </w:r>
      <w:r w:rsidR="00A47B80" w:rsidRPr="00D444F6">
        <w:rPr>
          <w:rFonts w:ascii="Times New Roman" w:eastAsia="Calibri" w:hAnsi="Times New Roman" w:cs="Times New Roman"/>
          <w:sz w:val="28"/>
          <w:szCs w:val="20"/>
        </w:rPr>
        <w:t>ения конкретных мест отдыха у воды</w:t>
      </w:r>
      <w:r w:rsidRPr="00D444F6">
        <w:rPr>
          <w:rFonts w:ascii="Times New Roman" w:eastAsia="Calibri" w:hAnsi="Times New Roman" w:cs="Times New Roman"/>
          <w:sz w:val="28"/>
          <w:szCs w:val="20"/>
        </w:rPr>
        <w:t xml:space="preserve">. </w:t>
      </w:r>
    </w:p>
    <w:p w14:paraId="196000C9" w14:textId="023AC577" w:rsidR="000E4EBB" w:rsidRPr="00D444F6" w:rsidRDefault="001846F7" w:rsidP="00A828F2">
      <w:pPr>
        <w:spacing w:after="0" w:line="240" w:lineRule="auto"/>
        <w:ind w:firstLine="709"/>
        <w:jc w:val="both"/>
        <w:rPr>
          <w:rFonts w:ascii="Times New Roman" w:eastAsia="Calibri" w:hAnsi="Times New Roman" w:cs="Times New Roman"/>
          <w:sz w:val="28"/>
          <w:szCs w:val="20"/>
        </w:rPr>
      </w:pPr>
      <w:r w:rsidRPr="00D444F6">
        <w:rPr>
          <w:rFonts w:ascii="Times New Roman" w:eastAsia="Calibri" w:hAnsi="Times New Roman" w:cs="Times New Roman"/>
          <w:sz w:val="28"/>
          <w:szCs w:val="20"/>
        </w:rPr>
        <w:t xml:space="preserve">2) Выбор </w:t>
      </w:r>
      <w:r w:rsidR="001E2FA3" w:rsidRPr="00D444F6">
        <w:rPr>
          <w:rFonts w:ascii="Times New Roman" w:eastAsia="Calibri" w:hAnsi="Times New Roman" w:cs="Times New Roman"/>
          <w:sz w:val="28"/>
          <w:szCs w:val="20"/>
        </w:rPr>
        <w:t xml:space="preserve">показателей </w:t>
      </w:r>
      <w:r w:rsidRPr="00D444F6">
        <w:rPr>
          <w:rFonts w:ascii="Times New Roman" w:eastAsia="Calibri" w:hAnsi="Times New Roman" w:cs="Times New Roman"/>
          <w:sz w:val="28"/>
          <w:szCs w:val="20"/>
        </w:rPr>
        <w:t>оценки</w:t>
      </w:r>
      <w:r w:rsidR="00A47B80" w:rsidRPr="00D444F6">
        <w:rPr>
          <w:rFonts w:ascii="Times New Roman" w:eastAsia="Calibri" w:hAnsi="Times New Roman" w:cs="Times New Roman"/>
          <w:sz w:val="28"/>
          <w:szCs w:val="20"/>
        </w:rPr>
        <w:t xml:space="preserve"> предусматривает отбор показателей оценки по трем </w:t>
      </w:r>
      <w:r w:rsidRPr="00D444F6">
        <w:rPr>
          <w:rFonts w:ascii="Times New Roman" w:eastAsia="Calibri" w:hAnsi="Times New Roman" w:cs="Times New Roman"/>
          <w:sz w:val="28"/>
          <w:szCs w:val="20"/>
        </w:rPr>
        <w:t>групп</w:t>
      </w:r>
      <w:r w:rsidR="00A47B80" w:rsidRPr="00D444F6">
        <w:rPr>
          <w:rFonts w:ascii="Times New Roman" w:eastAsia="Calibri" w:hAnsi="Times New Roman" w:cs="Times New Roman"/>
          <w:sz w:val="28"/>
          <w:szCs w:val="20"/>
        </w:rPr>
        <w:t>ам</w:t>
      </w:r>
      <w:r w:rsidRPr="00D444F6">
        <w:rPr>
          <w:rFonts w:ascii="Times New Roman" w:eastAsia="Calibri" w:hAnsi="Times New Roman" w:cs="Times New Roman"/>
          <w:sz w:val="28"/>
          <w:szCs w:val="20"/>
        </w:rPr>
        <w:t xml:space="preserve"> ресурсов: природно-климатически</w:t>
      </w:r>
      <w:r w:rsidR="00A47B80" w:rsidRPr="00D444F6">
        <w:rPr>
          <w:rFonts w:ascii="Times New Roman" w:eastAsia="Calibri" w:hAnsi="Times New Roman" w:cs="Times New Roman"/>
          <w:sz w:val="28"/>
          <w:szCs w:val="20"/>
        </w:rPr>
        <w:t xml:space="preserve">м, </w:t>
      </w:r>
      <w:r w:rsidRPr="00D444F6">
        <w:rPr>
          <w:rFonts w:ascii="Times New Roman" w:eastAsia="Calibri" w:hAnsi="Times New Roman" w:cs="Times New Roman"/>
          <w:sz w:val="28"/>
          <w:szCs w:val="20"/>
        </w:rPr>
        <w:t>социально-экономически</w:t>
      </w:r>
      <w:r w:rsidR="00A47B80" w:rsidRPr="00D444F6">
        <w:rPr>
          <w:rFonts w:ascii="Times New Roman" w:eastAsia="Calibri" w:hAnsi="Times New Roman" w:cs="Times New Roman"/>
          <w:sz w:val="28"/>
          <w:szCs w:val="20"/>
        </w:rPr>
        <w:t>м и эстетическим</w:t>
      </w:r>
      <w:r w:rsidRPr="00D444F6">
        <w:rPr>
          <w:rFonts w:ascii="Times New Roman" w:eastAsia="Calibri" w:hAnsi="Times New Roman" w:cs="Times New Roman"/>
          <w:sz w:val="28"/>
          <w:szCs w:val="20"/>
        </w:rPr>
        <w:t xml:space="preserve">. </w:t>
      </w:r>
      <w:r w:rsidR="00A47B80" w:rsidRPr="00D444F6">
        <w:rPr>
          <w:rFonts w:ascii="Times New Roman" w:eastAsia="Calibri" w:hAnsi="Times New Roman" w:cs="Times New Roman"/>
          <w:sz w:val="28"/>
          <w:szCs w:val="20"/>
        </w:rPr>
        <w:t xml:space="preserve">Данные направления характеризуют туристскую привлекательность, </w:t>
      </w:r>
      <w:r w:rsidR="000E4EBB" w:rsidRPr="00D444F6">
        <w:rPr>
          <w:rFonts w:ascii="Times New Roman" w:eastAsia="Calibri" w:hAnsi="Times New Roman" w:cs="Times New Roman"/>
          <w:sz w:val="28"/>
          <w:szCs w:val="20"/>
        </w:rPr>
        <w:t>уровень комфорта и безопасности.</w:t>
      </w:r>
    </w:p>
    <w:p w14:paraId="321DE875" w14:textId="44EC7439" w:rsidR="001E2FA3" w:rsidRPr="00D444F6" w:rsidRDefault="001E2FA3" w:rsidP="00A828F2">
      <w:pPr>
        <w:spacing w:after="0" w:line="240" w:lineRule="auto"/>
        <w:ind w:firstLine="709"/>
        <w:jc w:val="both"/>
        <w:rPr>
          <w:rFonts w:ascii="Times New Roman" w:hAnsi="Times New Roman"/>
          <w:sz w:val="28"/>
          <w:szCs w:val="20"/>
        </w:rPr>
      </w:pPr>
      <w:r w:rsidRPr="00D444F6">
        <w:rPr>
          <w:sz w:val="28"/>
          <w:szCs w:val="20"/>
        </w:rPr>
        <w:lastRenderedPageBreak/>
        <w:t xml:space="preserve">3) </w:t>
      </w:r>
      <w:r w:rsidRPr="00D444F6">
        <w:rPr>
          <w:rFonts w:ascii="Times New Roman" w:eastAsia="Calibri" w:hAnsi="Times New Roman" w:cs="Times New Roman"/>
          <w:sz w:val="28"/>
          <w:szCs w:val="20"/>
        </w:rPr>
        <w:t>Определение информационных ресурсов</w:t>
      </w:r>
      <w:r w:rsidR="00A828F2" w:rsidRPr="00D444F6">
        <w:rPr>
          <w:rFonts w:ascii="Times New Roman" w:eastAsia="Calibri" w:hAnsi="Times New Roman" w:cs="Times New Roman"/>
          <w:sz w:val="28"/>
          <w:szCs w:val="20"/>
        </w:rPr>
        <w:t xml:space="preserve"> и инструментария</w:t>
      </w:r>
      <w:r w:rsidRPr="00D444F6">
        <w:rPr>
          <w:rFonts w:ascii="Times New Roman" w:eastAsia="Calibri" w:hAnsi="Times New Roman" w:cs="Times New Roman"/>
          <w:sz w:val="28"/>
          <w:szCs w:val="20"/>
        </w:rPr>
        <w:t xml:space="preserve"> – анкетирование представителей администрации муниципальных образований, собственников или арендаторов мест отдыха у воды, анкетирование и контент-анализ отзывов потребителей рекреационных услуг; </w:t>
      </w:r>
      <w:r w:rsidR="00A828F2" w:rsidRPr="00D444F6">
        <w:rPr>
          <w:rFonts w:ascii="Times New Roman" w:eastAsia="Calibri" w:hAnsi="Times New Roman" w:cs="Times New Roman"/>
          <w:sz w:val="28"/>
          <w:szCs w:val="20"/>
        </w:rPr>
        <w:t>оценка мест отдыха у воды методом наблюдения и фиксирования оценочных показателей</w:t>
      </w:r>
      <w:r w:rsidRPr="00D444F6">
        <w:rPr>
          <w:rFonts w:ascii="Times New Roman" w:eastAsia="Calibri" w:hAnsi="Times New Roman" w:cs="Times New Roman"/>
          <w:sz w:val="28"/>
          <w:szCs w:val="20"/>
        </w:rPr>
        <w:t>.</w:t>
      </w:r>
    </w:p>
    <w:p w14:paraId="406B9FEE" w14:textId="170EC2CC" w:rsidR="001E2FA3" w:rsidRPr="00D444F6" w:rsidRDefault="00A828F2" w:rsidP="00A828F2">
      <w:pPr>
        <w:spacing w:after="0" w:line="240" w:lineRule="auto"/>
        <w:ind w:firstLine="709"/>
        <w:jc w:val="both"/>
        <w:rPr>
          <w:rFonts w:ascii="Times New Roman" w:hAnsi="Times New Roman"/>
          <w:sz w:val="28"/>
          <w:szCs w:val="20"/>
        </w:rPr>
      </w:pPr>
      <w:r w:rsidRPr="00D444F6">
        <w:rPr>
          <w:rFonts w:ascii="Times New Roman" w:eastAsia="Calibri" w:hAnsi="Times New Roman" w:cs="Times New Roman"/>
          <w:sz w:val="28"/>
          <w:szCs w:val="20"/>
        </w:rPr>
        <w:t>4</w:t>
      </w:r>
      <w:r w:rsidR="001E2FA3" w:rsidRPr="00D444F6">
        <w:rPr>
          <w:rFonts w:ascii="Times New Roman" w:eastAsia="Calibri" w:hAnsi="Times New Roman" w:cs="Times New Roman"/>
          <w:sz w:val="28"/>
          <w:szCs w:val="20"/>
        </w:rPr>
        <w:t>)</w:t>
      </w:r>
      <w:r w:rsidRPr="00D444F6">
        <w:rPr>
          <w:rFonts w:ascii="Times New Roman" w:eastAsia="Calibri" w:hAnsi="Times New Roman" w:cs="Times New Roman"/>
          <w:sz w:val="28"/>
          <w:szCs w:val="20"/>
        </w:rPr>
        <w:t xml:space="preserve"> Разработка диаграммы Ганта, графика работ, который включает плановые работы с интервьюерами, их инструктаж, разработка дорожной карты маршрута исследования</w:t>
      </w:r>
      <w:r w:rsidR="00072828" w:rsidRPr="00D444F6">
        <w:rPr>
          <w:rFonts w:ascii="Times New Roman" w:eastAsia="Calibri" w:hAnsi="Times New Roman" w:cs="Times New Roman"/>
          <w:sz w:val="28"/>
          <w:szCs w:val="20"/>
        </w:rPr>
        <w:t xml:space="preserve"> и очередности замеров (например, два раза в сезон). Далее - непосредственно сбор информации согласно план-графику.</w:t>
      </w:r>
      <w:r w:rsidR="001E2FA3" w:rsidRPr="00D444F6">
        <w:rPr>
          <w:rFonts w:ascii="Times New Roman" w:eastAsia="Calibri" w:hAnsi="Times New Roman" w:cs="Times New Roman"/>
          <w:sz w:val="28"/>
          <w:szCs w:val="20"/>
        </w:rPr>
        <w:t xml:space="preserve"> </w:t>
      </w:r>
    </w:p>
    <w:p w14:paraId="24232ACA" w14:textId="185823D2" w:rsidR="00A828F2" w:rsidRPr="00D444F6" w:rsidRDefault="00072828" w:rsidP="00A828F2">
      <w:pPr>
        <w:spacing w:after="0" w:line="240" w:lineRule="auto"/>
        <w:ind w:firstLine="709"/>
        <w:jc w:val="both"/>
        <w:rPr>
          <w:rFonts w:ascii="Times New Roman" w:hAnsi="Times New Roman"/>
          <w:sz w:val="28"/>
          <w:szCs w:val="20"/>
        </w:rPr>
      </w:pPr>
      <w:r w:rsidRPr="00D444F6">
        <w:rPr>
          <w:rFonts w:ascii="Times New Roman" w:eastAsia="Calibri" w:hAnsi="Times New Roman" w:cs="Times New Roman"/>
          <w:sz w:val="28"/>
          <w:szCs w:val="20"/>
        </w:rPr>
        <w:t>5</w:t>
      </w:r>
      <w:r w:rsidR="00A828F2" w:rsidRPr="00D444F6">
        <w:rPr>
          <w:rFonts w:ascii="Times New Roman" w:eastAsia="Calibri" w:hAnsi="Times New Roman" w:cs="Times New Roman"/>
          <w:sz w:val="28"/>
          <w:szCs w:val="20"/>
        </w:rPr>
        <w:t xml:space="preserve">) </w:t>
      </w:r>
      <w:r w:rsidRPr="00D444F6">
        <w:rPr>
          <w:rFonts w:ascii="Times New Roman" w:eastAsia="Calibri" w:hAnsi="Times New Roman" w:cs="Times New Roman"/>
          <w:sz w:val="28"/>
          <w:szCs w:val="20"/>
        </w:rPr>
        <w:t>Анализ результатов исследования сначала по группам показателей, затем выводится интегральное значение</w:t>
      </w:r>
      <w:r w:rsidR="00A828F2" w:rsidRPr="00D444F6">
        <w:rPr>
          <w:rFonts w:ascii="Times New Roman" w:eastAsia="Calibri" w:hAnsi="Times New Roman" w:cs="Times New Roman"/>
          <w:sz w:val="28"/>
          <w:szCs w:val="20"/>
        </w:rPr>
        <w:t>.</w:t>
      </w:r>
      <w:r w:rsidRPr="00D444F6">
        <w:rPr>
          <w:rFonts w:ascii="Times New Roman" w:eastAsia="Calibri" w:hAnsi="Times New Roman" w:cs="Times New Roman"/>
          <w:sz w:val="28"/>
          <w:szCs w:val="20"/>
        </w:rPr>
        <w:t xml:space="preserve"> Могут быть использованы различные балловые системы, основное требование – использование единой системы оценивания и перевода качественных показателей в количественные. </w:t>
      </w:r>
    </w:p>
    <w:p w14:paraId="09797D5E" w14:textId="71BFAADE" w:rsidR="00A828F2" w:rsidRPr="00D444F6" w:rsidRDefault="00F87987" w:rsidP="00A828F2">
      <w:pPr>
        <w:spacing w:after="0" w:line="240" w:lineRule="auto"/>
        <w:ind w:firstLine="709"/>
        <w:jc w:val="both"/>
        <w:rPr>
          <w:rFonts w:ascii="Times New Roman" w:hAnsi="Times New Roman"/>
          <w:sz w:val="28"/>
          <w:szCs w:val="20"/>
        </w:rPr>
      </w:pPr>
      <w:r w:rsidRPr="00D444F6">
        <w:rPr>
          <w:rFonts w:ascii="Times New Roman" w:eastAsia="Calibri" w:hAnsi="Times New Roman" w:cs="Times New Roman"/>
          <w:sz w:val="28"/>
          <w:szCs w:val="20"/>
        </w:rPr>
        <w:t>6</w:t>
      </w:r>
      <w:r w:rsidR="00A828F2" w:rsidRPr="00D444F6">
        <w:rPr>
          <w:rFonts w:ascii="Times New Roman" w:eastAsia="Calibri" w:hAnsi="Times New Roman" w:cs="Times New Roman"/>
          <w:sz w:val="28"/>
          <w:szCs w:val="20"/>
        </w:rPr>
        <w:t>)</w:t>
      </w:r>
      <w:r w:rsidRPr="00D444F6">
        <w:rPr>
          <w:rFonts w:ascii="Times New Roman" w:eastAsia="Calibri" w:hAnsi="Times New Roman" w:cs="Times New Roman"/>
          <w:sz w:val="28"/>
          <w:szCs w:val="20"/>
        </w:rPr>
        <w:t xml:space="preserve"> Выводы и предложения</w:t>
      </w:r>
      <w:r w:rsidR="00A828F2" w:rsidRPr="00D444F6">
        <w:rPr>
          <w:rFonts w:ascii="Times New Roman" w:eastAsia="Calibri" w:hAnsi="Times New Roman" w:cs="Times New Roman"/>
          <w:sz w:val="28"/>
          <w:szCs w:val="20"/>
        </w:rPr>
        <w:t>.</w:t>
      </w:r>
    </w:p>
    <w:p w14:paraId="6DEDE31C" w14:textId="528E7153" w:rsidR="00F87987" w:rsidRPr="00D444F6" w:rsidRDefault="00F87987" w:rsidP="00A828F2">
      <w:pPr>
        <w:spacing w:after="0" w:line="240" w:lineRule="auto"/>
        <w:ind w:firstLine="709"/>
        <w:jc w:val="both"/>
        <w:rPr>
          <w:rFonts w:ascii="Times New Roman" w:eastAsia="Calibri" w:hAnsi="Times New Roman" w:cs="Times New Roman"/>
          <w:sz w:val="28"/>
          <w:szCs w:val="20"/>
        </w:rPr>
      </w:pPr>
      <w:r w:rsidRPr="00D444F6">
        <w:rPr>
          <w:rFonts w:ascii="Times New Roman" w:eastAsia="Calibri" w:hAnsi="Times New Roman" w:cs="Times New Roman"/>
          <w:sz w:val="28"/>
          <w:szCs w:val="20"/>
        </w:rPr>
        <w:t xml:space="preserve">Интегральные показатели используются для сравнительного анализа пляжных территорий и разработки предложений по улучшению и развитию открытых общественных рекреационных пространств у воды и пляжных территорий. </w:t>
      </w:r>
    </w:p>
    <w:p w14:paraId="2204CCA6" w14:textId="77777777" w:rsidR="0080307D" w:rsidRPr="00D444F6" w:rsidRDefault="00F87987" w:rsidP="00E75555">
      <w:pPr>
        <w:spacing w:after="0" w:line="240" w:lineRule="auto"/>
        <w:ind w:firstLine="709"/>
        <w:jc w:val="both"/>
        <w:rPr>
          <w:rFonts w:ascii="Times New Roman" w:eastAsia="Calibri" w:hAnsi="Times New Roman" w:cs="Times New Roman"/>
          <w:color w:val="000000" w:themeColor="text1"/>
          <w:sz w:val="28"/>
          <w:szCs w:val="20"/>
        </w:rPr>
      </w:pPr>
      <w:r w:rsidRPr="00D444F6">
        <w:rPr>
          <w:rFonts w:ascii="Times New Roman" w:eastAsia="Calibri" w:hAnsi="Times New Roman" w:cs="Times New Roman"/>
          <w:color w:val="000000" w:themeColor="text1"/>
          <w:sz w:val="28"/>
          <w:szCs w:val="20"/>
        </w:rPr>
        <w:t xml:space="preserve">Элементы данной методики прошли апробацию в Приморском крае, </w:t>
      </w:r>
      <w:r w:rsidR="00E75555" w:rsidRPr="00D444F6">
        <w:rPr>
          <w:rFonts w:ascii="Times New Roman" w:eastAsia="Calibri" w:hAnsi="Times New Roman" w:cs="Times New Roman"/>
          <w:color w:val="000000" w:themeColor="text1"/>
          <w:sz w:val="28"/>
          <w:szCs w:val="20"/>
        </w:rPr>
        <w:t xml:space="preserve">крупном туристском центре, который </w:t>
      </w:r>
      <w:r w:rsidRPr="00D444F6">
        <w:rPr>
          <w:rFonts w:ascii="Times New Roman" w:eastAsia="Calibri" w:hAnsi="Times New Roman" w:cs="Times New Roman"/>
          <w:color w:val="000000" w:themeColor="text1"/>
          <w:sz w:val="28"/>
          <w:szCs w:val="20"/>
        </w:rPr>
        <w:t xml:space="preserve">обладает широким спектром </w:t>
      </w:r>
      <w:r w:rsidR="00E75555" w:rsidRPr="00D444F6">
        <w:rPr>
          <w:rFonts w:ascii="Times New Roman" w:eastAsia="Calibri" w:hAnsi="Times New Roman" w:cs="Times New Roman"/>
          <w:color w:val="000000" w:themeColor="text1"/>
          <w:sz w:val="28"/>
          <w:szCs w:val="20"/>
        </w:rPr>
        <w:t xml:space="preserve">природных и </w:t>
      </w:r>
      <w:r w:rsidRPr="00D444F6">
        <w:rPr>
          <w:rFonts w:ascii="Times New Roman" w:eastAsia="Calibri" w:hAnsi="Times New Roman" w:cs="Times New Roman"/>
          <w:color w:val="000000" w:themeColor="text1"/>
          <w:sz w:val="28"/>
          <w:szCs w:val="20"/>
        </w:rPr>
        <w:t xml:space="preserve">рекреационных ресурсов, расположен </w:t>
      </w:r>
      <w:r w:rsidR="00E75555" w:rsidRPr="00D444F6">
        <w:rPr>
          <w:rFonts w:ascii="Times New Roman" w:eastAsia="Calibri" w:hAnsi="Times New Roman" w:cs="Times New Roman"/>
          <w:color w:val="000000" w:themeColor="text1"/>
          <w:sz w:val="28"/>
          <w:szCs w:val="20"/>
        </w:rPr>
        <w:t>в акватории</w:t>
      </w:r>
      <w:r w:rsidRPr="00D444F6">
        <w:rPr>
          <w:rFonts w:ascii="Times New Roman" w:eastAsia="Calibri" w:hAnsi="Times New Roman" w:cs="Times New Roman"/>
          <w:color w:val="000000" w:themeColor="text1"/>
          <w:sz w:val="28"/>
          <w:szCs w:val="20"/>
        </w:rPr>
        <w:t xml:space="preserve"> относительно теплого Япон</w:t>
      </w:r>
      <w:r w:rsidR="00E75555" w:rsidRPr="00D444F6">
        <w:rPr>
          <w:rFonts w:ascii="Times New Roman" w:eastAsia="Calibri" w:hAnsi="Times New Roman" w:cs="Times New Roman"/>
          <w:color w:val="000000" w:themeColor="text1"/>
          <w:sz w:val="28"/>
          <w:szCs w:val="20"/>
        </w:rPr>
        <w:t>с</w:t>
      </w:r>
      <w:r w:rsidRPr="00D444F6">
        <w:rPr>
          <w:rFonts w:ascii="Times New Roman" w:eastAsia="Calibri" w:hAnsi="Times New Roman" w:cs="Times New Roman"/>
          <w:color w:val="000000" w:themeColor="text1"/>
          <w:sz w:val="28"/>
          <w:szCs w:val="20"/>
        </w:rPr>
        <w:t>кого моря (до 25</w:t>
      </w:r>
      <w:r w:rsidR="00E75555" w:rsidRPr="00D444F6">
        <w:rPr>
          <w:rFonts w:ascii="Times New Roman" w:eastAsia="Calibri" w:hAnsi="Times New Roman" w:cs="Times New Roman"/>
          <w:color w:val="000000" w:themeColor="text1"/>
          <w:sz w:val="28"/>
          <w:szCs w:val="20"/>
        </w:rPr>
        <w:t xml:space="preserve"> градусов по Цельсию), </w:t>
      </w:r>
      <w:r w:rsidRPr="00D444F6">
        <w:rPr>
          <w:rFonts w:ascii="Times New Roman" w:eastAsia="Calibri" w:hAnsi="Times New Roman" w:cs="Times New Roman"/>
          <w:color w:val="000000" w:themeColor="text1"/>
          <w:sz w:val="28"/>
          <w:szCs w:val="20"/>
        </w:rPr>
        <w:t xml:space="preserve"> соседствует с самыми развитыми странами Азии. является крупным туристским центром, лидирующим на Дальнем Востоке России по ежегодным туристским посещениям. </w:t>
      </w:r>
    </w:p>
    <w:p w14:paraId="048FCD6D" w14:textId="49200B53" w:rsidR="00F87987" w:rsidRPr="00D444F6" w:rsidRDefault="00EB7DD7" w:rsidP="00E75555">
      <w:pPr>
        <w:spacing w:after="0" w:line="240" w:lineRule="auto"/>
        <w:ind w:firstLine="709"/>
        <w:jc w:val="both"/>
        <w:rPr>
          <w:rFonts w:ascii="Times New Roman" w:eastAsia="Calibri" w:hAnsi="Times New Roman" w:cs="Times New Roman"/>
          <w:color w:val="000000" w:themeColor="text1"/>
          <w:sz w:val="28"/>
          <w:szCs w:val="20"/>
        </w:rPr>
      </w:pPr>
      <w:r>
        <w:rPr>
          <w:rFonts w:ascii="Times New Roman" w:eastAsia="Calibri" w:hAnsi="Times New Roman" w:cs="Times New Roman"/>
          <w:color w:val="000000" w:themeColor="text1"/>
          <w:sz w:val="28"/>
          <w:szCs w:val="20"/>
        </w:rPr>
        <w:t xml:space="preserve">Оценочные данные потенциального рынка сбыта для </w:t>
      </w:r>
      <w:r w:rsidR="00216308">
        <w:rPr>
          <w:rFonts w:ascii="Times New Roman" w:eastAsia="Calibri" w:hAnsi="Times New Roman" w:cs="Times New Roman"/>
          <w:color w:val="000000" w:themeColor="text1"/>
          <w:sz w:val="28"/>
          <w:szCs w:val="20"/>
        </w:rPr>
        <w:t xml:space="preserve">города Владивостока </w:t>
      </w:r>
      <w:r>
        <w:rPr>
          <w:rFonts w:ascii="Times New Roman" w:eastAsia="Calibri" w:hAnsi="Times New Roman" w:cs="Times New Roman"/>
          <w:color w:val="000000" w:themeColor="text1"/>
          <w:sz w:val="28"/>
          <w:szCs w:val="20"/>
        </w:rPr>
        <w:t xml:space="preserve">составляют </w:t>
      </w:r>
      <w:r w:rsidR="00216308">
        <w:rPr>
          <w:rFonts w:ascii="Times New Roman" w:eastAsia="Calibri" w:hAnsi="Times New Roman" w:cs="Times New Roman"/>
          <w:color w:val="000000" w:themeColor="text1"/>
          <w:sz w:val="28"/>
          <w:szCs w:val="20"/>
        </w:rPr>
        <w:t>около полумиллиарда человек</w:t>
      </w:r>
      <w:r>
        <w:rPr>
          <w:rFonts w:ascii="Times New Roman" w:eastAsia="Calibri" w:hAnsi="Times New Roman" w:cs="Times New Roman"/>
          <w:color w:val="000000" w:themeColor="text1"/>
          <w:sz w:val="28"/>
          <w:szCs w:val="20"/>
        </w:rPr>
        <w:t xml:space="preserve">, проживающих </w:t>
      </w:r>
      <w:r w:rsidRPr="00D444F6">
        <w:rPr>
          <w:rFonts w:ascii="Times New Roman" w:eastAsia="Calibri" w:hAnsi="Times New Roman" w:cs="Times New Roman"/>
          <w:color w:val="000000" w:themeColor="text1"/>
          <w:sz w:val="28"/>
          <w:szCs w:val="20"/>
        </w:rPr>
        <w:t>в радиусе 1000 км</w:t>
      </w:r>
      <w:r w:rsidR="00F87987" w:rsidRPr="00D444F6">
        <w:rPr>
          <w:rFonts w:ascii="Times New Roman" w:eastAsia="Calibri" w:hAnsi="Times New Roman" w:cs="Times New Roman"/>
          <w:color w:val="000000" w:themeColor="text1"/>
          <w:sz w:val="28"/>
          <w:szCs w:val="20"/>
        </w:rPr>
        <w:t>.</w:t>
      </w:r>
      <w:r w:rsidR="00EC570F">
        <w:rPr>
          <w:rStyle w:val="af2"/>
          <w:rFonts w:ascii="Times New Roman" w:eastAsia="Calibri" w:hAnsi="Times New Roman" w:cs="Times New Roman"/>
          <w:color w:val="000000" w:themeColor="text1"/>
          <w:sz w:val="28"/>
          <w:szCs w:val="20"/>
        </w:rPr>
        <w:footnoteReference w:id="2"/>
      </w:r>
      <w:r w:rsidR="0080307D" w:rsidRPr="00D444F6">
        <w:rPr>
          <w:rFonts w:ascii="Times New Roman" w:eastAsia="Calibri" w:hAnsi="Times New Roman" w:cs="Times New Roman"/>
          <w:color w:val="000000" w:themeColor="text1"/>
          <w:sz w:val="28"/>
          <w:szCs w:val="20"/>
        </w:rPr>
        <w:t xml:space="preserve"> </w:t>
      </w:r>
      <w:r w:rsidR="00216308">
        <w:rPr>
          <w:rFonts w:ascii="Times New Roman" w:eastAsia="Calibri" w:hAnsi="Times New Roman" w:cs="Times New Roman"/>
          <w:color w:val="000000" w:themeColor="text1"/>
          <w:sz w:val="28"/>
          <w:szCs w:val="20"/>
        </w:rPr>
        <w:t xml:space="preserve">В большей части это жители КНР. </w:t>
      </w:r>
      <w:r w:rsidR="0080307D" w:rsidRPr="00D444F6">
        <w:rPr>
          <w:rFonts w:ascii="Times New Roman" w:eastAsia="Calibri" w:hAnsi="Times New Roman" w:cs="Times New Roman"/>
          <w:color w:val="000000" w:themeColor="text1"/>
          <w:sz w:val="28"/>
          <w:szCs w:val="20"/>
        </w:rPr>
        <w:t>Так, в 2024 году поток туристов из КНР прогнозируется на уровне 300 тыс.</w:t>
      </w:r>
      <w:r w:rsidR="009B7D0D">
        <w:rPr>
          <w:rFonts w:ascii="Times New Roman" w:eastAsia="Calibri" w:hAnsi="Times New Roman" w:cs="Times New Roman"/>
          <w:color w:val="000000" w:themeColor="text1"/>
          <w:sz w:val="28"/>
          <w:szCs w:val="20"/>
        </w:rPr>
        <w:t xml:space="preserve"> </w:t>
      </w:r>
      <w:r w:rsidR="0080307D" w:rsidRPr="00D444F6">
        <w:rPr>
          <w:rFonts w:ascii="Times New Roman" w:eastAsia="Calibri" w:hAnsi="Times New Roman" w:cs="Times New Roman"/>
          <w:color w:val="000000" w:themeColor="text1"/>
          <w:sz w:val="28"/>
          <w:szCs w:val="20"/>
        </w:rPr>
        <w:t xml:space="preserve">человек (прирост к 2023 году более, чем в три раза), практически данный показатель максимально приближен к допандемийному уровню. Тем не менее, </w:t>
      </w:r>
      <w:r w:rsidR="00943F78" w:rsidRPr="00D444F6">
        <w:rPr>
          <w:rFonts w:ascii="Times New Roman" w:eastAsia="Calibri" w:hAnsi="Times New Roman" w:cs="Times New Roman"/>
          <w:color w:val="000000" w:themeColor="text1"/>
          <w:sz w:val="28"/>
          <w:szCs w:val="20"/>
        </w:rPr>
        <w:t xml:space="preserve">по данным Туристско-информационного центра Приморского края, </w:t>
      </w:r>
      <w:r w:rsidR="0080307D" w:rsidRPr="00D444F6">
        <w:rPr>
          <w:rFonts w:ascii="Times New Roman" w:eastAsia="Calibri" w:hAnsi="Times New Roman" w:cs="Times New Roman"/>
          <w:color w:val="000000" w:themeColor="text1"/>
          <w:sz w:val="28"/>
          <w:szCs w:val="20"/>
        </w:rPr>
        <w:t>основной поток приходится на туристов из Дальневосточных регионов - 61,9%, среди которых первое место занимают туристы из Хабаровского края (42%). На втором месте по туристским прибытиям Амурская область (7,5%), третье место занимает Москва и Московская область (7,3%)</w:t>
      </w:r>
      <w:r w:rsidR="00EC570F">
        <w:rPr>
          <w:rFonts w:ascii="Times New Roman" w:eastAsia="Calibri" w:hAnsi="Times New Roman" w:cs="Times New Roman"/>
          <w:color w:val="000000" w:themeColor="text1"/>
          <w:sz w:val="28"/>
          <w:szCs w:val="20"/>
        </w:rPr>
        <w:t xml:space="preserve"> (рис.2)</w:t>
      </w:r>
      <w:r w:rsidR="0080307D" w:rsidRPr="00D444F6">
        <w:rPr>
          <w:rFonts w:ascii="Times New Roman" w:eastAsia="Calibri" w:hAnsi="Times New Roman" w:cs="Times New Roman"/>
          <w:color w:val="000000" w:themeColor="text1"/>
          <w:sz w:val="28"/>
          <w:szCs w:val="20"/>
        </w:rPr>
        <w:t>. Очевидно, что большая часть туристов приезжают</w:t>
      </w:r>
      <w:r w:rsidR="00EC570F">
        <w:rPr>
          <w:rFonts w:ascii="Times New Roman" w:eastAsia="Calibri" w:hAnsi="Times New Roman" w:cs="Times New Roman"/>
          <w:color w:val="000000" w:themeColor="text1"/>
          <w:sz w:val="28"/>
          <w:szCs w:val="20"/>
        </w:rPr>
        <w:t>,</w:t>
      </w:r>
      <w:r w:rsidR="0080307D" w:rsidRPr="00D444F6">
        <w:rPr>
          <w:rFonts w:ascii="Times New Roman" w:eastAsia="Calibri" w:hAnsi="Times New Roman" w:cs="Times New Roman"/>
          <w:color w:val="000000" w:themeColor="text1"/>
          <w:sz w:val="28"/>
          <w:szCs w:val="20"/>
        </w:rPr>
        <w:t xml:space="preserve"> в том числе</w:t>
      </w:r>
      <w:r w:rsidR="00EC570F">
        <w:rPr>
          <w:rFonts w:ascii="Times New Roman" w:eastAsia="Calibri" w:hAnsi="Times New Roman" w:cs="Times New Roman"/>
          <w:color w:val="000000" w:themeColor="text1"/>
          <w:sz w:val="28"/>
          <w:szCs w:val="20"/>
        </w:rPr>
        <w:t>,</w:t>
      </w:r>
      <w:r w:rsidR="0080307D" w:rsidRPr="00D444F6">
        <w:rPr>
          <w:rFonts w:ascii="Times New Roman" w:eastAsia="Calibri" w:hAnsi="Times New Roman" w:cs="Times New Roman"/>
          <w:color w:val="000000" w:themeColor="text1"/>
          <w:sz w:val="28"/>
          <w:szCs w:val="20"/>
        </w:rPr>
        <w:t xml:space="preserve"> и с рекреационными целями для посещения относительно близких и удобных для туристов пляжей Приморского края.</w:t>
      </w:r>
    </w:p>
    <w:p w14:paraId="0D2D1BE9" w14:textId="2A993363" w:rsidR="00624B6F" w:rsidRPr="00D444F6" w:rsidRDefault="00943F78">
      <w:pPr>
        <w:spacing w:after="0" w:line="360" w:lineRule="auto"/>
        <w:jc w:val="center"/>
        <w:rPr>
          <w:sz w:val="28"/>
          <w:szCs w:val="20"/>
        </w:rPr>
      </w:pPr>
      <w:r w:rsidRPr="00D444F6">
        <w:rPr>
          <w:rFonts w:ascii="Calibri" w:eastAsia="Calibri" w:hAnsi="Calibri" w:cs="Times New Roman"/>
          <w:noProof/>
          <w:color w:val="FF0000"/>
          <w:sz w:val="28"/>
          <w:szCs w:val="20"/>
          <w:lang w:eastAsia="ru-RU"/>
        </w:rPr>
        <w:lastRenderedPageBreak/>
        <w:drawing>
          <wp:inline distT="0" distB="0" distL="0" distR="0" wp14:anchorId="4B86C521" wp14:editId="17DA6A8A">
            <wp:extent cx="5205730" cy="1066800"/>
            <wp:effectExtent l="0" t="0" r="0" b="0"/>
            <wp:docPr id="176" name="Диаграмма 17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7FEDD1-C160-4985-B1BD-85375F03B3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038F19" w14:textId="44FEF1D5" w:rsidR="0080307D" w:rsidRPr="00D444F6" w:rsidRDefault="00943F78" w:rsidP="0080307D">
      <w:pPr>
        <w:spacing w:after="0" w:line="240" w:lineRule="auto"/>
        <w:jc w:val="center"/>
        <w:rPr>
          <w:rFonts w:ascii="Times New Roman" w:eastAsia="Calibri" w:hAnsi="Times New Roman" w:cs="Times New Roman"/>
          <w:color w:val="000000" w:themeColor="text1"/>
          <w:sz w:val="28"/>
          <w:szCs w:val="20"/>
        </w:rPr>
      </w:pPr>
      <w:bookmarkStart w:id="11" w:name="_Hlk170684344"/>
      <w:bookmarkEnd w:id="11"/>
      <w:r w:rsidRPr="00D444F6">
        <w:rPr>
          <w:rFonts w:ascii="Times New Roman" w:eastAsia="Calibri" w:hAnsi="Times New Roman" w:cs="Times New Roman"/>
          <w:color w:val="000000" w:themeColor="text1"/>
          <w:sz w:val="28"/>
          <w:szCs w:val="20"/>
        </w:rPr>
        <w:t>Рис.2</w:t>
      </w:r>
      <w:r w:rsidR="0080307D" w:rsidRPr="00D444F6">
        <w:rPr>
          <w:rFonts w:ascii="Times New Roman" w:eastAsia="Calibri" w:hAnsi="Times New Roman" w:cs="Times New Roman"/>
          <w:color w:val="000000" w:themeColor="text1"/>
          <w:sz w:val="28"/>
          <w:szCs w:val="20"/>
        </w:rPr>
        <w:t xml:space="preserve"> – Портрет туриста Приморского края в 2023 году, домашние регионы</w:t>
      </w:r>
    </w:p>
    <w:p w14:paraId="4B9596B6" w14:textId="070925CF" w:rsidR="0080307D" w:rsidRPr="00EC570F" w:rsidRDefault="0080307D" w:rsidP="0080307D">
      <w:pPr>
        <w:spacing w:after="0" w:line="240" w:lineRule="auto"/>
        <w:jc w:val="both"/>
        <w:rPr>
          <w:rFonts w:ascii="Times New Roman" w:eastAsia="Calibri" w:hAnsi="Times New Roman" w:cs="Times New Roman"/>
          <w:color w:val="000000" w:themeColor="text1"/>
          <w:sz w:val="28"/>
          <w:szCs w:val="20"/>
        </w:rPr>
      </w:pPr>
      <w:r w:rsidRPr="00D444F6">
        <w:rPr>
          <w:rFonts w:ascii="Times New Roman" w:eastAsia="Calibri" w:hAnsi="Times New Roman" w:cs="Times New Roman"/>
          <w:color w:val="000000" w:themeColor="text1"/>
          <w:sz w:val="28"/>
          <w:szCs w:val="20"/>
        </w:rPr>
        <w:t>Составлено автор</w:t>
      </w:r>
      <w:r w:rsidR="0085341E" w:rsidRPr="00D444F6">
        <w:rPr>
          <w:rFonts w:ascii="Times New Roman" w:eastAsia="Calibri" w:hAnsi="Times New Roman" w:cs="Times New Roman"/>
          <w:color w:val="000000" w:themeColor="text1"/>
          <w:sz w:val="28"/>
          <w:szCs w:val="20"/>
        </w:rPr>
        <w:t>ами</w:t>
      </w:r>
    </w:p>
    <w:p w14:paraId="372D091C" w14:textId="0AF7131C" w:rsidR="0056382F" w:rsidRPr="00D444F6" w:rsidRDefault="00B65C9E" w:rsidP="0056382F">
      <w:pPr>
        <w:spacing w:after="0" w:line="240" w:lineRule="auto"/>
        <w:ind w:firstLine="709"/>
        <w:jc w:val="both"/>
        <w:rPr>
          <w:rFonts w:ascii="Times New Roman" w:eastAsia="Calibri" w:hAnsi="Times New Roman" w:cs="Times New Roman"/>
          <w:color w:val="000000" w:themeColor="text1"/>
          <w:sz w:val="28"/>
          <w:szCs w:val="20"/>
        </w:rPr>
      </w:pPr>
      <w:bookmarkStart w:id="12" w:name="_Hlk170068190"/>
      <w:r w:rsidRPr="00D444F6">
        <w:rPr>
          <w:rFonts w:ascii="Times New Roman" w:eastAsia="Calibri" w:hAnsi="Times New Roman" w:cs="Times New Roman"/>
          <w:color w:val="000000" w:themeColor="text1"/>
          <w:sz w:val="28"/>
          <w:szCs w:val="20"/>
        </w:rPr>
        <w:t xml:space="preserve">В крае наблюдается ежегодный прирост классифицированных средств размещения </w:t>
      </w:r>
      <w:r w:rsidR="0056382F" w:rsidRPr="00D444F6">
        <w:rPr>
          <w:rFonts w:ascii="Times New Roman" w:eastAsia="Calibri" w:hAnsi="Times New Roman" w:cs="Times New Roman"/>
          <w:color w:val="000000" w:themeColor="text1"/>
          <w:sz w:val="28"/>
          <w:szCs w:val="20"/>
        </w:rPr>
        <w:t xml:space="preserve">- </w:t>
      </w:r>
      <w:r w:rsidRPr="00D444F6">
        <w:rPr>
          <w:rFonts w:ascii="Times New Roman" w:eastAsia="Calibri" w:hAnsi="Times New Roman" w:cs="Times New Roman"/>
          <w:color w:val="000000" w:themeColor="text1"/>
          <w:sz w:val="28"/>
          <w:szCs w:val="20"/>
        </w:rPr>
        <w:t xml:space="preserve">со 100 единиц в 2019 году до 517 единиц в 2024 году. </w:t>
      </w:r>
      <w:bookmarkEnd w:id="12"/>
      <w:r w:rsidR="00C8796D" w:rsidRPr="00D444F6">
        <w:rPr>
          <w:rFonts w:ascii="Times New Roman" w:eastAsia="Calibri" w:hAnsi="Times New Roman" w:cs="Times New Roman"/>
          <w:color w:val="000000" w:themeColor="text1"/>
          <w:sz w:val="28"/>
          <w:szCs w:val="20"/>
        </w:rPr>
        <w:t xml:space="preserve">С 2023 года </w:t>
      </w:r>
      <w:r w:rsidR="0080307D" w:rsidRPr="00D444F6">
        <w:rPr>
          <w:rFonts w:ascii="Times New Roman" w:eastAsia="Calibri" w:hAnsi="Times New Roman" w:cs="Times New Roman"/>
          <w:color w:val="000000" w:themeColor="text1"/>
          <w:sz w:val="28"/>
          <w:szCs w:val="20"/>
        </w:rPr>
        <w:t xml:space="preserve">прирост обеспечивается вводом новых гостиниц, в том числе за счет создания </w:t>
      </w:r>
      <w:r w:rsidR="00C8796D" w:rsidRPr="00D444F6">
        <w:rPr>
          <w:rFonts w:ascii="Times New Roman" w:eastAsia="Calibri" w:hAnsi="Times New Roman" w:cs="Times New Roman"/>
          <w:color w:val="000000" w:themeColor="text1"/>
          <w:sz w:val="28"/>
          <w:szCs w:val="20"/>
        </w:rPr>
        <w:t xml:space="preserve">морского </w:t>
      </w:r>
      <w:r w:rsidR="0080307D" w:rsidRPr="00D444F6">
        <w:rPr>
          <w:rFonts w:ascii="Times New Roman" w:eastAsia="Calibri" w:hAnsi="Times New Roman" w:cs="Times New Roman"/>
          <w:color w:val="000000" w:themeColor="text1"/>
          <w:sz w:val="28"/>
          <w:szCs w:val="20"/>
        </w:rPr>
        <w:t>курорта федерального значения в поселке Зарубино  Хасанского района</w:t>
      </w:r>
      <w:r w:rsidR="0056382F" w:rsidRPr="00D444F6">
        <w:rPr>
          <w:rFonts w:ascii="Times New Roman" w:eastAsia="Calibri" w:hAnsi="Times New Roman" w:cs="Times New Roman"/>
          <w:color w:val="000000" w:themeColor="text1"/>
          <w:sz w:val="28"/>
          <w:szCs w:val="20"/>
        </w:rPr>
        <w:t xml:space="preserve"> общим количеством 3800 номеров, СПА-зонами, аквапарком и парком развлечений, рыбным рынком, этно</w:t>
      </w:r>
      <w:r w:rsidR="00DA00BB" w:rsidRPr="00D444F6">
        <w:rPr>
          <w:rFonts w:ascii="Times New Roman" w:eastAsia="Calibri" w:hAnsi="Times New Roman" w:cs="Times New Roman"/>
          <w:color w:val="000000" w:themeColor="text1"/>
          <w:sz w:val="28"/>
          <w:szCs w:val="20"/>
        </w:rPr>
        <w:t xml:space="preserve">графической </w:t>
      </w:r>
      <w:r w:rsidR="0056382F" w:rsidRPr="00D444F6">
        <w:rPr>
          <w:rFonts w:ascii="Times New Roman" w:eastAsia="Calibri" w:hAnsi="Times New Roman" w:cs="Times New Roman"/>
          <w:color w:val="000000" w:themeColor="text1"/>
          <w:sz w:val="28"/>
          <w:szCs w:val="20"/>
        </w:rPr>
        <w:t xml:space="preserve">деревней, благоустроенным километровым пляжем и пр.  В течение года здесь смогут отдыхать до 500 тысяч человек. </w:t>
      </w:r>
      <w:r w:rsidR="0085341E" w:rsidRPr="00D444F6">
        <w:rPr>
          <w:rFonts w:ascii="Times New Roman" w:eastAsia="Calibri" w:hAnsi="Times New Roman" w:cs="Times New Roman"/>
          <w:color w:val="000000" w:themeColor="text1"/>
          <w:sz w:val="28"/>
          <w:szCs w:val="20"/>
        </w:rPr>
        <w:t>О данным Министерства туризма Приморского края о</w:t>
      </w:r>
      <w:r w:rsidR="0056382F" w:rsidRPr="00D444F6">
        <w:rPr>
          <w:rFonts w:ascii="Times New Roman" w:eastAsia="Calibri" w:hAnsi="Times New Roman" w:cs="Times New Roman"/>
          <w:color w:val="000000" w:themeColor="text1"/>
          <w:sz w:val="28"/>
          <w:szCs w:val="20"/>
        </w:rPr>
        <w:t xml:space="preserve">бъем инвестиций составляет порядка 30 миллиардов рублей. </w:t>
      </w:r>
      <w:r w:rsidR="00F52971" w:rsidRPr="00D444F6">
        <w:rPr>
          <w:rFonts w:ascii="Times New Roman" w:eastAsia="Calibri" w:hAnsi="Times New Roman" w:cs="Times New Roman"/>
          <w:color w:val="000000" w:themeColor="text1"/>
          <w:sz w:val="28"/>
          <w:szCs w:val="20"/>
        </w:rPr>
        <w:t>Помимо этого</w:t>
      </w:r>
      <w:r w:rsidR="00DA00BB" w:rsidRPr="00D444F6">
        <w:rPr>
          <w:rFonts w:ascii="Times New Roman" w:eastAsia="Calibri" w:hAnsi="Times New Roman" w:cs="Times New Roman"/>
          <w:color w:val="000000" w:themeColor="text1"/>
          <w:sz w:val="28"/>
          <w:szCs w:val="20"/>
        </w:rPr>
        <w:t>,</w:t>
      </w:r>
      <w:r w:rsidR="00F52971" w:rsidRPr="00D444F6">
        <w:rPr>
          <w:rFonts w:ascii="Times New Roman" w:eastAsia="Calibri" w:hAnsi="Times New Roman" w:cs="Times New Roman"/>
          <w:color w:val="000000" w:themeColor="text1"/>
          <w:sz w:val="28"/>
          <w:szCs w:val="20"/>
        </w:rPr>
        <w:t xml:space="preserve"> за период 2019-2024 года в Приморский край было привлечено 14,1 млрд. руб., в том числе 3,6 млрд.</w:t>
      </w:r>
      <w:r w:rsidR="009B7D0D">
        <w:rPr>
          <w:rFonts w:ascii="Times New Roman" w:eastAsia="Calibri" w:hAnsi="Times New Roman" w:cs="Times New Roman"/>
          <w:color w:val="000000" w:themeColor="text1"/>
          <w:sz w:val="28"/>
          <w:szCs w:val="20"/>
        </w:rPr>
        <w:t xml:space="preserve"> </w:t>
      </w:r>
      <w:r w:rsidR="00F52971" w:rsidRPr="00D444F6">
        <w:rPr>
          <w:rFonts w:ascii="Times New Roman" w:eastAsia="Calibri" w:hAnsi="Times New Roman" w:cs="Times New Roman"/>
          <w:color w:val="000000" w:themeColor="text1"/>
          <w:sz w:val="28"/>
          <w:szCs w:val="20"/>
        </w:rPr>
        <w:t>руб. внебюджетных средств (рис.3).</w:t>
      </w:r>
    </w:p>
    <w:p w14:paraId="4570AB0E" w14:textId="77777777" w:rsidR="0080307D" w:rsidRPr="00D444F6" w:rsidRDefault="0080307D" w:rsidP="0080307D">
      <w:pPr>
        <w:spacing w:after="0" w:line="240" w:lineRule="auto"/>
        <w:jc w:val="center"/>
        <w:rPr>
          <w:rFonts w:ascii="Times New Roman" w:eastAsia="Calibri" w:hAnsi="Times New Roman" w:cs="Times New Roman"/>
          <w:color w:val="FF0000"/>
          <w:sz w:val="28"/>
          <w:szCs w:val="20"/>
        </w:rPr>
      </w:pPr>
      <w:r w:rsidRPr="00D444F6">
        <w:rPr>
          <w:rFonts w:ascii="Calibri" w:eastAsia="Calibri" w:hAnsi="Calibri" w:cs="Times New Roman"/>
          <w:noProof/>
          <w:color w:val="FF0000"/>
          <w:sz w:val="28"/>
          <w:szCs w:val="18"/>
          <w:lang w:eastAsia="ru-RU"/>
        </w:rPr>
        <w:drawing>
          <wp:inline distT="0" distB="0" distL="0" distR="0" wp14:anchorId="75C149A5" wp14:editId="465A778B">
            <wp:extent cx="4572000" cy="1524000"/>
            <wp:effectExtent l="0" t="0" r="0" b="0"/>
            <wp:docPr id="180" name="Диаграмма 18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E6BFB7-9202-43CC-98DE-33ABABF082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5F148D" w14:textId="705CE908" w:rsidR="0080307D" w:rsidRPr="00D444F6" w:rsidRDefault="0080307D" w:rsidP="0080307D">
      <w:pPr>
        <w:spacing w:after="0" w:line="240" w:lineRule="auto"/>
        <w:jc w:val="center"/>
        <w:rPr>
          <w:rFonts w:ascii="Times New Roman" w:eastAsia="Calibri" w:hAnsi="Times New Roman" w:cs="Times New Roman"/>
          <w:color w:val="000000" w:themeColor="text1"/>
          <w:sz w:val="28"/>
          <w:szCs w:val="20"/>
        </w:rPr>
      </w:pPr>
      <w:r w:rsidRPr="00D444F6">
        <w:rPr>
          <w:rFonts w:ascii="Times New Roman" w:eastAsia="Calibri" w:hAnsi="Times New Roman" w:cs="Times New Roman"/>
          <w:color w:val="000000" w:themeColor="text1"/>
          <w:sz w:val="28"/>
          <w:szCs w:val="20"/>
        </w:rPr>
        <w:t>Рис</w:t>
      </w:r>
      <w:r w:rsidR="0056382F" w:rsidRPr="00D444F6">
        <w:rPr>
          <w:rFonts w:ascii="Times New Roman" w:eastAsia="Calibri" w:hAnsi="Times New Roman" w:cs="Times New Roman"/>
          <w:color w:val="000000" w:themeColor="text1"/>
          <w:sz w:val="28"/>
          <w:szCs w:val="20"/>
        </w:rPr>
        <w:t>.3</w:t>
      </w:r>
      <w:r w:rsidRPr="00D444F6">
        <w:rPr>
          <w:rFonts w:ascii="Times New Roman" w:eastAsia="Calibri" w:hAnsi="Times New Roman" w:cs="Times New Roman"/>
          <w:color w:val="000000" w:themeColor="text1"/>
          <w:sz w:val="28"/>
          <w:szCs w:val="20"/>
        </w:rPr>
        <w:t xml:space="preserve"> – Привлечение средств в сферу туризма Приморского края за период 2019-2025 годы, млн. руб. </w:t>
      </w:r>
    </w:p>
    <w:p w14:paraId="70A41E3E" w14:textId="15DCD644" w:rsidR="0080307D" w:rsidRPr="00D444F6" w:rsidRDefault="0080307D" w:rsidP="0080307D">
      <w:pPr>
        <w:spacing w:after="0" w:line="240" w:lineRule="auto"/>
        <w:jc w:val="both"/>
        <w:rPr>
          <w:rFonts w:ascii="Times New Roman" w:eastAsia="Calibri" w:hAnsi="Times New Roman" w:cs="Times New Roman"/>
          <w:color w:val="000000" w:themeColor="text1"/>
          <w:sz w:val="28"/>
          <w:szCs w:val="20"/>
        </w:rPr>
      </w:pPr>
      <w:r w:rsidRPr="00D444F6">
        <w:rPr>
          <w:rFonts w:ascii="Times New Roman" w:eastAsia="Calibri" w:hAnsi="Times New Roman" w:cs="Times New Roman"/>
          <w:color w:val="000000" w:themeColor="text1"/>
          <w:sz w:val="28"/>
          <w:szCs w:val="20"/>
        </w:rPr>
        <w:t>Составлено автор</w:t>
      </w:r>
      <w:r w:rsidR="0085341E" w:rsidRPr="00D444F6">
        <w:rPr>
          <w:rFonts w:ascii="Times New Roman" w:eastAsia="Calibri" w:hAnsi="Times New Roman" w:cs="Times New Roman"/>
          <w:color w:val="000000" w:themeColor="text1"/>
          <w:sz w:val="28"/>
          <w:szCs w:val="20"/>
        </w:rPr>
        <w:t xml:space="preserve">ами </w:t>
      </w:r>
    </w:p>
    <w:p w14:paraId="66060204" w14:textId="3A41554A" w:rsidR="0080307D" w:rsidRPr="00D444F6" w:rsidRDefault="0080307D" w:rsidP="0080307D">
      <w:pPr>
        <w:spacing w:after="0" w:line="240" w:lineRule="auto"/>
        <w:ind w:firstLine="709"/>
        <w:jc w:val="both"/>
        <w:rPr>
          <w:rFonts w:ascii="Times New Roman" w:eastAsia="Calibri" w:hAnsi="Times New Roman" w:cs="Times New Roman"/>
          <w:color w:val="000000" w:themeColor="text1"/>
          <w:sz w:val="28"/>
          <w:szCs w:val="20"/>
        </w:rPr>
      </w:pPr>
      <w:r w:rsidRPr="00D444F6">
        <w:rPr>
          <w:rFonts w:ascii="Times New Roman" w:eastAsia="Calibri" w:hAnsi="Times New Roman" w:cs="Times New Roman"/>
          <w:color w:val="000000" w:themeColor="text1"/>
          <w:sz w:val="28"/>
          <w:szCs w:val="20"/>
        </w:rPr>
        <w:t>В рамках предоставляемых мер поддержки развития туристской инфраструктуры в Приморском крае особое место занимают субсидии и гранты</w:t>
      </w:r>
      <w:r w:rsidR="00F52971" w:rsidRPr="00D444F6">
        <w:rPr>
          <w:rFonts w:ascii="Times New Roman" w:eastAsia="Calibri" w:hAnsi="Times New Roman" w:cs="Times New Roman"/>
          <w:color w:val="000000" w:themeColor="text1"/>
          <w:sz w:val="28"/>
          <w:szCs w:val="20"/>
        </w:rPr>
        <w:t>. Так, из общего количества выделенных средств в 2024 году 73,5%, или 272 млн.руб. приходится на обустройство пляжей для муниципальных образований.</w:t>
      </w:r>
      <w:r w:rsidR="00DA00BB" w:rsidRPr="00D444F6">
        <w:rPr>
          <w:rFonts w:ascii="Times New Roman" w:eastAsia="Calibri" w:hAnsi="Times New Roman" w:cs="Times New Roman"/>
          <w:color w:val="000000" w:themeColor="text1"/>
          <w:sz w:val="28"/>
          <w:szCs w:val="20"/>
        </w:rPr>
        <w:t xml:space="preserve"> </w:t>
      </w:r>
      <w:bookmarkStart w:id="13" w:name="_Hlk170684183"/>
      <w:r w:rsidR="00F25ADB">
        <w:rPr>
          <w:rFonts w:ascii="Times New Roman" w:eastAsia="Calibri" w:hAnsi="Times New Roman" w:cs="Times New Roman"/>
          <w:color w:val="000000" w:themeColor="text1"/>
          <w:sz w:val="28"/>
          <w:szCs w:val="20"/>
        </w:rPr>
        <w:t xml:space="preserve">Приморский край имеет одну из самых протяженных береговых зон Дальнего Востока, пригодных для пляжного отдыха, общая длина которых составляет около 1000 км. </w:t>
      </w:r>
      <w:bookmarkEnd w:id="13"/>
    </w:p>
    <w:p w14:paraId="3935F754" w14:textId="52E39C46" w:rsidR="0080307D" w:rsidRPr="00D444F6" w:rsidRDefault="00DA00BB" w:rsidP="00A730FD">
      <w:pPr>
        <w:spacing w:after="0" w:line="240" w:lineRule="auto"/>
        <w:ind w:firstLine="709"/>
        <w:jc w:val="both"/>
        <w:rPr>
          <w:rFonts w:ascii="Times New Roman" w:eastAsia="Times New Roman" w:hAnsi="Times New Roman" w:cs="Times New Roman"/>
          <w:color w:val="000000" w:themeColor="text1"/>
          <w:sz w:val="28"/>
          <w:szCs w:val="20"/>
          <w:lang w:eastAsia="zh-CN"/>
        </w:rPr>
      </w:pPr>
      <w:r w:rsidRPr="00D444F6">
        <w:rPr>
          <w:rFonts w:ascii="Times New Roman" w:eastAsia="Calibri" w:hAnsi="Times New Roman" w:cs="Times New Roman"/>
          <w:color w:val="000000" w:themeColor="text1"/>
          <w:sz w:val="28"/>
          <w:szCs w:val="20"/>
        </w:rPr>
        <w:t>Морская аттрактивность в Приморском крае распространяется на известные мосты Русский и Золотой, острова архипелага Императрицы Евгении, в том числе остров Русский, около 100 пляжей, Дальневосточную кухню с морской и паназиатской тематикой</w:t>
      </w:r>
      <w:r w:rsidR="00A730FD" w:rsidRPr="00D444F6">
        <w:rPr>
          <w:rFonts w:ascii="Times New Roman" w:eastAsia="Calibri" w:hAnsi="Times New Roman" w:cs="Times New Roman"/>
          <w:color w:val="000000" w:themeColor="text1"/>
          <w:sz w:val="28"/>
          <w:szCs w:val="20"/>
        </w:rPr>
        <w:t xml:space="preserve">  и гастро-фестивалями</w:t>
      </w:r>
      <w:r w:rsidRPr="00D444F6">
        <w:rPr>
          <w:rFonts w:ascii="Times New Roman" w:eastAsia="Calibri" w:hAnsi="Times New Roman" w:cs="Times New Roman"/>
          <w:color w:val="000000" w:themeColor="text1"/>
          <w:sz w:val="28"/>
          <w:szCs w:val="20"/>
        </w:rPr>
        <w:t>, Морской вокзал</w:t>
      </w:r>
      <w:r w:rsidR="00A730FD" w:rsidRPr="00D444F6">
        <w:rPr>
          <w:rFonts w:ascii="Times New Roman" w:eastAsia="Calibri" w:hAnsi="Times New Roman" w:cs="Times New Roman"/>
          <w:color w:val="000000" w:themeColor="text1"/>
          <w:sz w:val="28"/>
          <w:szCs w:val="20"/>
        </w:rPr>
        <w:t xml:space="preserve"> и морские экскурсии,</w:t>
      </w:r>
      <w:r w:rsidRPr="00D444F6">
        <w:rPr>
          <w:rFonts w:ascii="Times New Roman" w:eastAsia="Calibri" w:hAnsi="Times New Roman" w:cs="Times New Roman"/>
          <w:color w:val="000000" w:themeColor="text1"/>
          <w:sz w:val="28"/>
          <w:szCs w:val="20"/>
        </w:rPr>
        <w:t xml:space="preserve"> 4 яхт-клуба </w:t>
      </w:r>
      <w:r w:rsidR="00A730FD" w:rsidRPr="00D444F6">
        <w:rPr>
          <w:rFonts w:ascii="Times New Roman" w:eastAsia="Calibri" w:hAnsi="Times New Roman" w:cs="Times New Roman"/>
          <w:color w:val="000000" w:themeColor="text1"/>
          <w:sz w:val="28"/>
          <w:szCs w:val="20"/>
        </w:rPr>
        <w:t xml:space="preserve">и парусные регаты, на которые выходит более 80-ти крейсерских яхт, дайвинг-центры и сап-туры. При этом в крае наблюдается </w:t>
      </w:r>
      <w:r w:rsidR="0080307D" w:rsidRPr="00D444F6">
        <w:rPr>
          <w:rFonts w:ascii="Times New Roman" w:eastAsia="Calibri" w:hAnsi="Times New Roman" w:cs="Times New Roman"/>
          <w:color w:val="000000" w:themeColor="text1"/>
          <w:sz w:val="28"/>
          <w:szCs w:val="20"/>
        </w:rPr>
        <w:t xml:space="preserve">недостаток благоустроенных рекреационных зон различного типа (в том числе стоянок для каякинга) и плохое санитарное </w:t>
      </w:r>
      <w:r w:rsidR="0080307D" w:rsidRPr="00D444F6">
        <w:rPr>
          <w:rFonts w:ascii="Times New Roman" w:eastAsia="Calibri" w:hAnsi="Times New Roman" w:cs="Times New Roman"/>
          <w:color w:val="000000" w:themeColor="text1"/>
          <w:sz w:val="28"/>
          <w:szCs w:val="20"/>
        </w:rPr>
        <w:lastRenderedPageBreak/>
        <w:t>состояние линии побережья, о</w:t>
      </w:r>
      <w:r w:rsidR="0080307D" w:rsidRPr="00D444F6">
        <w:rPr>
          <w:rFonts w:ascii="Times New Roman" w:eastAsia="SimSun" w:hAnsi="Times New Roman" w:cs="Times New Roman"/>
          <w:color w:val="000000" w:themeColor="text1"/>
          <w:sz w:val="28"/>
          <w:szCs w:val="20"/>
          <w:lang w:eastAsia="zh-CN"/>
        </w:rPr>
        <w:t>тсутствие марин с развитой инфраструктурой</w:t>
      </w:r>
      <w:r w:rsidR="0080307D" w:rsidRPr="00D444F6">
        <w:rPr>
          <w:rFonts w:ascii="Times New Roman" w:eastAsia="Calibri" w:hAnsi="Times New Roman" w:cs="Times New Roman"/>
          <w:color w:val="000000" w:themeColor="text1"/>
          <w:sz w:val="28"/>
          <w:szCs w:val="20"/>
        </w:rPr>
        <w:t>. С</w:t>
      </w:r>
      <w:r w:rsidR="0080307D" w:rsidRPr="00D444F6">
        <w:rPr>
          <w:rFonts w:ascii="Times New Roman" w:eastAsia="SimSun" w:hAnsi="Times New Roman" w:cs="Times New Roman"/>
          <w:color w:val="000000" w:themeColor="text1"/>
          <w:sz w:val="28"/>
          <w:szCs w:val="20"/>
          <w:lang w:eastAsia="zh-CN"/>
        </w:rPr>
        <w:t xml:space="preserve">уществующая на сегодняшний день на побережье Приморья и г. Владивостока инфраструктура не в состоянии удовлетворить растущие потребности в развитии </w:t>
      </w:r>
      <w:r w:rsidR="00A730FD" w:rsidRPr="00D444F6">
        <w:rPr>
          <w:rFonts w:ascii="Times New Roman" w:eastAsia="SimSun" w:hAnsi="Times New Roman" w:cs="Times New Roman"/>
          <w:color w:val="000000" w:themeColor="text1"/>
          <w:sz w:val="28"/>
          <w:szCs w:val="20"/>
          <w:lang w:eastAsia="zh-CN"/>
        </w:rPr>
        <w:t xml:space="preserve">рекреации на прибрежных территориях и </w:t>
      </w:r>
      <w:r w:rsidR="0080307D" w:rsidRPr="00D444F6">
        <w:rPr>
          <w:rFonts w:ascii="Times New Roman" w:eastAsia="SimSun" w:hAnsi="Times New Roman" w:cs="Times New Roman"/>
          <w:color w:val="000000" w:themeColor="text1"/>
          <w:sz w:val="28"/>
          <w:szCs w:val="20"/>
          <w:lang w:eastAsia="zh-CN"/>
        </w:rPr>
        <w:t>водного туризма</w:t>
      </w:r>
      <w:r w:rsidR="00A730FD" w:rsidRPr="00D444F6">
        <w:rPr>
          <w:rFonts w:ascii="Times New Roman" w:eastAsia="SimSun" w:hAnsi="Times New Roman" w:cs="Times New Roman"/>
          <w:color w:val="000000" w:themeColor="text1"/>
          <w:sz w:val="28"/>
          <w:szCs w:val="20"/>
          <w:lang w:eastAsia="zh-CN"/>
        </w:rPr>
        <w:t xml:space="preserve">. </w:t>
      </w:r>
    </w:p>
    <w:p w14:paraId="4E8637C7" w14:textId="10B7102B" w:rsidR="00A730FD" w:rsidRPr="00D444F6" w:rsidRDefault="00A730FD" w:rsidP="00E36BD9">
      <w:pPr>
        <w:spacing w:after="0" w:line="240" w:lineRule="auto"/>
        <w:ind w:firstLine="709"/>
        <w:jc w:val="both"/>
        <w:rPr>
          <w:rFonts w:ascii="Times New Roman" w:eastAsia="Calibri" w:hAnsi="Times New Roman" w:cs="Times New Roman"/>
          <w:sz w:val="28"/>
          <w:szCs w:val="20"/>
        </w:rPr>
      </w:pPr>
      <w:r w:rsidRPr="00D444F6">
        <w:rPr>
          <w:rFonts w:ascii="Times New Roman" w:eastAsia="Calibri" w:hAnsi="Times New Roman" w:cs="Times New Roman"/>
          <w:sz w:val="28"/>
          <w:szCs w:val="20"/>
        </w:rPr>
        <w:t xml:space="preserve">Соответственно, </w:t>
      </w:r>
      <w:r w:rsidR="00E36BD9" w:rsidRPr="00D444F6">
        <w:rPr>
          <w:rFonts w:ascii="Times New Roman" w:eastAsia="Calibri" w:hAnsi="Times New Roman" w:cs="Times New Roman"/>
          <w:sz w:val="28"/>
          <w:szCs w:val="20"/>
        </w:rPr>
        <w:t>для анализа состояния отдельных пляжных территорий Владивостокского и Артемовского городских округов была использована предложенная выше методика с проведением анкетирования предпринимателей-арендаторов пляжных территорий</w:t>
      </w:r>
      <w:r w:rsidR="00C76449" w:rsidRPr="00D444F6">
        <w:rPr>
          <w:rFonts w:ascii="Times New Roman" w:eastAsia="Calibri" w:hAnsi="Times New Roman" w:cs="Times New Roman"/>
          <w:sz w:val="28"/>
          <w:szCs w:val="20"/>
        </w:rPr>
        <w:t xml:space="preserve"> (рис.4).</w:t>
      </w:r>
      <w:r w:rsidR="00E36BD9" w:rsidRPr="00D444F6">
        <w:rPr>
          <w:rFonts w:ascii="Times New Roman" w:eastAsia="Calibri" w:hAnsi="Times New Roman" w:cs="Times New Roman"/>
          <w:sz w:val="28"/>
          <w:szCs w:val="20"/>
        </w:rPr>
        <w:t xml:space="preserve"> </w:t>
      </w:r>
    </w:p>
    <w:p w14:paraId="0E30F96A" w14:textId="77777777" w:rsidR="00C76449" w:rsidRPr="00D444F6" w:rsidRDefault="00C76449" w:rsidP="00C76449">
      <w:pPr>
        <w:spacing w:after="0" w:line="240" w:lineRule="auto"/>
        <w:ind w:firstLine="709"/>
        <w:jc w:val="both"/>
        <w:rPr>
          <w:rFonts w:ascii="Times New Roman" w:eastAsia="Calibri" w:hAnsi="Times New Roman" w:cs="Times New Roman"/>
          <w:sz w:val="28"/>
          <w:szCs w:val="20"/>
        </w:rPr>
      </w:pPr>
      <w:r w:rsidRPr="00D444F6">
        <w:rPr>
          <w:noProof/>
          <w:sz w:val="28"/>
          <w:lang w:eastAsia="ru-RU"/>
        </w:rPr>
        <w:drawing>
          <wp:inline distT="0" distB="0" distL="0" distR="0" wp14:anchorId="57024F47" wp14:editId="3120F025">
            <wp:extent cx="4608576" cy="2103120"/>
            <wp:effectExtent l="0" t="0" r="1905" b="0"/>
            <wp:docPr id="1" name="Диаграмма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0584BA6-E735-4EEC-8287-D8324AD141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CD394A" w14:textId="57A98A1D" w:rsidR="00C76449" w:rsidRPr="00D444F6" w:rsidRDefault="00C76449" w:rsidP="00C76449">
      <w:pPr>
        <w:spacing w:after="0" w:line="240" w:lineRule="auto"/>
        <w:jc w:val="center"/>
        <w:rPr>
          <w:rFonts w:ascii="Times New Roman" w:eastAsia="Calibri" w:hAnsi="Times New Roman" w:cs="Times New Roman"/>
          <w:sz w:val="28"/>
          <w:szCs w:val="20"/>
        </w:rPr>
      </w:pPr>
      <w:r w:rsidRPr="00D444F6">
        <w:rPr>
          <w:rFonts w:ascii="Times New Roman" w:eastAsia="Calibri" w:hAnsi="Times New Roman" w:cs="Times New Roman"/>
          <w:sz w:val="28"/>
          <w:szCs w:val="20"/>
        </w:rPr>
        <w:t xml:space="preserve">Рис. 4 – Оборудование пляжей Владивостокского и Артемовского городских округов </w:t>
      </w:r>
      <w:r w:rsidRPr="00D444F6">
        <w:rPr>
          <w:rFonts w:ascii="Times New Roman" w:eastAsia="Calibri" w:hAnsi="Times New Roman" w:cs="Times New Roman"/>
          <w:sz w:val="28"/>
          <w:szCs w:val="20"/>
        </w:rPr>
        <w:br/>
        <w:t>Приморского края</w:t>
      </w:r>
    </w:p>
    <w:p w14:paraId="6D1B9A7B" w14:textId="77777777" w:rsidR="00C76449" w:rsidRPr="00D444F6" w:rsidRDefault="00C76449" w:rsidP="00C76449">
      <w:pPr>
        <w:spacing w:after="0" w:line="240" w:lineRule="auto"/>
        <w:jc w:val="both"/>
        <w:rPr>
          <w:rFonts w:ascii="Times New Roman" w:hAnsi="Times New Roman"/>
          <w:sz w:val="28"/>
          <w:szCs w:val="20"/>
        </w:rPr>
      </w:pPr>
      <w:r w:rsidRPr="00D444F6">
        <w:rPr>
          <w:rFonts w:ascii="Times New Roman" w:eastAsia="Calibri" w:hAnsi="Times New Roman" w:cs="Times New Roman"/>
          <w:sz w:val="28"/>
          <w:szCs w:val="20"/>
        </w:rPr>
        <w:t>Составлено авторами</w:t>
      </w:r>
    </w:p>
    <w:p w14:paraId="1A56DA84" w14:textId="3503795B" w:rsidR="00C76449" w:rsidRPr="00D444F6" w:rsidRDefault="007E0AC3" w:rsidP="00C76449">
      <w:pPr>
        <w:spacing w:after="0" w:line="240" w:lineRule="auto"/>
        <w:ind w:firstLine="709"/>
        <w:jc w:val="both"/>
        <w:rPr>
          <w:rFonts w:ascii="Times New Roman" w:eastAsia="Calibri" w:hAnsi="Times New Roman" w:cs="Times New Roman"/>
          <w:sz w:val="28"/>
          <w:szCs w:val="20"/>
        </w:rPr>
      </w:pPr>
      <w:r w:rsidRPr="00D444F6">
        <w:rPr>
          <w:rFonts w:ascii="Times New Roman" w:eastAsia="Calibri" w:hAnsi="Times New Roman" w:cs="Times New Roman"/>
          <w:sz w:val="28"/>
          <w:szCs w:val="20"/>
        </w:rPr>
        <w:t xml:space="preserve">Оценка 14 пляжей проведена </w:t>
      </w:r>
      <w:r w:rsidR="00C76449" w:rsidRPr="00D444F6">
        <w:rPr>
          <w:rFonts w:ascii="Times New Roman" w:eastAsia="Calibri" w:hAnsi="Times New Roman" w:cs="Times New Roman"/>
          <w:sz w:val="28"/>
          <w:szCs w:val="20"/>
        </w:rPr>
        <w:t xml:space="preserve">по санитарно-гигиеническим критериям, </w:t>
      </w:r>
      <w:r w:rsidR="00AC4CA6" w:rsidRPr="00D444F6">
        <w:rPr>
          <w:rFonts w:ascii="Times New Roman" w:eastAsia="Calibri" w:hAnsi="Times New Roman" w:cs="Times New Roman"/>
          <w:sz w:val="28"/>
          <w:szCs w:val="20"/>
        </w:rPr>
        <w:t xml:space="preserve">безопасности и </w:t>
      </w:r>
      <w:r w:rsidR="00C76449" w:rsidRPr="00D444F6">
        <w:rPr>
          <w:rFonts w:ascii="Times New Roman" w:eastAsia="Calibri" w:hAnsi="Times New Roman" w:cs="Times New Roman"/>
          <w:sz w:val="28"/>
          <w:szCs w:val="20"/>
        </w:rPr>
        <w:t xml:space="preserve">соответствия общим требованиям. </w:t>
      </w:r>
      <w:r w:rsidR="000355AE">
        <w:rPr>
          <w:rFonts w:ascii="Times New Roman" w:eastAsia="Calibri" w:hAnsi="Times New Roman" w:cs="Times New Roman"/>
          <w:sz w:val="28"/>
          <w:szCs w:val="20"/>
        </w:rPr>
        <w:t xml:space="preserve">В ходе исследования установлено, что большинство пляжей оснащено необходимым </w:t>
      </w:r>
      <w:r w:rsidR="000355AE" w:rsidRPr="00D444F6">
        <w:rPr>
          <w:rFonts w:ascii="Times New Roman" w:eastAsia="Calibri" w:hAnsi="Times New Roman" w:cs="Times New Roman"/>
          <w:sz w:val="28"/>
          <w:szCs w:val="20"/>
        </w:rPr>
        <w:t>санитарно-гигиеническим</w:t>
      </w:r>
      <w:r w:rsidR="000355AE">
        <w:rPr>
          <w:rFonts w:ascii="Times New Roman" w:eastAsia="Calibri" w:hAnsi="Times New Roman" w:cs="Times New Roman"/>
          <w:sz w:val="28"/>
          <w:szCs w:val="20"/>
        </w:rPr>
        <w:t xml:space="preserve"> оборудованием. </w:t>
      </w:r>
      <w:r w:rsidR="00C76449" w:rsidRPr="00D444F6">
        <w:rPr>
          <w:rFonts w:ascii="Times New Roman" w:eastAsia="Calibri" w:hAnsi="Times New Roman" w:cs="Times New Roman"/>
          <w:sz w:val="28"/>
          <w:szCs w:val="20"/>
        </w:rPr>
        <w:t xml:space="preserve">По дополнительным услугам в большей степени обустроены владивостокские пляжи (80,5%), наименьшие показатели приходятся на наличие баков с питьевой водой (5 и 10%% соответственно) и удобства для инвалидов на территории артемовских пляжей. </w:t>
      </w:r>
    </w:p>
    <w:p w14:paraId="362D95F9" w14:textId="48B82B06" w:rsidR="00624B6F" w:rsidRPr="00D444F6" w:rsidRDefault="00C76449" w:rsidP="00C76449">
      <w:pPr>
        <w:spacing w:after="0" w:line="240" w:lineRule="auto"/>
        <w:ind w:firstLine="709"/>
        <w:jc w:val="both"/>
        <w:rPr>
          <w:rFonts w:ascii="Times New Roman" w:hAnsi="Times New Roman"/>
          <w:sz w:val="28"/>
          <w:szCs w:val="20"/>
        </w:rPr>
      </w:pPr>
      <w:r w:rsidRPr="00D444F6">
        <w:rPr>
          <w:rFonts w:ascii="Times New Roman" w:eastAsia="Calibri" w:hAnsi="Times New Roman" w:cs="Times New Roman"/>
          <w:sz w:val="28"/>
          <w:szCs w:val="20"/>
        </w:rPr>
        <w:t xml:space="preserve">По критерию оценки «Общие требования» на всех пляжах проводятся очистные работы, присутствует спасательная служба, </w:t>
      </w:r>
      <w:r w:rsidR="00996D69" w:rsidRPr="00D444F6">
        <w:rPr>
          <w:rFonts w:ascii="Times New Roman" w:eastAsia="Calibri" w:hAnsi="Times New Roman" w:cs="Times New Roman"/>
          <w:sz w:val="28"/>
          <w:szCs w:val="20"/>
        </w:rPr>
        <w:t xml:space="preserve">обособленные спортивные зоны с необходимым уровнем безопасности, </w:t>
      </w:r>
      <w:r w:rsidRPr="00D444F6">
        <w:rPr>
          <w:rFonts w:ascii="Times New Roman" w:eastAsia="Calibri" w:hAnsi="Times New Roman" w:cs="Times New Roman"/>
          <w:sz w:val="28"/>
          <w:szCs w:val="20"/>
        </w:rPr>
        <w:t>не везде обозначаются буями границы заплыва</w:t>
      </w:r>
      <w:r w:rsidR="00996D69" w:rsidRPr="00D444F6">
        <w:rPr>
          <w:rFonts w:ascii="Times New Roman" w:eastAsia="Calibri" w:hAnsi="Times New Roman" w:cs="Times New Roman"/>
          <w:sz w:val="28"/>
          <w:szCs w:val="20"/>
        </w:rPr>
        <w:t>, столики и матрасы для шезлонгов, на отдельных владивостокских пляжах отсутствует информация по безопасности.</w:t>
      </w:r>
    </w:p>
    <w:p w14:paraId="0919583F" w14:textId="1E57D588" w:rsidR="00624B6F" w:rsidRPr="00D444F6" w:rsidRDefault="00AC4CA6">
      <w:pPr>
        <w:spacing w:after="0" w:line="240" w:lineRule="auto"/>
        <w:ind w:firstLine="709"/>
        <w:jc w:val="both"/>
        <w:rPr>
          <w:rFonts w:ascii="Times New Roman" w:hAnsi="Times New Roman"/>
          <w:sz w:val="28"/>
          <w:szCs w:val="20"/>
        </w:rPr>
      </w:pPr>
      <w:r w:rsidRPr="00D444F6">
        <w:rPr>
          <w:rFonts w:ascii="Times New Roman" w:eastAsia="Calibri" w:hAnsi="Times New Roman" w:cs="Times New Roman"/>
          <w:sz w:val="28"/>
          <w:szCs w:val="20"/>
        </w:rPr>
        <w:t xml:space="preserve">Согласно данным анкетирования наиболее оснащенными с точки зрения инфраструктуры являются пляжи Амурского и Уссурийского залива, как относительно пляжей о. Русский, так и относительно пляжей, расположенных на территориях других муниципальных образований. Однако, последним они проигрывают с точки зрения чистоты акватории и прибрежной </w:t>
      </w:r>
      <w:r w:rsidR="00996D69" w:rsidRPr="00D444F6">
        <w:rPr>
          <w:rFonts w:ascii="Times New Roman" w:eastAsia="Calibri" w:hAnsi="Times New Roman" w:cs="Times New Roman"/>
          <w:sz w:val="28"/>
          <w:szCs w:val="20"/>
        </w:rPr>
        <w:t>территории</w:t>
      </w:r>
      <w:r w:rsidRPr="00D444F6">
        <w:rPr>
          <w:rFonts w:ascii="Times New Roman" w:eastAsia="Calibri" w:hAnsi="Times New Roman" w:cs="Times New Roman"/>
          <w:sz w:val="28"/>
          <w:szCs w:val="20"/>
        </w:rPr>
        <w:t>.</w:t>
      </w:r>
    </w:p>
    <w:p w14:paraId="16EB56D2" w14:textId="42F8BA4B" w:rsidR="00624B6F" w:rsidRPr="00D444F6" w:rsidRDefault="00996D69">
      <w:pPr>
        <w:spacing w:after="0" w:line="240" w:lineRule="auto"/>
        <w:ind w:firstLine="709"/>
        <w:jc w:val="both"/>
        <w:rPr>
          <w:rFonts w:ascii="Times New Roman" w:eastAsia="Calibri" w:hAnsi="Times New Roman" w:cs="Times New Roman"/>
          <w:sz w:val="28"/>
          <w:szCs w:val="20"/>
        </w:rPr>
      </w:pPr>
      <w:r w:rsidRPr="00D444F6">
        <w:rPr>
          <w:rFonts w:ascii="Times New Roman" w:eastAsia="Calibri" w:hAnsi="Times New Roman" w:cs="Times New Roman"/>
          <w:sz w:val="28"/>
          <w:szCs w:val="20"/>
        </w:rPr>
        <w:t>Безусловно, организация комплексного и</w:t>
      </w:r>
      <w:r w:rsidR="00AC4CA6" w:rsidRPr="00D444F6">
        <w:rPr>
          <w:rFonts w:ascii="Times New Roman" w:eastAsia="Calibri" w:hAnsi="Times New Roman" w:cs="Times New Roman"/>
          <w:sz w:val="28"/>
          <w:szCs w:val="20"/>
        </w:rPr>
        <w:t>сследовани</w:t>
      </w:r>
      <w:r w:rsidRPr="00D444F6">
        <w:rPr>
          <w:rFonts w:ascii="Times New Roman" w:eastAsia="Calibri" w:hAnsi="Times New Roman" w:cs="Times New Roman"/>
          <w:sz w:val="28"/>
          <w:szCs w:val="20"/>
        </w:rPr>
        <w:t xml:space="preserve">я формирования открытых общественных пространств у воды </w:t>
      </w:r>
      <w:r w:rsidR="00AC4CA6" w:rsidRPr="00D444F6">
        <w:rPr>
          <w:rFonts w:ascii="Times New Roman" w:eastAsia="Calibri" w:hAnsi="Times New Roman" w:cs="Times New Roman"/>
          <w:sz w:val="28"/>
          <w:szCs w:val="20"/>
        </w:rPr>
        <w:t>и определени</w:t>
      </w:r>
      <w:r w:rsidRPr="00D444F6">
        <w:rPr>
          <w:rFonts w:ascii="Times New Roman" w:eastAsia="Calibri" w:hAnsi="Times New Roman" w:cs="Times New Roman"/>
          <w:sz w:val="28"/>
          <w:szCs w:val="20"/>
        </w:rPr>
        <w:t xml:space="preserve">е рекреационного </w:t>
      </w:r>
      <w:r w:rsidR="00AC4CA6" w:rsidRPr="00D444F6">
        <w:rPr>
          <w:rFonts w:ascii="Times New Roman" w:eastAsia="Calibri" w:hAnsi="Times New Roman" w:cs="Times New Roman"/>
          <w:sz w:val="28"/>
          <w:szCs w:val="20"/>
        </w:rPr>
        <w:lastRenderedPageBreak/>
        <w:t>потенциала</w:t>
      </w:r>
      <w:r w:rsidRPr="00D444F6">
        <w:rPr>
          <w:rFonts w:ascii="Times New Roman" w:eastAsia="Calibri" w:hAnsi="Times New Roman" w:cs="Times New Roman"/>
          <w:sz w:val="28"/>
          <w:szCs w:val="20"/>
        </w:rPr>
        <w:t xml:space="preserve"> будут способствовать принятию эффективных управленческих решений в сфере туризма и рекреации</w:t>
      </w:r>
      <w:r w:rsidR="00AC4CA6" w:rsidRPr="00D444F6">
        <w:rPr>
          <w:rFonts w:ascii="Times New Roman" w:eastAsia="Calibri" w:hAnsi="Times New Roman" w:cs="Times New Roman"/>
          <w:sz w:val="28"/>
          <w:szCs w:val="20"/>
        </w:rPr>
        <w:t>.</w:t>
      </w:r>
    </w:p>
    <w:p w14:paraId="637EFFFC" w14:textId="1D4E3822" w:rsidR="00F93DA3" w:rsidRPr="00D444F6" w:rsidRDefault="00F14DE0" w:rsidP="00A06C18">
      <w:pPr>
        <w:spacing w:after="0" w:line="240" w:lineRule="auto"/>
        <w:ind w:firstLine="709"/>
        <w:jc w:val="both"/>
        <w:rPr>
          <w:rFonts w:ascii="Times New Roman" w:eastAsia="Calibri" w:hAnsi="Times New Roman" w:cs="Times New Roman"/>
          <w:color w:val="000000" w:themeColor="text1"/>
          <w:sz w:val="28"/>
          <w:szCs w:val="20"/>
          <w:lang w:eastAsia="ru-RU"/>
        </w:rPr>
      </w:pPr>
      <w:r w:rsidRPr="00D444F6">
        <w:rPr>
          <w:rFonts w:ascii="Times New Roman" w:eastAsia="Calibri" w:hAnsi="Times New Roman" w:cs="Times New Roman"/>
          <w:sz w:val="28"/>
          <w:szCs w:val="20"/>
        </w:rPr>
        <w:t xml:space="preserve">Так, анализ пляжей острова Русский выявил </w:t>
      </w:r>
      <w:r w:rsidR="00F93DA3" w:rsidRPr="00D444F6">
        <w:rPr>
          <w:rFonts w:ascii="Times New Roman" w:eastAsia="Calibri" w:hAnsi="Times New Roman" w:cs="Times New Roman"/>
          <w:sz w:val="28"/>
          <w:szCs w:val="20"/>
        </w:rPr>
        <w:t xml:space="preserve">ограничения в доступности береговой зоны из-за крутых берегов и соответственно, </w:t>
      </w:r>
      <w:r w:rsidR="00A06C18">
        <w:rPr>
          <w:rFonts w:ascii="Times New Roman" w:eastAsia="Calibri" w:hAnsi="Times New Roman" w:cs="Times New Roman"/>
          <w:sz w:val="28"/>
          <w:szCs w:val="20"/>
        </w:rPr>
        <w:t xml:space="preserve">- </w:t>
      </w:r>
      <w:r w:rsidR="00F93DA3" w:rsidRPr="00D444F6">
        <w:rPr>
          <w:rFonts w:ascii="Times New Roman" w:eastAsia="Calibri" w:hAnsi="Times New Roman" w:cs="Times New Roman"/>
          <w:sz w:val="28"/>
          <w:szCs w:val="20"/>
        </w:rPr>
        <w:t>потенциальные возможности оборудования прибрежной территории искусственными сезонными плавучими пляжами</w:t>
      </w:r>
      <w:r w:rsidR="005D341D" w:rsidRPr="00D444F6">
        <w:rPr>
          <w:rFonts w:ascii="Times New Roman" w:eastAsia="Calibri" w:hAnsi="Times New Roman" w:cs="Times New Roman"/>
          <w:sz w:val="28"/>
          <w:szCs w:val="20"/>
        </w:rPr>
        <w:t xml:space="preserve"> </w:t>
      </w:r>
      <w:r w:rsidR="00F93DA3" w:rsidRPr="00D444F6">
        <w:rPr>
          <w:rFonts w:ascii="Times New Roman" w:eastAsia="Calibri" w:hAnsi="Times New Roman" w:cs="Times New Roman"/>
          <w:sz w:val="28"/>
          <w:szCs w:val="20"/>
        </w:rPr>
        <w:t>– «</w:t>
      </w:r>
      <w:r w:rsidR="005D341D" w:rsidRPr="00D444F6">
        <w:rPr>
          <w:rFonts w:ascii="Times New Roman" w:eastAsia="Calibri" w:hAnsi="Times New Roman" w:cs="Times New Roman"/>
          <w:sz w:val="28"/>
          <w:szCs w:val="20"/>
        </w:rPr>
        <w:t>М</w:t>
      </w:r>
      <w:r w:rsidR="00F93DA3" w:rsidRPr="00D444F6">
        <w:rPr>
          <w:rFonts w:ascii="Times New Roman" w:eastAsia="Calibri" w:hAnsi="Times New Roman" w:cs="Times New Roman"/>
          <w:sz w:val="28"/>
          <w:szCs w:val="20"/>
        </w:rPr>
        <w:t>аринами»</w:t>
      </w:r>
      <w:r w:rsidR="00F25ADB">
        <w:rPr>
          <w:rFonts w:ascii="Times New Roman" w:eastAsia="Calibri" w:hAnsi="Times New Roman" w:cs="Times New Roman"/>
          <w:sz w:val="28"/>
          <w:szCs w:val="20"/>
        </w:rPr>
        <w:t xml:space="preserve">, одними из наиболее привлекательных и удобных мест рассматриваются </w:t>
      </w:r>
      <w:r w:rsidR="00216308">
        <w:rPr>
          <w:rFonts w:ascii="Times New Roman" w:eastAsia="Calibri" w:hAnsi="Times New Roman" w:cs="Times New Roman"/>
          <w:noProof/>
          <w:sz w:val="28"/>
          <w:szCs w:val="20"/>
          <w:lang w:eastAsia="ru-RU"/>
        </w:rPr>
        <w:t>бухт</w:t>
      </w:r>
      <w:r w:rsidR="00F25ADB">
        <w:rPr>
          <w:rFonts w:ascii="Times New Roman" w:eastAsia="Calibri" w:hAnsi="Times New Roman" w:cs="Times New Roman"/>
          <w:noProof/>
          <w:sz w:val="28"/>
          <w:szCs w:val="20"/>
          <w:lang w:eastAsia="ru-RU"/>
        </w:rPr>
        <w:t>ы</w:t>
      </w:r>
      <w:r w:rsidR="00216308">
        <w:rPr>
          <w:rFonts w:ascii="Times New Roman" w:eastAsia="Calibri" w:hAnsi="Times New Roman" w:cs="Times New Roman"/>
          <w:noProof/>
          <w:sz w:val="28"/>
          <w:szCs w:val="20"/>
          <w:lang w:eastAsia="ru-RU"/>
        </w:rPr>
        <w:t xml:space="preserve"> Воевода, Филипповского и Бабкина</w:t>
      </w:r>
      <w:r w:rsidR="00F93DA3" w:rsidRPr="00D444F6">
        <w:rPr>
          <w:rFonts w:ascii="Times New Roman" w:eastAsia="Calibri" w:hAnsi="Times New Roman" w:cs="Times New Roman"/>
          <w:noProof/>
          <w:sz w:val="28"/>
          <w:szCs w:val="20"/>
          <w:lang w:eastAsia="ru-RU"/>
        </w:rPr>
        <w:t xml:space="preserve">. </w:t>
      </w:r>
      <w:r w:rsidR="00F93DA3" w:rsidRPr="00D444F6">
        <w:rPr>
          <w:rFonts w:ascii="Times New Roman" w:eastAsia="Calibri" w:hAnsi="Times New Roman" w:cs="Times New Roman"/>
          <w:sz w:val="28"/>
          <w:szCs w:val="20"/>
        </w:rPr>
        <w:t>Учитывая, что рекреационн</w:t>
      </w:r>
      <w:r w:rsidR="005D341D" w:rsidRPr="00D444F6">
        <w:rPr>
          <w:rFonts w:ascii="Times New Roman" w:eastAsia="Calibri" w:hAnsi="Times New Roman" w:cs="Times New Roman"/>
          <w:sz w:val="28"/>
          <w:szCs w:val="20"/>
        </w:rPr>
        <w:t>ая территория</w:t>
      </w:r>
      <w:r w:rsidR="00F93DA3" w:rsidRPr="00D444F6">
        <w:rPr>
          <w:rFonts w:ascii="Times New Roman" w:eastAsia="Calibri" w:hAnsi="Times New Roman" w:cs="Times New Roman"/>
          <w:sz w:val="28"/>
          <w:szCs w:val="20"/>
        </w:rPr>
        <w:t xml:space="preserve"> включает водное пространство и береговую линию, в составе </w:t>
      </w:r>
      <w:r w:rsidR="005D341D" w:rsidRPr="00D444F6">
        <w:rPr>
          <w:rFonts w:ascii="Times New Roman" w:eastAsia="Calibri" w:hAnsi="Times New Roman" w:cs="Times New Roman"/>
          <w:sz w:val="28"/>
          <w:szCs w:val="20"/>
        </w:rPr>
        <w:t xml:space="preserve">морского </w:t>
      </w:r>
      <w:r w:rsidR="00F93DA3" w:rsidRPr="00D444F6">
        <w:rPr>
          <w:rFonts w:ascii="Times New Roman" w:eastAsia="Calibri" w:hAnsi="Times New Roman" w:cs="Times New Roman"/>
          <w:sz w:val="28"/>
          <w:szCs w:val="20"/>
        </w:rPr>
        <w:t>кластера могут развиваться яхтинг, дайвинг, серфинг, рыбалка, пляжный, круизны</w:t>
      </w:r>
      <w:r w:rsidR="005D341D" w:rsidRPr="00D444F6">
        <w:rPr>
          <w:rFonts w:ascii="Times New Roman" w:eastAsia="Calibri" w:hAnsi="Times New Roman" w:cs="Times New Roman"/>
          <w:sz w:val="28"/>
          <w:szCs w:val="20"/>
        </w:rPr>
        <w:t>й</w:t>
      </w:r>
      <w:r w:rsidR="00F93DA3" w:rsidRPr="00D444F6">
        <w:rPr>
          <w:rFonts w:ascii="Times New Roman" w:eastAsia="Calibri" w:hAnsi="Times New Roman" w:cs="Times New Roman"/>
          <w:sz w:val="28"/>
          <w:szCs w:val="20"/>
        </w:rPr>
        <w:t xml:space="preserve"> и другие виды туризма</w:t>
      </w:r>
      <w:r w:rsidR="005D341D" w:rsidRPr="00D444F6">
        <w:rPr>
          <w:rFonts w:ascii="Times New Roman" w:eastAsia="Calibri" w:hAnsi="Times New Roman" w:cs="Times New Roman"/>
          <w:sz w:val="28"/>
          <w:szCs w:val="20"/>
        </w:rPr>
        <w:t>, а также гостевые комплексы,</w:t>
      </w:r>
      <w:r w:rsidR="005D341D" w:rsidRPr="00D444F6">
        <w:rPr>
          <w:rFonts w:ascii="Times New Roman" w:eastAsia="Calibri" w:hAnsi="Times New Roman" w:cs="Times New Roman"/>
          <w:color w:val="FF0000"/>
          <w:sz w:val="28"/>
          <w:szCs w:val="20"/>
        </w:rPr>
        <w:t xml:space="preserve"> </w:t>
      </w:r>
      <w:r w:rsidR="005D341D" w:rsidRPr="00D444F6">
        <w:rPr>
          <w:rFonts w:ascii="Times New Roman" w:eastAsia="Calibri" w:hAnsi="Times New Roman" w:cs="Times New Roman"/>
          <w:color w:val="000000" w:themeColor="text1"/>
          <w:sz w:val="28"/>
          <w:szCs w:val="20"/>
        </w:rPr>
        <w:t>предоставляющие услуги размещения, транспорта, питания, проката туристского инвентаря и т. п</w:t>
      </w:r>
      <w:r w:rsidR="008066E3">
        <w:rPr>
          <w:rFonts w:ascii="Times New Roman" w:eastAsia="Calibri" w:hAnsi="Times New Roman" w:cs="Times New Roman"/>
          <w:color w:val="000000" w:themeColor="text1"/>
          <w:sz w:val="28"/>
          <w:szCs w:val="20"/>
        </w:rPr>
        <w:t xml:space="preserve"> </w:t>
      </w:r>
      <w:r w:rsidR="008066E3" w:rsidRPr="008066E3">
        <w:rPr>
          <w:rFonts w:ascii="Times New Roman" w:eastAsia="Calibri" w:hAnsi="Times New Roman" w:cs="Times New Roman"/>
          <w:color w:val="000000" w:themeColor="text1"/>
          <w:sz w:val="28"/>
          <w:szCs w:val="20"/>
        </w:rPr>
        <w:t>[16]</w:t>
      </w:r>
      <w:r w:rsidR="005D341D" w:rsidRPr="00D444F6">
        <w:rPr>
          <w:rFonts w:ascii="Times New Roman" w:eastAsia="Calibri" w:hAnsi="Times New Roman" w:cs="Times New Roman"/>
          <w:color w:val="000000" w:themeColor="text1"/>
          <w:sz w:val="28"/>
          <w:szCs w:val="20"/>
        </w:rPr>
        <w:t>.</w:t>
      </w:r>
    </w:p>
    <w:p w14:paraId="7E142B2D" w14:textId="1C813DF0" w:rsidR="00F14DE0" w:rsidRPr="00D444F6" w:rsidRDefault="005D341D" w:rsidP="00F14DE0">
      <w:pPr>
        <w:tabs>
          <w:tab w:val="left" w:pos="567"/>
        </w:tabs>
        <w:spacing w:after="0" w:line="240" w:lineRule="auto"/>
        <w:ind w:firstLine="709"/>
        <w:jc w:val="both"/>
        <w:rPr>
          <w:rFonts w:ascii="Times New Roman" w:eastAsia="Calibri" w:hAnsi="Times New Roman" w:cs="Times New Roman"/>
          <w:color w:val="000000" w:themeColor="text1"/>
          <w:sz w:val="28"/>
          <w:szCs w:val="20"/>
        </w:rPr>
      </w:pPr>
      <w:r w:rsidRPr="00D444F6">
        <w:rPr>
          <w:rFonts w:ascii="Times New Roman" w:eastAsia="Calibri" w:hAnsi="Times New Roman" w:cs="Times New Roman"/>
          <w:color w:val="000000" w:themeColor="text1"/>
          <w:sz w:val="28"/>
          <w:szCs w:val="20"/>
        </w:rPr>
        <w:t>В рамках реализации проекта необходимо использование методов рациональной планировки и современных строительных технологий</w:t>
      </w:r>
      <w:r w:rsidR="00F14DE0" w:rsidRPr="00D444F6">
        <w:rPr>
          <w:rFonts w:ascii="Times New Roman" w:eastAsia="Calibri" w:hAnsi="Times New Roman" w:cs="Times New Roman"/>
          <w:color w:val="000000" w:themeColor="text1"/>
          <w:sz w:val="28"/>
          <w:szCs w:val="20"/>
        </w:rPr>
        <w:t xml:space="preserve"> </w:t>
      </w:r>
      <w:r w:rsidRPr="00D444F6">
        <w:rPr>
          <w:rFonts w:ascii="Times New Roman" w:eastAsia="Calibri" w:hAnsi="Times New Roman" w:cs="Times New Roman"/>
          <w:color w:val="000000" w:themeColor="text1"/>
          <w:sz w:val="28"/>
          <w:szCs w:val="20"/>
        </w:rPr>
        <w:t xml:space="preserve">для </w:t>
      </w:r>
      <w:r w:rsidR="00F14DE0" w:rsidRPr="00D444F6">
        <w:rPr>
          <w:rFonts w:ascii="Times New Roman" w:eastAsia="Calibri" w:hAnsi="Times New Roman" w:cs="Times New Roman"/>
          <w:color w:val="000000" w:themeColor="text1"/>
          <w:sz w:val="28"/>
          <w:szCs w:val="20"/>
        </w:rPr>
        <w:t>созда</w:t>
      </w:r>
      <w:r w:rsidRPr="00D444F6">
        <w:rPr>
          <w:rFonts w:ascii="Times New Roman" w:eastAsia="Calibri" w:hAnsi="Times New Roman" w:cs="Times New Roman"/>
          <w:color w:val="000000" w:themeColor="text1"/>
          <w:sz w:val="28"/>
          <w:szCs w:val="20"/>
        </w:rPr>
        <w:t>ния</w:t>
      </w:r>
      <w:r w:rsidR="00F14DE0" w:rsidRPr="00D444F6">
        <w:rPr>
          <w:rFonts w:ascii="Times New Roman" w:eastAsia="Calibri" w:hAnsi="Times New Roman" w:cs="Times New Roman"/>
          <w:color w:val="000000" w:themeColor="text1"/>
          <w:sz w:val="28"/>
          <w:szCs w:val="20"/>
        </w:rPr>
        <w:t xml:space="preserve"> плавучи</w:t>
      </w:r>
      <w:r w:rsidRPr="00D444F6">
        <w:rPr>
          <w:rFonts w:ascii="Times New Roman" w:eastAsia="Calibri" w:hAnsi="Times New Roman" w:cs="Times New Roman"/>
          <w:color w:val="000000" w:themeColor="text1"/>
          <w:sz w:val="28"/>
          <w:szCs w:val="20"/>
        </w:rPr>
        <w:t>х</w:t>
      </w:r>
      <w:r w:rsidR="00F14DE0" w:rsidRPr="00D444F6">
        <w:rPr>
          <w:rFonts w:ascii="Times New Roman" w:eastAsia="Calibri" w:hAnsi="Times New Roman" w:cs="Times New Roman"/>
          <w:color w:val="000000" w:themeColor="text1"/>
          <w:sz w:val="28"/>
          <w:szCs w:val="20"/>
        </w:rPr>
        <w:t>, свайны</w:t>
      </w:r>
      <w:r w:rsidRPr="00D444F6">
        <w:rPr>
          <w:rFonts w:ascii="Times New Roman" w:eastAsia="Calibri" w:hAnsi="Times New Roman" w:cs="Times New Roman"/>
          <w:color w:val="000000" w:themeColor="text1"/>
          <w:sz w:val="28"/>
          <w:szCs w:val="20"/>
        </w:rPr>
        <w:t>х</w:t>
      </w:r>
      <w:r w:rsidR="00F14DE0" w:rsidRPr="00D444F6">
        <w:rPr>
          <w:rFonts w:ascii="Times New Roman" w:eastAsia="Calibri" w:hAnsi="Times New Roman" w:cs="Times New Roman"/>
          <w:color w:val="000000" w:themeColor="text1"/>
          <w:sz w:val="28"/>
          <w:szCs w:val="20"/>
        </w:rPr>
        <w:t xml:space="preserve"> и навесны</w:t>
      </w:r>
      <w:r w:rsidRPr="00D444F6">
        <w:rPr>
          <w:rFonts w:ascii="Times New Roman" w:eastAsia="Calibri" w:hAnsi="Times New Roman" w:cs="Times New Roman"/>
          <w:color w:val="000000" w:themeColor="text1"/>
          <w:sz w:val="28"/>
          <w:szCs w:val="20"/>
        </w:rPr>
        <w:t>х</w:t>
      </w:r>
      <w:r w:rsidR="00F14DE0" w:rsidRPr="00D444F6">
        <w:rPr>
          <w:rFonts w:ascii="Times New Roman" w:eastAsia="Calibri" w:hAnsi="Times New Roman" w:cs="Times New Roman"/>
          <w:color w:val="000000" w:themeColor="text1"/>
          <w:sz w:val="28"/>
          <w:szCs w:val="20"/>
        </w:rPr>
        <w:t xml:space="preserve"> конструкци</w:t>
      </w:r>
      <w:r w:rsidRPr="00D444F6">
        <w:rPr>
          <w:rFonts w:ascii="Times New Roman" w:eastAsia="Calibri" w:hAnsi="Times New Roman" w:cs="Times New Roman"/>
          <w:color w:val="000000" w:themeColor="text1"/>
          <w:sz w:val="28"/>
          <w:szCs w:val="20"/>
        </w:rPr>
        <w:t>й</w:t>
      </w:r>
      <w:r w:rsidR="00E571AC">
        <w:rPr>
          <w:rFonts w:ascii="Times New Roman" w:eastAsia="Calibri" w:hAnsi="Times New Roman" w:cs="Times New Roman"/>
          <w:color w:val="000000" w:themeColor="text1"/>
          <w:sz w:val="28"/>
          <w:szCs w:val="20"/>
        </w:rPr>
        <w:t xml:space="preserve">, что подтверждается опытом реализации аналогичных проектов в России и за рубежом </w:t>
      </w:r>
      <w:r w:rsidR="00E571AC" w:rsidRPr="00E571AC">
        <w:rPr>
          <w:rFonts w:ascii="Times New Roman" w:eastAsia="Calibri" w:hAnsi="Times New Roman" w:cs="Times New Roman"/>
          <w:color w:val="000000" w:themeColor="text1"/>
          <w:sz w:val="28"/>
          <w:szCs w:val="20"/>
        </w:rPr>
        <w:t>[8</w:t>
      </w:r>
      <w:r w:rsidR="00E571AC">
        <w:rPr>
          <w:rFonts w:ascii="Times New Roman" w:eastAsia="Calibri" w:hAnsi="Times New Roman" w:cs="Times New Roman"/>
          <w:color w:val="000000" w:themeColor="text1"/>
          <w:sz w:val="28"/>
          <w:szCs w:val="20"/>
        </w:rPr>
        <w:t xml:space="preserve">, 14, </w:t>
      </w:r>
      <w:r w:rsidR="00E571AC" w:rsidRPr="00E571AC">
        <w:rPr>
          <w:rFonts w:ascii="Times New Roman" w:eastAsia="Calibri" w:hAnsi="Times New Roman" w:cs="Times New Roman"/>
          <w:color w:val="000000" w:themeColor="text1"/>
          <w:sz w:val="28"/>
          <w:szCs w:val="20"/>
        </w:rPr>
        <w:t>20]</w:t>
      </w:r>
      <w:r w:rsidRPr="00D444F6">
        <w:rPr>
          <w:rFonts w:ascii="Times New Roman" w:eastAsia="Calibri" w:hAnsi="Times New Roman" w:cs="Times New Roman"/>
          <w:color w:val="000000" w:themeColor="text1"/>
          <w:sz w:val="28"/>
          <w:szCs w:val="20"/>
        </w:rPr>
        <w:t xml:space="preserve">.  </w:t>
      </w:r>
      <w:r w:rsidR="00F14DE0" w:rsidRPr="00D444F6">
        <w:rPr>
          <w:rFonts w:ascii="Times New Roman" w:eastAsia="Calibri" w:hAnsi="Times New Roman" w:cs="Times New Roman"/>
          <w:color w:val="000000" w:themeColor="text1"/>
          <w:sz w:val="28"/>
          <w:szCs w:val="20"/>
        </w:rPr>
        <w:t xml:space="preserve">Учитывая, что такие конструкции характеризуются высокой капиталоёмкостью и большим сроком окупаемости (до 10 лет), необходимо создать </w:t>
      </w:r>
      <w:r w:rsidR="003053C0" w:rsidRPr="00D444F6">
        <w:rPr>
          <w:rFonts w:ascii="Times New Roman" w:eastAsia="Calibri" w:hAnsi="Times New Roman" w:cs="Times New Roman"/>
          <w:color w:val="000000" w:themeColor="text1"/>
          <w:sz w:val="28"/>
          <w:szCs w:val="20"/>
        </w:rPr>
        <w:t xml:space="preserve">устойчивые связи между участниками кластера </w:t>
      </w:r>
      <w:r w:rsidR="00242014" w:rsidRPr="00D444F6">
        <w:rPr>
          <w:rFonts w:ascii="Times New Roman" w:eastAsia="Calibri" w:hAnsi="Times New Roman" w:cs="Times New Roman"/>
          <w:color w:val="000000" w:themeColor="text1"/>
          <w:sz w:val="28"/>
          <w:szCs w:val="20"/>
        </w:rPr>
        <w:t xml:space="preserve">и </w:t>
      </w:r>
      <w:r w:rsidR="00F14DE0" w:rsidRPr="00D444F6">
        <w:rPr>
          <w:rFonts w:ascii="Times New Roman" w:eastAsia="Calibri" w:hAnsi="Times New Roman" w:cs="Times New Roman"/>
          <w:color w:val="000000" w:themeColor="text1"/>
          <w:sz w:val="28"/>
          <w:szCs w:val="20"/>
        </w:rPr>
        <w:t>привлекательные условия для бизнеса в виде субсидирования</w:t>
      </w:r>
      <w:r w:rsidRPr="00D444F6">
        <w:rPr>
          <w:rFonts w:ascii="Times New Roman" w:eastAsia="Calibri" w:hAnsi="Times New Roman" w:cs="Times New Roman"/>
          <w:color w:val="000000" w:themeColor="text1"/>
          <w:sz w:val="28"/>
          <w:szCs w:val="20"/>
        </w:rPr>
        <w:t xml:space="preserve"> </w:t>
      </w:r>
      <w:r w:rsidR="00242014" w:rsidRPr="00D444F6">
        <w:rPr>
          <w:rFonts w:ascii="Times New Roman" w:eastAsia="Calibri" w:hAnsi="Times New Roman" w:cs="Times New Roman"/>
          <w:color w:val="000000" w:themeColor="text1"/>
          <w:sz w:val="28"/>
          <w:szCs w:val="20"/>
        </w:rPr>
        <w:t xml:space="preserve">и финансирования обеспечивающей инфраструктуры (транспортной и инженерной) </w:t>
      </w:r>
      <w:r w:rsidRPr="00D444F6">
        <w:rPr>
          <w:rFonts w:ascii="Times New Roman" w:eastAsia="Calibri" w:hAnsi="Times New Roman" w:cs="Times New Roman"/>
          <w:color w:val="000000" w:themeColor="text1"/>
          <w:sz w:val="28"/>
          <w:szCs w:val="20"/>
        </w:rPr>
        <w:t xml:space="preserve">на условиях государственно-частного партнерства. </w:t>
      </w:r>
    </w:p>
    <w:p w14:paraId="65A75D70" w14:textId="5F188351" w:rsidR="00F14DE0" w:rsidRPr="00D444F6" w:rsidRDefault="00EB7DD7" w:rsidP="00F14DE0">
      <w:pPr>
        <w:tabs>
          <w:tab w:val="left" w:pos="567"/>
        </w:tabs>
        <w:spacing w:after="0" w:line="240" w:lineRule="auto"/>
        <w:ind w:firstLine="709"/>
        <w:jc w:val="both"/>
        <w:rPr>
          <w:rFonts w:ascii="Times New Roman" w:eastAsia="Calibri" w:hAnsi="Times New Roman" w:cs="Times New Roman"/>
          <w:sz w:val="28"/>
          <w:szCs w:val="20"/>
        </w:rPr>
      </w:pPr>
      <w:r>
        <w:rPr>
          <w:rFonts w:ascii="Times New Roman" w:eastAsia="Calibri" w:hAnsi="Times New Roman" w:cs="Times New Roman"/>
          <w:sz w:val="28"/>
          <w:szCs w:val="20"/>
        </w:rPr>
        <w:t xml:space="preserve">Примером создания «Марины» может стать модульный комплекс, включающий </w:t>
      </w:r>
      <w:r w:rsidR="00F14DE0" w:rsidRPr="00D444F6">
        <w:rPr>
          <w:rFonts w:ascii="Times New Roman" w:eastAsia="Calibri" w:hAnsi="Times New Roman" w:cs="Times New Roman"/>
          <w:sz w:val="28"/>
          <w:szCs w:val="20"/>
        </w:rPr>
        <w:t>средств</w:t>
      </w:r>
      <w:r>
        <w:rPr>
          <w:rFonts w:ascii="Times New Roman" w:eastAsia="Calibri" w:hAnsi="Times New Roman" w:cs="Times New Roman"/>
          <w:sz w:val="28"/>
          <w:szCs w:val="20"/>
        </w:rPr>
        <w:t>а</w:t>
      </w:r>
      <w:r w:rsidR="00F14DE0" w:rsidRPr="00D444F6">
        <w:rPr>
          <w:rFonts w:ascii="Times New Roman" w:eastAsia="Calibri" w:hAnsi="Times New Roman" w:cs="Times New Roman"/>
          <w:sz w:val="28"/>
          <w:szCs w:val="20"/>
        </w:rPr>
        <w:t xml:space="preserve"> размещения, питания, кемпинг</w:t>
      </w:r>
      <w:r>
        <w:rPr>
          <w:rFonts w:ascii="Times New Roman" w:eastAsia="Calibri" w:hAnsi="Times New Roman" w:cs="Times New Roman"/>
          <w:sz w:val="28"/>
          <w:szCs w:val="20"/>
        </w:rPr>
        <w:t>и</w:t>
      </w:r>
      <w:r w:rsidR="00F14DE0" w:rsidRPr="00D444F6">
        <w:rPr>
          <w:rFonts w:ascii="Times New Roman" w:eastAsia="Calibri" w:hAnsi="Times New Roman" w:cs="Times New Roman"/>
          <w:sz w:val="28"/>
          <w:szCs w:val="20"/>
        </w:rPr>
        <w:t xml:space="preserve">, </w:t>
      </w:r>
      <w:r>
        <w:rPr>
          <w:rFonts w:ascii="Times New Roman" w:eastAsia="Calibri" w:hAnsi="Times New Roman" w:cs="Times New Roman"/>
          <w:sz w:val="28"/>
          <w:szCs w:val="20"/>
        </w:rPr>
        <w:t xml:space="preserve">мобильную </w:t>
      </w:r>
      <w:r w:rsidR="00F14DE0" w:rsidRPr="00D444F6">
        <w:rPr>
          <w:rFonts w:ascii="Times New Roman" w:eastAsia="Calibri" w:hAnsi="Times New Roman" w:cs="Times New Roman"/>
          <w:sz w:val="28"/>
          <w:szCs w:val="20"/>
        </w:rPr>
        <w:t>яхт</w:t>
      </w:r>
      <w:r w:rsidR="005D341D" w:rsidRPr="00D444F6">
        <w:rPr>
          <w:rFonts w:ascii="Times New Roman" w:eastAsia="Calibri" w:hAnsi="Times New Roman" w:cs="Times New Roman"/>
          <w:sz w:val="28"/>
          <w:szCs w:val="20"/>
        </w:rPr>
        <w:t>енн</w:t>
      </w:r>
      <w:r>
        <w:rPr>
          <w:rFonts w:ascii="Times New Roman" w:eastAsia="Calibri" w:hAnsi="Times New Roman" w:cs="Times New Roman"/>
          <w:sz w:val="28"/>
          <w:szCs w:val="20"/>
        </w:rPr>
        <w:t>ую</w:t>
      </w:r>
      <w:r w:rsidR="005D341D" w:rsidRPr="00D444F6">
        <w:rPr>
          <w:rFonts w:ascii="Times New Roman" w:eastAsia="Calibri" w:hAnsi="Times New Roman" w:cs="Times New Roman"/>
          <w:sz w:val="28"/>
          <w:szCs w:val="20"/>
        </w:rPr>
        <w:t xml:space="preserve"> </w:t>
      </w:r>
      <w:r w:rsidR="00F14DE0" w:rsidRPr="00D444F6">
        <w:rPr>
          <w:rFonts w:ascii="Times New Roman" w:eastAsia="Calibri" w:hAnsi="Times New Roman" w:cs="Times New Roman"/>
          <w:sz w:val="28"/>
          <w:szCs w:val="20"/>
        </w:rPr>
        <w:t>зоны, торгов</w:t>
      </w:r>
      <w:r>
        <w:rPr>
          <w:rFonts w:ascii="Times New Roman" w:eastAsia="Calibri" w:hAnsi="Times New Roman" w:cs="Times New Roman"/>
          <w:sz w:val="28"/>
          <w:szCs w:val="20"/>
        </w:rPr>
        <w:t>ый</w:t>
      </w:r>
      <w:r w:rsidR="00F14DE0" w:rsidRPr="00D444F6">
        <w:rPr>
          <w:rFonts w:ascii="Times New Roman" w:eastAsia="Calibri" w:hAnsi="Times New Roman" w:cs="Times New Roman"/>
          <w:sz w:val="28"/>
          <w:szCs w:val="20"/>
        </w:rPr>
        <w:t>, прокатн</w:t>
      </w:r>
      <w:r>
        <w:rPr>
          <w:rFonts w:ascii="Times New Roman" w:eastAsia="Calibri" w:hAnsi="Times New Roman" w:cs="Times New Roman"/>
          <w:sz w:val="28"/>
          <w:szCs w:val="20"/>
        </w:rPr>
        <w:t>ый</w:t>
      </w:r>
      <w:r w:rsidR="00F14DE0" w:rsidRPr="00D444F6">
        <w:rPr>
          <w:rFonts w:ascii="Times New Roman" w:eastAsia="Calibri" w:hAnsi="Times New Roman" w:cs="Times New Roman"/>
          <w:sz w:val="28"/>
          <w:szCs w:val="20"/>
        </w:rPr>
        <w:t xml:space="preserve"> и информационн</w:t>
      </w:r>
      <w:r>
        <w:rPr>
          <w:rFonts w:ascii="Times New Roman" w:eastAsia="Calibri" w:hAnsi="Times New Roman" w:cs="Times New Roman"/>
          <w:sz w:val="28"/>
          <w:szCs w:val="20"/>
        </w:rPr>
        <w:t>ый</w:t>
      </w:r>
      <w:r w:rsidR="00F14DE0" w:rsidRPr="00D444F6">
        <w:rPr>
          <w:rFonts w:ascii="Times New Roman" w:eastAsia="Calibri" w:hAnsi="Times New Roman" w:cs="Times New Roman"/>
          <w:sz w:val="28"/>
          <w:szCs w:val="20"/>
        </w:rPr>
        <w:t xml:space="preserve"> центр</w:t>
      </w:r>
      <w:r>
        <w:rPr>
          <w:rFonts w:ascii="Times New Roman" w:eastAsia="Calibri" w:hAnsi="Times New Roman" w:cs="Times New Roman"/>
          <w:sz w:val="28"/>
          <w:szCs w:val="20"/>
        </w:rPr>
        <w:t>ы. В работе приведена э</w:t>
      </w:r>
      <w:r w:rsidR="0019246B" w:rsidRPr="00D444F6">
        <w:rPr>
          <w:rFonts w:ascii="Times New Roman" w:eastAsia="Calibri" w:hAnsi="Times New Roman" w:cs="Times New Roman"/>
          <w:sz w:val="28"/>
          <w:szCs w:val="20"/>
        </w:rPr>
        <w:t>кспертная о</w:t>
      </w:r>
      <w:r w:rsidR="00F14DE0" w:rsidRPr="00D444F6">
        <w:rPr>
          <w:rFonts w:ascii="Times New Roman" w:eastAsia="Calibri" w:hAnsi="Times New Roman" w:cs="Times New Roman"/>
          <w:sz w:val="28"/>
          <w:szCs w:val="20"/>
        </w:rPr>
        <w:t>ценка потребности в инвестициях</w:t>
      </w:r>
      <w:r>
        <w:rPr>
          <w:rFonts w:ascii="Times New Roman" w:eastAsia="Calibri" w:hAnsi="Times New Roman" w:cs="Times New Roman"/>
          <w:sz w:val="28"/>
          <w:szCs w:val="20"/>
        </w:rPr>
        <w:t xml:space="preserve"> при создании водного кластера </w:t>
      </w:r>
      <w:r w:rsidR="0019246B" w:rsidRPr="00D444F6">
        <w:rPr>
          <w:rFonts w:ascii="Times New Roman" w:eastAsia="Calibri" w:hAnsi="Times New Roman" w:cs="Times New Roman"/>
          <w:sz w:val="28"/>
          <w:szCs w:val="20"/>
        </w:rPr>
        <w:t xml:space="preserve">на основе аналогового метода </w:t>
      </w:r>
      <w:r>
        <w:rPr>
          <w:rFonts w:ascii="Times New Roman" w:eastAsia="Calibri" w:hAnsi="Times New Roman" w:cs="Times New Roman"/>
          <w:sz w:val="28"/>
          <w:szCs w:val="20"/>
        </w:rPr>
        <w:t>и распределения государственного и частного финансирования (</w:t>
      </w:r>
      <w:r w:rsidR="00F14DE0" w:rsidRPr="00D444F6">
        <w:rPr>
          <w:rFonts w:ascii="Times New Roman" w:eastAsia="Calibri" w:hAnsi="Times New Roman" w:cs="Times New Roman"/>
          <w:sz w:val="28"/>
          <w:szCs w:val="20"/>
        </w:rPr>
        <w:t>табл</w:t>
      </w:r>
      <w:r>
        <w:rPr>
          <w:rFonts w:ascii="Times New Roman" w:eastAsia="Calibri" w:hAnsi="Times New Roman" w:cs="Times New Roman"/>
          <w:sz w:val="28"/>
          <w:szCs w:val="20"/>
        </w:rPr>
        <w:t>.</w:t>
      </w:r>
      <w:r w:rsidR="00F14DE0" w:rsidRPr="00D444F6">
        <w:rPr>
          <w:rFonts w:ascii="Times New Roman" w:eastAsia="Calibri" w:hAnsi="Times New Roman" w:cs="Times New Roman"/>
          <w:sz w:val="28"/>
          <w:szCs w:val="20"/>
        </w:rPr>
        <w:t>1</w:t>
      </w:r>
      <w:r>
        <w:rPr>
          <w:rFonts w:ascii="Times New Roman" w:eastAsia="Calibri" w:hAnsi="Times New Roman" w:cs="Times New Roman"/>
          <w:sz w:val="28"/>
          <w:szCs w:val="20"/>
        </w:rPr>
        <w:t>)</w:t>
      </w:r>
      <w:r w:rsidR="00F14DE0" w:rsidRPr="00D444F6">
        <w:rPr>
          <w:rFonts w:ascii="Times New Roman" w:eastAsia="Calibri" w:hAnsi="Times New Roman" w:cs="Times New Roman"/>
          <w:sz w:val="28"/>
          <w:szCs w:val="20"/>
        </w:rPr>
        <w:t>.</w:t>
      </w:r>
    </w:p>
    <w:p w14:paraId="60B86E86" w14:textId="3A7A901A" w:rsidR="00F14DE0" w:rsidRPr="00D444F6" w:rsidRDefault="00F14DE0" w:rsidP="00F14DE0">
      <w:pPr>
        <w:tabs>
          <w:tab w:val="left" w:pos="567"/>
        </w:tabs>
        <w:spacing w:after="0" w:line="240" w:lineRule="auto"/>
        <w:jc w:val="both"/>
        <w:rPr>
          <w:rFonts w:ascii="Times New Roman" w:eastAsia="Calibri" w:hAnsi="Times New Roman" w:cs="Times New Roman"/>
          <w:sz w:val="28"/>
          <w:szCs w:val="20"/>
        </w:rPr>
      </w:pPr>
      <w:r w:rsidRPr="00D444F6">
        <w:rPr>
          <w:rFonts w:ascii="Times New Roman" w:eastAsia="Calibri" w:hAnsi="Times New Roman" w:cs="Times New Roman"/>
          <w:sz w:val="28"/>
          <w:szCs w:val="20"/>
        </w:rPr>
        <w:t xml:space="preserve">Таблица 1 – </w:t>
      </w:r>
      <w:r w:rsidR="00242014" w:rsidRPr="00D444F6">
        <w:rPr>
          <w:rFonts w:ascii="Times New Roman" w:eastAsia="Calibri" w:hAnsi="Times New Roman" w:cs="Times New Roman"/>
          <w:sz w:val="28"/>
          <w:szCs w:val="20"/>
        </w:rPr>
        <w:t xml:space="preserve">Потребность в инвестициях на создание водного кластера на острове Русский </w:t>
      </w:r>
      <w:r w:rsidRPr="00D444F6">
        <w:rPr>
          <w:rFonts w:ascii="Times New Roman" w:eastAsia="Calibri" w:hAnsi="Times New Roman" w:cs="Times New Roman"/>
          <w:sz w:val="28"/>
          <w:szCs w:val="20"/>
        </w:rPr>
        <w:t>(млн.</w:t>
      </w:r>
      <w:r w:rsidR="009B7D0D">
        <w:rPr>
          <w:rFonts w:ascii="Times New Roman" w:eastAsia="Calibri" w:hAnsi="Times New Roman" w:cs="Times New Roman"/>
          <w:sz w:val="28"/>
          <w:szCs w:val="20"/>
        </w:rPr>
        <w:t xml:space="preserve"> </w:t>
      </w:r>
      <w:r w:rsidRPr="00D444F6">
        <w:rPr>
          <w:rFonts w:ascii="Times New Roman" w:eastAsia="Calibri" w:hAnsi="Times New Roman" w:cs="Times New Roman"/>
          <w:sz w:val="28"/>
          <w:szCs w:val="20"/>
        </w:rPr>
        <w:t>руб.)</w:t>
      </w:r>
    </w:p>
    <w:tbl>
      <w:tblPr>
        <w:tblStyle w:val="53"/>
        <w:tblW w:w="9351" w:type="dxa"/>
        <w:jc w:val="center"/>
        <w:tblLayout w:type="fixed"/>
        <w:tblLook w:val="04A0" w:firstRow="1" w:lastRow="0" w:firstColumn="1" w:lastColumn="0" w:noHBand="0" w:noVBand="1"/>
      </w:tblPr>
      <w:tblGrid>
        <w:gridCol w:w="4248"/>
        <w:gridCol w:w="1694"/>
        <w:gridCol w:w="7"/>
        <w:gridCol w:w="1559"/>
        <w:gridCol w:w="1843"/>
      </w:tblGrid>
      <w:tr w:rsidR="00F14DE0" w:rsidRPr="00F14DE0" w14:paraId="21943E9C" w14:textId="77777777" w:rsidTr="001778B9">
        <w:trPr>
          <w:trHeight w:val="454"/>
          <w:jc w:val="center"/>
        </w:trPr>
        <w:tc>
          <w:tcPr>
            <w:tcW w:w="4248" w:type="dxa"/>
            <w:vAlign w:val="center"/>
          </w:tcPr>
          <w:p w14:paraId="1E74E68B" w14:textId="77777777" w:rsidR="00F14DE0" w:rsidRPr="00F14DE0" w:rsidRDefault="00F14DE0" w:rsidP="00E51A84">
            <w:pPr>
              <w:tabs>
                <w:tab w:val="left" w:pos="877"/>
              </w:tabs>
              <w:spacing w:after="0" w:line="240" w:lineRule="auto"/>
              <w:ind w:left="26"/>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Тип работ</w:t>
            </w:r>
          </w:p>
        </w:tc>
        <w:tc>
          <w:tcPr>
            <w:tcW w:w="1694" w:type="dxa"/>
            <w:vAlign w:val="center"/>
          </w:tcPr>
          <w:p w14:paraId="05BD3080" w14:textId="17B96D6D" w:rsidR="00F14DE0" w:rsidRPr="00F14DE0" w:rsidRDefault="00E51A84" w:rsidP="00E51A84">
            <w:pPr>
              <w:tabs>
                <w:tab w:val="left" w:pos="877"/>
              </w:tabs>
              <w:spacing w:after="0" w:line="240" w:lineRule="auto"/>
              <w:ind w:left="26"/>
              <w:jc w:val="center"/>
              <w:rPr>
                <w:rFonts w:ascii="Times New Roman" w:eastAsia="Calibri" w:hAnsi="Times New Roman" w:cs="Times New Roman"/>
                <w:sz w:val="20"/>
                <w:szCs w:val="20"/>
              </w:rPr>
            </w:pPr>
            <w:r>
              <w:rPr>
                <w:rFonts w:ascii="Times New Roman" w:eastAsia="Calibri" w:hAnsi="Times New Roman" w:cs="Times New Roman"/>
                <w:sz w:val="20"/>
                <w:szCs w:val="20"/>
              </w:rPr>
              <w:t>Единица измерения</w:t>
            </w:r>
          </w:p>
        </w:tc>
        <w:tc>
          <w:tcPr>
            <w:tcW w:w="1566" w:type="dxa"/>
            <w:gridSpan w:val="2"/>
            <w:vAlign w:val="center"/>
          </w:tcPr>
          <w:p w14:paraId="45FA5559" w14:textId="646D638B" w:rsidR="00F14DE0" w:rsidRPr="00F14DE0" w:rsidRDefault="00E51A84" w:rsidP="00E51A84">
            <w:pPr>
              <w:tabs>
                <w:tab w:val="left" w:pos="877"/>
              </w:tabs>
              <w:spacing w:after="0" w:line="240" w:lineRule="auto"/>
              <w:ind w:left="26"/>
              <w:jc w:val="center"/>
              <w:rPr>
                <w:rFonts w:ascii="Times New Roman" w:eastAsia="Calibri" w:hAnsi="Times New Roman" w:cs="Times New Roman"/>
                <w:sz w:val="20"/>
                <w:szCs w:val="20"/>
              </w:rPr>
            </w:pPr>
            <w:r>
              <w:rPr>
                <w:rFonts w:ascii="Times New Roman" w:eastAsia="Calibri" w:hAnsi="Times New Roman" w:cs="Times New Roman"/>
                <w:sz w:val="20"/>
                <w:szCs w:val="20"/>
              </w:rPr>
              <w:t>Объем работ</w:t>
            </w:r>
          </w:p>
        </w:tc>
        <w:tc>
          <w:tcPr>
            <w:tcW w:w="1843" w:type="dxa"/>
            <w:vAlign w:val="center"/>
          </w:tcPr>
          <w:p w14:paraId="2FA90FAC" w14:textId="77777777" w:rsidR="00F14DE0" w:rsidRPr="00F14DE0" w:rsidRDefault="00F14DE0" w:rsidP="00E51A84">
            <w:pPr>
              <w:tabs>
                <w:tab w:val="left" w:pos="877"/>
              </w:tabs>
              <w:spacing w:after="0" w:line="240" w:lineRule="auto"/>
              <w:ind w:left="26"/>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 xml:space="preserve">Стоимость </w:t>
            </w:r>
          </w:p>
          <w:p w14:paraId="03CB193F" w14:textId="77777777" w:rsidR="00F14DE0" w:rsidRPr="00F14DE0" w:rsidRDefault="00F14DE0" w:rsidP="00E51A84">
            <w:pPr>
              <w:tabs>
                <w:tab w:val="left" w:pos="877"/>
              </w:tabs>
              <w:spacing w:after="0" w:line="240" w:lineRule="auto"/>
              <w:ind w:left="26"/>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проекта</w:t>
            </w:r>
          </w:p>
        </w:tc>
      </w:tr>
      <w:tr w:rsidR="00E51A84" w:rsidRPr="00F14DE0" w14:paraId="5355E8D1" w14:textId="77777777" w:rsidTr="001778B9">
        <w:trPr>
          <w:trHeight w:val="184"/>
          <w:jc w:val="center"/>
        </w:trPr>
        <w:tc>
          <w:tcPr>
            <w:tcW w:w="9351" w:type="dxa"/>
            <w:gridSpan w:val="5"/>
            <w:vAlign w:val="center"/>
          </w:tcPr>
          <w:p w14:paraId="2324BC3B" w14:textId="52D1B666" w:rsidR="00E51A84" w:rsidRPr="00F14DE0" w:rsidRDefault="00E51A84" w:rsidP="00E51A84">
            <w:pPr>
              <w:tabs>
                <w:tab w:val="left" w:pos="877"/>
              </w:tabs>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Государственные инвестиции </w:t>
            </w:r>
          </w:p>
        </w:tc>
      </w:tr>
      <w:tr w:rsidR="00E51A84" w:rsidRPr="00F14DE0" w14:paraId="12473A22" w14:textId="77777777" w:rsidTr="001778B9">
        <w:trPr>
          <w:trHeight w:val="230"/>
          <w:jc w:val="center"/>
        </w:trPr>
        <w:tc>
          <w:tcPr>
            <w:tcW w:w="4248" w:type="dxa"/>
            <w:vAlign w:val="center"/>
          </w:tcPr>
          <w:p w14:paraId="3B585DB0" w14:textId="0708A877" w:rsidR="00E51A84" w:rsidRPr="00F14DE0" w:rsidRDefault="00E51A84" w:rsidP="005851A4">
            <w:pPr>
              <w:tabs>
                <w:tab w:val="left" w:pos="877"/>
              </w:tabs>
              <w:spacing w:after="0" w:line="240" w:lineRule="auto"/>
              <w:ind w:left="0"/>
              <w:rPr>
                <w:rFonts w:ascii="Times New Roman" w:eastAsia="Calibri" w:hAnsi="Times New Roman" w:cs="Times New Roman"/>
                <w:sz w:val="20"/>
                <w:szCs w:val="20"/>
              </w:rPr>
            </w:pPr>
            <w:r>
              <w:rPr>
                <w:rFonts w:ascii="Times New Roman" w:eastAsia="Calibri" w:hAnsi="Times New Roman" w:cs="Times New Roman"/>
                <w:sz w:val="20"/>
                <w:szCs w:val="20"/>
              </w:rPr>
              <w:t>Транспортные магистрали в том числе</w:t>
            </w:r>
          </w:p>
        </w:tc>
        <w:tc>
          <w:tcPr>
            <w:tcW w:w="1694" w:type="dxa"/>
            <w:vAlign w:val="center"/>
          </w:tcPr>
          <w:p w14:paraId="480EEE52" w14:textId="40B330DF" w:rsidR="00E51A84" w:rsidRPr="00F14DE0" w:rsidRDefault="00E51A84" w:rsidP="00E51A8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км</w:t>
            </w:r>
          </w:p>
        </w:tc>
        <w:tc>
          <w:tcPr>
            <w:tcW w:w="1566" w:type="dxa"/>
            <w:gridSpan w:val="2"/>
            <w:vAlign w:val="center"/>
          </w:tcPr>
          <w:p w14:paraId="7FD9A144" w14:textId="52A6625E" w:rsidR="00E51A84" w:rsidRPr="00F14DE0" w:rsidRDefault="00E51A84" w:rsidP="00E51A84">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48</w:t>
            </w:r>
          </w:p>
        </w:tc>
        <w:tc>
          <w:tcPr>
            <w:tcW w:w="1843" w:type="dxa"/>
            <w:vAlign w:val="center"/>
          </w:tcPr>
          <w:p w14:paraId="5B0CB9F8" w14:textId="31B88AD7" w:rsidR="00E51A84" w:rsidRPr="00F14DE0" w:rsidRDefault="00E51A84" w:rsidP="005851A4">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800</w:t>
            </w:r>
            <w:r w:rsidR="005851A4">
              <w:rPr>
                <w:rFonts w:ascii="Times New Roman" w:eastAsia="Calibri" w:hAnsi="Times New Roman" w:cs="Times New Roman"/>
                <w:sz w:val="20"/>
                <w:szCs w:val="20"/>
              </w:rPr>
              <w:t>,00</w:t>
            </w:r>
          </w:p>
        </w:tc>
      </w:tr>
      <w:tr w:rsidR="00E51A84" w:rsidRPr="00F14DE0" w14:paraId="33E1A78E" w14:textId="77777777" w:rsidTr="001778B9">
        <w:trPr>
          <w:trHeight w:val="276"/>
          <w:jc w:val="center"/>
        </w:trPr>
        <w:tc>
          <w:tcPr>
            <w:tcW w:w="4248" w:type="dxa"/>
            <w:vAlign w:val="center"/>
          </w:tcPr>
          <w:p w14:paraId="4F32AD67" w14:textId="4E5969B0" w:rsidR="00E51A84" w:rsidRPr="00F14DE0" w:rsidRDefault="005851A4" w:rsidP="00E51A84">
            <w:pPr>
              <w:tabs>
                <w:tab w:val="left" w:pos="877"/>
              </w:tabs>
              <w:spacing w:after="0" w:line="240" w:lineRule="auto"/>
              <w:ind w:left="0"/>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E51A84">
              <w:rPr>
                <w:rFonts w:ascii="Times New Roman" w:eastAsia="Calibri" w:hAnsi="Times New Roman" w:cs="Times New Roman"/>
                <w:sz w:val="20"/>
                <w:szCs w:val="20"/>
              </w:rPr>
              <w:t>с</w:t>
            </w:r>
            <w:r w:rsidR="00E51A84" w:rsidRPr="00F14DE0">
              <w:rPr>
                <w:rFonts w:ascii="Times New Roman" w:eastAsia="Calibri" w:hAnsi="Times New Roman" w:cs="Times New Roman"/>
                <w:sz w:val="20"/>
                <w:szCs w:val="20"/>
              </w:rPr>
              <w:t>троительство асфальтированной дороги</w:t>
            </w:r>
          </w:p>
        </w:tc>
        <w:tc>
          <w:tcPr>
            <w:tcW w:w="1694" w:type="dxa"/>
            <w:vAlign w:val="center"/>
          </w:tcPr>
          <w:p w14:paraId="6633343D" w14:textId="20431F12" w:rsidR="00E51A84" w:rsidRPr="00F14DE0" w:rsidRDefault="00E51A84" w:rsidP="00E51A8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км</w:t>
            </w:r>
          </w:p>
        </w:tc>
        <w:tc>
          <w:tcPr>
            <w:tcW w:w="1566" w:type="dxa"/>
            <w:gridSpan w:val="2"/>
            <w:vAlign w:val="center"/>
          </w:tcPr>
          <w:p w14:paraId="5567F09C" w14:textId="606FA43E" w:rsidR="00E51A84" w:rsidRPr="00F14DE0" w:rsidRDefault="00E51A84" w:rsidP="00E51A8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8</w:t>
            </w:r>
          </w:p>
        </w:tc>
        <w:tc>
          <w:tcPr>
            <w:tcW w:w="1843" w:type="dxa"/>
            <w:vAlign w:val="center"/>
          </w:tcPr>
          <w:p w14:paraId="0F867275" w14:textId="0FB3311A" w:rsidR="00E51A84" w:rsidRPr="00F14DE0" w:rsidRDefault="00E51A84" w:rsidP="005851A4">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640</w:t>
            </w:r>
            <w:r w:rsidR="005851A4">
              <w:rPr>
                <w:rFonts w:ascii="Times New Roman" w:eastAsia="Calibri" w:hAnsi="Times New Roman" w:cs="Times New Roman"/>
                <w:sz w:val="20"/>
                <w:szCs w:val="20"/>
              </w:rPr>
              <w:t>,00</w:t>
            </w:r>
          </w:p>
        </w:tc>
      </w:tr>
      <w:tr w:rsidR="00E51A84" w:rsidRPr="00F14DE0" w14:paraId="73B42323" w14:textId="77777777" w:rsidTr="001778B9">
        <w:trPr>
          <w:trHeight w:val="454"/>
          <w:jc w:val="center"/>
        </w:trPr>
        <w:tc>
          <w:tcPr>
            <w:tcW w:w="4248" w:type="dxa"/>
            <w:vAlign w:val="center"/>
          </w:tcPr>
          <w:p w14:paraId="09000D27" w14:textId="77777777" w:rsidR="005851A4" w:rsidRDefault="005851A4" w:rsidP="00E51A84">
            <w:pPr>
              <w:tabs>
                <w:tab w:val="left" w:pos="877"/>
              </w:tabs>
              <w:spacing w:after="0" w:line="240" w:lineRule="auto"/>
              <w:ind w:left="0"/>
              <w:rPr>
                <w:rFonts w:ascii="Times New Roman" w:eastAsia="Calibri" w:hAnsi="Times New Roman" w:cs="Times New Roman"/>
                <w:sz w:val="20"/>
                <w:szCs w:val="20"/>
              </w:rPr>
            </w:pPr>
            <w:r>
              <w:rPr>
                <w:rFonts w:ascii="Times New Roman" w:eastAsia="Calibri" w:hAnsi="Times New Roman" w:cs="Times New Roman"/>
                <w:sz w:val="20"/>
                <w:szCs w:val="20"/>
              </w:rPr>
              <w:t xml:space="preserve">     создание </w:t>
            </w:r>
            <w:r w:rsidR="00E51A84" w:rsidRPr="00F14DE0">
              <w:rPr>
                <w:rFonts w:ascii="Times New Roman" w:eastAsia="Calibri" w:hAnsi="Times New Roman" w:cs="Times New Roman"/>
                <w:sz w:val="20"/>
                <w:szCs w:val="20"/>
              </w:rPr>
              <w:t xml:space="preserve">пешеходных троп, велодорожек и </w:t>
            </w:r>
            <w:r>
              <w:rPr>
                <w:rFonts w:ascii="Times New Roman" w:eastAsia="Calibri" w:hAnsi="Times New Roman" w:cs="Times New Roman"/>
                <w:sz w:val="20"/>
                <w:szCs w:val="20"/>
              </w:rPr>
              <w:t xml:space="preserve">  </w:t>
            </w:r>
          </w:p>
          <w:p w14:paraId="72E5BD23" w14:textId="0DE433E4" w:rsidR="00E51A84" w:rsidRPr="00F14DE0" w:rsidRDefault="005851A4" w:rsidP="00E51A84">
            <w:pPr>
              <w:tabs>
                <w:tab w:val="left" w:pos="877"/>
              </w:tabs>
              <w:spacing w:after="0" w:line="240" w:lineRule="auto"/>
              <w:ind w:left="0"/>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r w:rsidR="00E51A84" w:rsidRPr="00F14DE0">
              <w:rPr>
                <w:rFonts w:ascii="Times New Roman" w:eastAsia="Calibri" w:hAnsi="Times New Roman" w:cs="Times New Roman"/>
                <w:sz w:val="20"/>
                <w:szCs w:val="20"/>
              </w:rPr>
              <w:t>смотровых площадок</w:t>
            </w:r>
          </w:p>
        </w:tc>
        <w:tc>
          <w:tcPr>
            <w:tcW w:w="1694" w:type="dxa"/>
            <w:vAlign w:val="center"/>
          </w:tcPr>
          <w:p w14:paraId="7295DDA6" w14:textId="412E18C6" w:rsidR="00E51A84" w:rsidRPr="00F14DE0" w:rsidRDefault="00E51A84" w:rsidP="00E51A8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км</w:t>
            </w:r>
          </w:p>
        </w:tc>
        <w:tc>
          <w:tcPr>
            <w:tcW w:w="1566" w:type="dxa"/>
            <w:gridSpan w:val="2"/>
            <w:vAlign w:val="center"/>
          </w:tcPr>
          <w:p w14:paraId="7A6525E8" w14:textId="35FCB6DD" w:rsidR="00E51A84" w:rsidRPr="00F14DE0" w:rsidRDefault="00E51A84" w:rsidP="00E51A8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40</w:t>
            </w:r>
          </w:p>
        </w:tc>
        <w:tc>
          <w:tcPr>
            <w:tcW w:w="1843" w:type="dxa"/>
            <w:vAlign w:val="center"/>
          </w:tcPr>
          <w:p w14:paraId="156C382F" w14:textId="686F6180" w:rsidR="00E51A84" w:rsidRPr="00F14DE0" w:rsidRDefault="00E51A84" w:rsidP="005851A4">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160</w:t>
            </w:r>
            <w:r w:rsidR="005851A4">
              <w:rPr>
                <w:rFonts w:ascii="Times New Roman" w:eastAsia="Calibri" w:hAnsi="Times New Roman" w:cs="Times New Roman"/>
                <w:sz w:val="20"/>
                <w:szCs w:val="20"/>
              </w:rPr>
              <w:t>,00</w:t>
            </w:r>
          </w:p>
        </w:tc>
      </w:tr>
      <w:tr w:rsidR="005851A4" w:rsidRPr="00F14DE0" w14:paraId="662EEA3A" w14:textId="77777777" w:rsidTr="001778B9">
        <w:trPr>
          <w:trHeight w:val="216"/>
          <w:jc w:val="center"/>
        </w:trPr>
        <w:tc>
          <w:tcPr>
            <w:tcW w:w="4248" w:type="dxa"/>
            <w:vAlign w:val="center"/>
          </w:tcPr>
          <w:p w14:paraId="60B4DB2B" w14:textId="7455C5A5" w:rsidR="005851A4" w:rsidRPr="00F14DE0" w:rsidRDefault="005851A4" w:rsidP="005851A4">
            <w:pPr>
              <w:tabs>
                <w:tab w:val="left" w:pos="877"/>
              </w:tabs>
              <w:spacing w:after="0" w:line="240" w:lineRule="auto"/>
              <w:ind w:left="0"/>
              <w:rPr>
                <w:rFonts w:ascii="Times New Roman" w:eastAsia="Calibri" w:hAnsi="Times New Roman" w:cs="Times New Roman"/>
                <w:sz w:val="20"/>
                <w:szCs w:val="20"/>
              </w:rPr>
            </w:pPr>
            <w:r>
              <w:rPr>
                <w:rFonts w:ascii="Times New Roman" w:eastAsia="Calibri" w:hAnsi="Times New Roman" w:cs="Times New Roman"/>
                <w:sz w:val="20"/>
                <w:szCs w:val="20"/>
              </w:rPr>
              <w:t>Коммунальные сети, в том числе</w:t>
            </w:r>
          </w:p>
        </w:tc>
        <w:tc>
          <w:tcPr>
            <w:tcW w:w="1694" w:type="dxa"/>
            <w:vAlign w:val="center"/>
          </w:tcPr>
          <w:p w14:paraId="1548D85D" w14:textId="2BBC7D4E"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км</w:t>
            </w:r>
          </w:p>
        </w:tc>
        <w:tc>
          <w:tcPr>
            <w:tcW w:w="1566" w:type="dxa"/>
            <w:gridSpan w:val="2"/>
            <w:vAlign w:val="center"/>
          </w:tcPr>
          <w:p w14:paraId="26A13629" w14:textId="3569B610"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15</w:t>
            </w:r>
          </w:p>
        </w:tc>
        <w:tc>
          <w:tcPr>
            <w:tcW w:w="1843" w:type="dxa"/>
            <w:vAlign w:val="center"/>
          </w:tcPr>
          <w:p w14:paraId="11A79C96" w14:textId="13FC480A"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373,60</w:t>
            </w:r>
          </w:p>
        </w:tc>
      </w:tr>
      <w:tr w:rsidR="005851A4" w:rsidRPr="00F14DE0" w14:paraId="078D13AA" w14:textId="77777777" w:rsidTr="001778B9">
        <w:trPr>
          <w:trHeight w:val="119"/>
          <w:jc w:val="center"/>
        </w:trPr>
        <w:tc>
          <w:tcPr>
            <w:tcW w:w="4248" w:type="dxa"/>
            <w:vAlign w:val="center"/>
          </w:tcPr>
          <w:p w14:paraId="245EA8D0" w14:textId="272D1CF3" w:rsidR="005851A4" w:rsidRPr="00F14DE0" w:rsidRDefault="005851A4" w:rsidP="005851A4">
            <w:pPr>
              <w:tabs>
                <w:tab w:val="left" w:pos="877"/>
              </w:tabs>
              <w:spacing w:after="0" w:line="240" w:lineRule="auto"/>
              <w:ind w:left="26"/>
              <w:rPr>
                <w:rFonts w:ascii="Times New Roman" w:eastAsia="Calibri" w:hAnsi="Times New Roman" w:cs="Times New Roman"/>
                <w:sz w:val="20"/>
                <w:szCs w:val="20"/>
              </w:rPr>
            </w:pPr>
            <w:r>
              <w:rPr>
                <w:rFonts w:ascii="Times New Roman" w:eastAsia="Calibri" w:hAnsi="Times New Roman" w:cs="Times New Roman"/>
                <w:sz w:val="20"/>
                <w:szCs w:val="20"/>
              </w:rPr>
              <w:t xml:space="preserve">    э</w:t>
            </w:r>
            <w:r w:rsidRPr="00F14DE0">
              <w:rPr>
                <w:rFonts w:ascii="Times New Roman" w:eastAsia="Calibri" w:hAnsi="Times New Roman" w:cs="Times New Roman"/>
                <w:sz w:val="20"/>
                <w:szCs w:val="20"/>
              </w:rPr>
              <w:t>лектрификация</w:t>
            </w:r>
          </w:p>
        </w:tc>
        <w:tc>
          <w:tcPr>
            <w:tcW w:w="1694" w:type="dxa"/>
            <w:vAlign w:val="center"/>
          </w:tcPr>
          <w:p w14:paraId="5E7EE8D6" w14:textId="791FD679"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км</w:t>
            </w:r>
          </w:p>
        </w:tc>
        <w:tc>
          <w:tcPr>
            <w:tcW w:w="1566" w:type="dxa"/>
            <w:gridSpan w:val="2"/>
            <w:vAlign w:val="center"/>
          </w:tcPr>
          <w:p w14:paraId="45B73933" w14:textId="337A4932"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15</w:t>
            </w:r>
          </w:p>
        </w:tc>
        <w:tc>
          <w:tcPr>
            <w:tcW w:w="1843" w:type="dxa"/>
            <w:vAlign w:val="center"/>
          </w:tcPr>
          <w:p w14:paraId="211A431B" w14:textId="5064679F"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27,60</w:t>
            </w:r>
          </w:p>
        </w:tc>
      </w:tr>
      <w:tr w:rsidR="005851A4" w:rsidRPr="00F14DE0" w14:paraId="1ACEFD1C" w14:textId="77777777" w:rsidTr="001778B9">
        <w:trPr>
          <w:trHeight w:val="119"/>
          <w:jc w:val="center"/>
        </w:trPr>
        <w:tc>
          <w:tcPr>
            <w:tcW w:w="4248" w:type="dxa"/>
            <w:vAlign w:val="center"/>
          </w:tcPr>
          <w:p w14:paraId="3EE066E4" w14:textId="2528FE0C" w:rsidR="005851A4" w:rsidRPr="00F14DE0" w:rsidRDefault="005851A4" w:rsidP="005851A4">
            <w:pPr>
              <w:tabs>
                <w:tab w:val="left" w:pos="877"/>
              </w:tabs>
              <w:spacing w:after="0" w:line="240" w:lineRule="auto"/>
              <w:ind w:left="26"/>
              <w:rPr>
                <w:rFonts w:ascii="Times New Roman" w:eastAsia="Calibri" w:hAnsi="Times New Roman" w:cs="Times New Roman"/>
                <w:sz w:val="20"/>
                <w:szCs w:val="20"/>
              </w:rPr>
            </w:pPr>
            <w:r>
              <w:rPr>
                <w:rFonts w:ascii="Times New Roman" w:eastAsia="Calibri" w:hAnsi="Times New Roman" w:cs="Times New Roman"/>
                <w:sz w:val="20"/>
                <w:szCs w:val="20"/>
              </w:rPr>
              <w:t xml:space="preserve">    в</w:t>
            </w:r>
            <w:r w:rsidRPr="00F14DE0">
              <w:rPr>
                <w:rFonts w:ascii="Times New Roman" w:eastAsia="Calibri" w:hAnsi="Times New Roman" w:cs="Times New Roman"/>
                <w:sz w:val="20"/>
                <w:szCs w:val="20"/>
              </w:rPr>
              <w:t>одоснабжение</w:t>
            </w:r>
          </w:p>
        </w:tc>
        <w:tc>
          <w:tcPr>
            <w:tcW w:w="1694" w:type="dxa"/>
            <w:vAlign w:val="center"/>
          </w:tcPr>
          <w:p w14:paraId="41D8172A" w14:textId="5573E88D"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км</w:t>
            </w:r>
          </w:p>
        </w:tc>
        <w:tc>
          <w:tcPr>
            <w:tcW w:w="1566" w:type="dxa"/>
            <w:gridSpan w:val="2"/>
            <w:vAlign w:val="center"/>
          </w:tcPr>
          <w:p w14:paraId="19FD7409" w14:textId="7556E4A5"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10</w:t>
            </w:r>
          </w:p>
        </w:tc>
        <w:tc>
          <w:tcPr>
            <w:tcW w:w="1843" w:type="dxa"/>
            <w:vAlign w:val="center"/>
          </w:tcPr>
          <w:p w14:paraId="2B594594" w14:textId="36E81D3F"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280,00</w:t>
            </w:r>
          </w:p>
        </w:tc>
      </w:tr>
      <w:tr w:rsidR="005851A4" w:rsidRPr="00F14DE0" w14:paraId="59A83DE2" w14:textId="77777777" w:rsidTr="001778B9">
        <w:trPr>
          <w:trHeight w:val="119"/>
          <w:jc w:val="center"/>
        </w:trPr>
        <w:tc>
          <w:tcPr>
            <w:tcW w:w="4248" w:type="dxa"/>
            <w:vAlign w:val="center"/>
          </w:tcPr>
          <w:p w14:paraId="0EE7A5D7" w14:textId="0F453E32" w:rsidR="005851A4" w:rsidRPr="00F14DE0" w:rsidRDefault="005851A4" w:rsidP="005851A4">
            <w:pPr>
              <w:tabs>
                <w:tab w:val="left" w:pos="877"/>
              </w:tabs>
              <w:spacing w:after="0" w:line="240" w:lineRule="auto"/>
              <w:ind w:left="26"/>
              <w:rPr>
                <w:rFonts w:ascii="Times New Roman" w:eastAsia="Calibri" w:hAnsi="Times New Roman" w:cs="Times New Roman"/>
                <w:sz w:val="20"/>
                <w:szCs w:val="20"/>
              </w:rPr>
            </w:pPr>
            <w:r>
              <w:rPr>
                <w:rFonts w:ascii="Times New Roman" w:eastAsia="Calibri" w:hAnsi="Times New Roman" w:cs="Times New Roman"/>
                <w:sz w:val="20"/>
                <w:szCs w:val="20"/>
              </w:rPr>
              <w:t xml:space="preserve">    к</w:t>
            </w:r>
            <w:r w:rsidRPr="00F14DE0">
              <w:rPr>
                <w:rFonts w:ascii="Times New Roman" w:eastAsia="Calibri" w:hAnsi="Times New Roman" w:cs="Times New Roman"/>
                <w:sz w:val="20"/>
                <w:szCs w:val="20"/>
              </w:rPr>
              <w:t>анализация</w:t>
            </w:r>
          </w:p>
        </w:tc>
        <w:tc>
          <w:tcPr>
            <w:tcW w:w="1694" w:type="dxa"/>
            <w:vAlign w:val="center"/>
          </w:tcPr>
          <w:p w14:paraId="67D1E6B2" w14:textId="77777777"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p>
        </w:tc>
        <w:tc>
          <w:tcPr>
            <w:tcW w:w="1566" w:type="dxa"/>
            <w:gridSpan w:val="2"/>
            <w:vAlign w:val="center"/>
          </w:tcPr>
          <w:p w14:paraId="7A8C2057" w14:textId="77777777"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p>
        </w:tc>
        <w:tc>
          <w:tcPr>
            <w:tcW w:w="1843" w:type="dxa"/>
            <w:vAlign w:val="center"/>
          </w:tcPr>
          <w:p w14:paraId="6CC19619" w14:textId="01B6D59A"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33,00</w:t>
            </w:r>
          </w:p>
        </w:tc>
      </w:tr>
      <w:tr w:rsidR="005851A4" w:rsidRPr="00F14DE0" w14:paraId="58FD476B" w14:textId="77777777" w:rsidTr="001778B9">
        <w:trPr>
          <w:trHeight w:val="119"/>
          <w:jc w:val="center"/>
        </w:trPr>
        <w:tc>
          <w:tcPr>
            <w:tcW w:w="4248" w:type="dxa"/>
            <w:vAlign w:val="center"/>
          </w:tcPr>
          <w:p w14:paraId="4B9D32D6" w14:textId="02A89FDE" w:rsidR="005851A4" w:rsidRPr="00F14DE0" w:rsidRDefault="005851A4" w:rsidP="005851A4">
            <w:pPr>
              <w:tabs>
                <w:tab w:val="left" w:pos="877"/>
              </w:tabs>
              <w:spacing w:after="0" w:line="240" w:lineRule="auto"/>
              <w:ind w:left="0"/>
              <w:rPr>
                <w:rFonts w:ascii="Times New Roman" w:eastAsia="Calibri" w:hAnsi="Times New Roman" w:cs="Times New Roman"/>
                <w:sz w:val="20"/>
                <w:szCs w:val="20"/>
              </w:rPr>
            </w:pPr>
            <w:r>
              <w:rPr>
                <w:rFonts w:ascii="Times New Roman" w:eastAsia="Calibri" w:hAnsi="Times New Roman" w:cs="Times New Roman"/>
                <w:sz w:val="20"/>
                <w:szCs w:val="20"/>
              </w:rPr>
              <w:t>Береговая инфраструктура, в том числе</w:t>
            </w:r>
          </w:p>
        </w:tc>
        <w:tc>
          <w:tcPr>
            <w:tcW w:w="1694" w:type="dxa"/>
            <w:vAlign w:val="center"/>
          </w:tcPr>
          <w:p w14:paraId="68B41880" w14:textId="0FCD0662"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м</w:t>
            </w:r>
          </w:p>
        </w:tc>
        <w:tc>
          <w:tcPr>
            <w:tcW w:w="1566" w:type="dxa"/>
            <w:gridSpan w:val="2"/>
            <w:vAlign w:val="center"/>
          </w:tcPr>
          <w:p w14:paraId="601CE1C1" w14:textId="29EA66DF"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140</w:t>
            </w:r>
          </w:p>
        </w:tc>
        <w:tc>
          <w:tcPr>
            <w:tcW w:w="1843" w:type="dxa"/>
            <w:vAlign w:val="center"/>
          </w:tcPr>
          <w:p w14:paraId="4F0DA199" w14:textId="3BBF3748"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41,48</w:t>
            </w:r>
          </w:p>
        </w:tc>
      </w:tr>
      <w:tr w:rsidR="005851A4" w:rsidRPr="00F14DE0" w14:paraId="547002B8" w14:textId="77777777" w:rsidTr="001778B9">
        <w:trPr>
          <w:trHeight w:val="119"/>
          <w:jc w:val="center"/>
        </w:trPr>
        <w:tc>
          <w:tcPr>
            <w:tcW w:w="4248" w:type="dxa"/>
            <w:vAlign w:val="center"/>
          </w:tcPr>
          <w:p w14:paraId="1985B322" w14:textId="694E4891" w:rsidR="005851A4" w:rsidRPr="00F14DE0" w:rsidRDefault="005851A4" w:rsidP="005851A4">
            <w:pPr>
              <w:tabs>
                <w:tab w:val="left" w:pos="877"/>
              </w:tabs>
              <w:spacing w:after="0" w:line="240" w:lineRule="auto"/>
              <w:ind w:left="168"/>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п</w:t>
            </w:r>
            <w:r w:rsidRPr="00F14DE0">
              <w:rPr>
                <w:rFonts w:ascii="Times New Roman" w:eastAsia="Times New Roman" w:hAnsi="Times New Roman" w:cs="Times New Roman"/>
                <w:sz w:val="20"/>
                <w:szCs w:val="20"/>
                <w:lang w:eastAsia="ru-RU"/>
              </w:rPr>
              <w:t>ричал Воевода</w:t>
            </w:r>
          </w:p>
        </w:tc>
        <w:tc>
          <w:tcPr>
            <w:tcW w:w="1694" w:type="dxa"/>
            <w:vAlign w:val="center"/>
          </w:tcPr>
          <w:p w14:paraId="3935E7E2" w14:textId="477A895C"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м</w:t>
            </w:r>
          </w:p>
        </w:tc>
        <w:tc>
          <w:tcPr>
            <w:tcW w:w="1566" w:type="dxa"/>
            <w:gridSpan w:val="2"/>
            <w:vAlign w:val="center"/>
          </w:tcPr>
          <w:p w14:paraId="640D9C58" w14:textId="65D1E698"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80</w:t>
            </w:r>
          </w:p>
        </w:tc>
        <w:tc>
          <w:tcPr>
            <w:tcW w:w="1843" w:type="dxa"/>
            <w:vAlign w:val="center"/>
          </w:tcPr>
          <w:p w14:paraId="7933D49A" w14:textId="367559CA"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24,60</w:t>
            </w:r>
          </w:p>
        </w:tc>
      </w:tr>
      <w:tr w:rsidR="005851A4" w:rsidRPr="00F14DE0" w14:paraId="6E748F89" w14:textId="77777777" w:rsidTr="001778B9">
        <w:trPr>
          <w:trHeight w:val="119"/>
          <w:jc w:val="center"/>
        </w:trPr>
        <w:tc>
          <w:tcPr>
            <w:tcW w:w="4248" w:type="dxa"/>
            <w:vAlign w:val="center"/>
          </w:tcPr>
          <w:p w14:paraId="0F173043" w14:textId="4CCDA887" w:rsidR="005851A4" w:rsidRPr="00F14DE0" w:rsidRDefault="005851A4" w:rsidP="005851A4">
            <w:pPr>
              <w:tabs>
                <w:tab w:val="left" w:pos="877"/>
              </w:tabs>
              <w:spacing w:after="0" w:line="240" w:lineRule="auto"/>
              <w:ind w:left="168"/>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п</w:t>
            </w:r>
            <w:r w:rsidRPr="00F14DE0">
              <w:rPr>
                <w:rFonts w:ascii="Times New Roman" w:eastAsia="Times New Roman" w:hAnsi="Times New Roman" w:cs="Times New Roman"/>
                <w:sz w:val="20"/>
                <w:szCs w:val="20"/>
                <w:lang w:eastAsia="ru-RU"/>
              </w:rPr>
              <w:t>ричал Рында</w:t>
            </w:r>
          </w:p>
        </w:tc>
        <w:tc>
          <w:tcPr>
            <w:tcW w:w="1694" w:type="dxa"/>
            <w:vAlign w:val="center"/>
          </w:tcPr>
          <w:p w14:paraId="07A32487" w14:textId="42F46B42"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м</w:t>
            </w:r>
          </w:p>
        </w:tc>
        <w:tc>
          <w:tcPr>
            <w:tcW w:w="1566" w:type="dxa"/>
            <w:gridSpan w:val="2"/>
            <w:vAlign w:val="center"/>
          </w:tcPr>
          <w:p w14:paraId="18BD0CA3" w14:textId="40884F21"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40</w:t>
            </w:r>
          </w:p>
        </w:tc>
        <w:tc>
          <w:tcPr>
            <w:tcW w:w="1843" w:type="dxa"/>
            <w:vAlign w:val="center"/>
          </w:tcPr>
          <w:p w14:paraId="279A8888" w14:textId="4F025EA4"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12,60</w:t>
            </w:r>
          </w:p>
        </w:tc>
      </w:tr>
      <w:tr w:rsidR="005851A4" w:rsidRPr="00F14DE0" w14:paraId="1EEF0FA8" w14:textId="77777777" w:rsidTr="001778B9">
        <w:trPr>
          <w:trHeight w:val="119"/>
          <w:jc w:val="center"/>
        </w:trPr>
        <w:tc>
          <w:tcPr>
            <w:tcW w:w="4248" w:type="dxa"/>
            <w:vAlign w:val="center"/>
          </w:tcPr>
          <w:p w14:paraId="36E121DA" w14:textId="58A367AC" w:rsidR="005851A4" w:rsidRPr="00F14DE0" w:rsidRDefault="005851A4" w:rsidP="005851A4">
            <w:pPr>
              <w:tabs>
                <w:tab w:val="left" w:pos="877"/>
              </w:tabs>
              <w:spacing w:after="0" w:line="240" w:lineRule="auto"/>
              <w:ind w:left="168"/>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н</w:t>
            </w:r>
            <w:r w:rsidRPr="00F14DE0">
              <w:rPr>
                <w:rFonts w:ascii="Times New Roman" w:eastAsia="Times New Roman" w:hAnsi="Times New Roman" w:cs="Times New Roman"/>
                <w:sz w:val="20"/>
                <w:szCs w:val="20"/>
                <w:lang w:eastAsia="ru-RU"/>
              </w:rPr>
              <w:t>абережная-пирс Рында</w:t>
            </w:r>
          </w:p>
        </w:tc>
        <w:tc>
          <w:tcPr>
            <w:tcW w:w="1694" w:type="dxa"/>
            <w:vAlign w:val="center"/>
          </w:tcPr>
          <w:p w14:paraId="75DC7CDC" w14:textId="35C39ED7"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м</w:t>
            </w:r>
          </w:p>
        </w:tc>
        <w:tc>
          <w:tcPr>
            <w:tcW w:w="1566" w:type="dxa"/>
            <w:gridSpan w:val="2"/>
            <w:vAlign w:val="center"/>
          </w:tcPr>
          <w:p w14:paraId="26AF0DDE" w14:textId="48506CC5" w:rsidR="005851A4" w:rsidRPr="00F14DE0" w:rsidRDefault="005851A4" w:rsidP="005851A4">
            <w:pPr>
              <w:tabs>
                <w:tab w:val="left" w:pos="877"/>
              </w:tabs>
              <w:spacing w:after="0" w:line="240" w:lineRule="auto"/>
              <w:ind w:left="0"/>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20</w:t>
            </w:r>
          </w:p>
        </w:tc>
        <w:tc>
          <w:tcPr>
            <w:tcW w:w="1843" w:type="dxa"/>
            <w:vAlign w:val="center"/>
          </w:tcPr>
          <w:p w14:paraId="24B3C090" w14:textId="758CD286" w:rsidR="005851A4" w:rsidRPr="00F14DE0" w:rsidRDefault="005851A4"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4,28</w:t>
            </w:r>
          </w:p>
        </w:tc>
      </w:tr>
      <w:tr w:rsidR="005851A4" w:rsidRPr="00F14DE0" w14:paraId="4C350E54" w14:textId="77777777" w:rsidTr="001778B9">
        <w:trPr>
          <w:trHeight w:val="119"/>
          <w:jc w:val="center"/>
        </w:trPr>
        <w:tc>
          <w:tcPr>
            <w:tcW w:w="4248" w:type="dxa"/>
            <w:vAlign w:val="center"/>
          </w:tcPr>
          <w:p w14:paraId="5D48EE23" w14:textId="655AEA5E" w:rsidR="005851A4" w:rsidRPr="00F14DE0" w:rsidRDefault="005851A4" w:rsidP="001778B9">
            <w:pPr>
              <w:tabs>
                <w:tab w:val="left" w:pos="877"/>
              </w:tabs>
              <w:spacing w:after="0" w:line="240" w:lineRule="auto"/>
              <w:ind w:left="0"/>
              <w:rPr>
                <w:rFonts w:ascii="Times New Roman" w:eastAsia="Calibri" w:hAnsi="Times New Roman" w:cs="Times New Roman"/>
                <w:sz w:val="20"/>
                <w:szCs w:val="20"/>
              </w:rPr>
            </w:pPr>
            <w:r>
              <w:rPr>
                <w:rFonts w:ascii="Times New Roman" w:eastAsia="Calibri" w:hAnsi="Times New Roman" w:cs="Times New Roman"/>
                <w:sz w:val="20"/>
                <w:szCs w:val="20"/>
              </w:rPr>
              <w:t>Отсыпка пляжей (6 ед</w:t>
            </w:r>
            <w:r w:rsidR="001778B9">
              <w:rPr>
                <w:rFonts w:ascii="Times New Roman" w:eastAsia="Calibri" w:hAnsi="Times New Roman" w:cs="Times New Roman"/>
                <w:sz w:val="20"/>
                <w:szCs w:val="20"/>
              </w:rPr>
              <w:t>.</w:t>
            </w:r>
            <w:r>
              <w:rPr>
                <w:rFonts w:ascii="Times New Roman" w:eastAsia="Calibri" w:hAnsi="Times New Roman" w:cs="Times New Roman"/>
                <w:sz w:val="20"/>
                <w:szCs w:val="20"/>
              </w:rPr>
              <w:t>)</w:t>
            </w:r>
          </w:p>
        </w:tc>
        <w:tc>
          <w:tcPr>
            <w:tcW w:w="1694" w:type="dxa"/>
            <w:vAlign w:val="center"/>
          </w:tcPr>
          <w:p w14:paraId="51E49825" w14:textId="3A0B15B8" w:rsidR="005851A4" w:rsidRPr="00F14DE0" w:rsidRDefault="005851A4" w:rsidP="001778B9">
            <w:pPr>
              <w:tabs>
                <w:tab w:val="left" w:pos="877"/>
              </w:tabs>
              <w:spacing w:after="0" w:line="240" w:lineRule="auto"/>
              <w:ind w:left="0"/>
              <w:jc w:val="center"/>
              <w:rPr>
                <w:rFonts w:ascii="Times New Roman" w:eastAsia="Calibri" w:hAnsi="Times New Roman" w:cs="Times New Roman"/>
                <w:sz w:val="20"/>
                <w:szCs w:val="20"/>
              </w:rPr>
            </w:pPr>
            <w:r>
              <w:rPr>
                <w:rFonts w:ascii="Times New Roman" w:eastAsia="Calibri" w:hAnsi="Times New Roman" w:cs="Times New Roman"/>
                <w:sz w:val="20"/>
                <w:szCs w:val="20"/>
              </w:rPr>
              <w:t>кв.</w:t>
            </w:r>
            <w:r w:rsidR="001778B9">
              <w:rPr>
                <w:rFonts w:ascii="Times New Roman" w:eastAsia="Calibri" w:hAnsi="Times New Roman" w:cs="Times New Roman"/>
                <w:sz w:val="20"/>
                <w:szCs w:val="20"/>
              </w:rPr>
              <w:t xml:space="preserve"> </w:t>
            </w:r>
            <w:r>
              <w:rPr>
                <w:rFonts w:ascii="Times New Roman" w:eastAsia="Calibri" w:hAnsi="Times New Roman" w:cs="Times New Roman"/>
                <w:sz w:val="20"/>
                <w:szCs w:val="20"/>
              </w:rPr>
              <w:t>м.</w:t>
            </w:r>
          </w:p>
        </w:tc>
        <w:tc>
          <w:tcPr>
            <w:tcW w:w="1566" w:type="dxa"/>
            <w:gridSpan w:val="2"/>
            <w:vAlign w:val="center"/>
          </w:tcPr>
          <w:p w14:paraId="49AD9EB4" w14:textId="58AAAB31" w:rsidR="005851A4" w:rsidRPr="00F14DE0" w:rsidRDefault="005851A4" w:rsidP="001778B9">
            <w:pPr>
              <w:tabs>
                <w:tab w:val="left" w:pos="877"/>
              </w:tabs>
              <w:spacing w:after="0" w:line="240" w:lineRule="auto"/>
              <w:ind w:left="0"/>
              <w:jc w:val="center"/>
              <w:rPr>
                <w:rFonts w:ascii="Times New Roman" w:eastAsia="Calibri" w:hAnsi="Times New Roman" w:cs="Times New Roman"/>
                <w:sz w:val="20"/>
                <w:szCs w:val="20"/>
              </w:rPr>
            </w:pPr>
            <w:r>
              <w:rPr>
                <w:rFonts w:ascii="Times New Roman" w:eastAsia="Calibri" w:hAnsi="Times New Roman" w:cs="Times New Roman"/>
                <w:sz w:val="20"/>
                <w:szCs w:val="20"/>
              </w:rPr>
              <w:t>139200</w:t>
            </w:r>
          </w:p>
        </w:tc>
        <w:tc>
          <w:tcPr>
            <w:tcW w:w="1843" w:type="dxa"/>
            <w:vAlign w:val="center"/>
          </w:tcPr>
          <w:p w14:paraId="24AE425F" w14:textId="1667F932" w:rsidR="005851A4" w:rsidRPr="00F14DE0" w:rsidRDefault="005851A4" w:rsidP="001778B9">
            <w:pPr>
              <w:tabs>
                <w:tab w:val="left" w:pos="877"/>
              </w:tabs>
              <w:spacing w:after="0" w:line="240" w:lineRule="auto"/>
              <w:ind w:left="0"/>
              <w:jc w:val="center"/>
              <w:rPr>
                <w:rFonts w:ascii="Times New Roman" w:eastAsia="Calibri" w:hAnsi="Times New Roman" w:cs="Times New Roman"/>
                <w:sz w:val="20"/>
                <w:szCs w:val="20"/>
              </w:rPr>
            </w:pPr>
            <w:r>
              <w:rPr>
                <w:rFonts w:ascii="Times New Roman" w:eastAsia="Calibri" w:hAnsi="Times New Roman" w:cs="Times New Roman"/>
                <w:sz w:val="20"/>
                <w:szCs w:val="20"/>
              </w:rPr>
              <w:t>55,68</w:t>
            </w:r>
          </w:p>
        </w:tc>
      </w:tr>
      <w:tr w:rsidR="005851A4" w:rsidRPr="00F14DE0" w14:paraId="1C43017E" w14:textId="77777777" w:rsidTr="001778B9">
        <w:trPr>
          <w:trHeight w:val="119"/>
          <w:jc w:val="center"/>
        </w:trPr>
        <w:tc>
          <w:tcPr>
            <w:tcW w:w="4248" w:type="dxa"/>
            <w:vAlign w:val="center"/>
          </w:tcPr>
          <w:p w14:paraId="7E90CF36" w14:textId="1AE53E32" w:rsidR="005851A4" w:rsidRPr="00F14DE0" w:rsidRDefault="001778B9" w:rsidP="001778B9">
            <w:pPr>
              <w:tabs>
                <w:tab w:val="left" w:pos="877"/>
              </w:tabs>
              <w:spacing w:after="0" w:line="240" w:lineRule="auto"/>
              <w:ind w:left="0"/>
              <w:jc w:val="center"/>
              <w:rPr>
                <w:rFonts w:ascii="Times New Roman" w:eastAsia="Calibri" w:hAnsi="Times New Roman" w:cs="Times New Roman"/>
                <w:sz w:val="20"/>
                <w:szCs w:val="20"/>
              </w:rPr>
            </w:pPr>
            <w:r>
              <w:rPr>
                <w:rFonts w:ascii="Times New Roman" w:eastAsia="Calibri" w:hAnsi="Times New Roman" w:cs="Times New Roman"/>
                <w:sz w:val="20"/>
                <w:szCs w:val="20"/>
              </w:rPr>
              <w:t>Итого государственное финансирование</w:t>
            </w:r>
          </w:p>
        </w:tc>
        <w:tc>
          <w:tcPr>
            <w:tcW w:w="1694" w:type="dxa"/>
            <w:vAlign w:val="center"/>
          </w:tcPr>
          <w:p w14:paraId="146A52EA" w14:textId="77777777" w:rsidR="005851A4" w:rsidRPr="00F14DE0" w:rsidRDefault="005851A4" w:rsidP="001778B9">
            <w:pPr>
              <w:tabs>
                <w:tab w:val="left" w:pos="877"/>
              </w:tabs>
              <w:spacing w:after="0" w:line="240" w:lineRule="auto"/>
              <w:ind w:left="0"/>
              <w:jc w:val="center"/>
              <w:rPr>
                <w:rFonts w:ascii="Times New Roman" w:eastAsia="Calibri" w:hAnsi="Times New Roman" w:cs="Times New Roman"/>
                <w:sz w:val="20"/>
                <w:szCs w:val="20"/>
              </w:rPr>
            </w:pPr>
          </w:p>
        </w:tc>
        <w:tc>
          <w:tcPr>
            <w:tcW w:w="1566" w:type="dxa"/>
            <w:gridSpan w:val="2"/>
            <w:vAlign w:val="center"/>
          </w:tcPr>
          <w:p w14:paraId="4DFB9E11" w14:textId="77777777" w:rsidR="005851A4" w:rsidRPr="00F14DE0" w:rsidRDefault="005851A4" w:rsidP="001778B9">
            <w:pPr>
              <w:tabs>
                <w:tab w:val="left" w:pos="877"/>
              </w:tabs>
              <w:spacing w:after="0" w:line="240" w:lineRule="auto"/>
              <w:ind w:left="0"/>
              <w:jc w:val="center"/>
              <w:rPr>
                <w:rFonts w:ascii="Times New Roman" w:eastAsia="Calibri" w:hAnsi="Times New Roman" w:cs="Times New Roman"/>
                <w:sz w:val="20"/>
                <w:szCs w:val="20"/>
              </w:rPr>
            </w:pPr>
          </w:p>
        </w:tc>
        <w:tc>
          <w:tcPr>
            <w:tcW w:w="1843" w:type="dxa"/>
            <w:vAlign w:val="center"/>
          </w:tcPr>
          <w:p w14:paraId="48EBE1D2" w14:textId="0A2FC310" w:rsidR="005851A4" w:rsidRPr="00F14DE0" w:rsidRDefault="001778B9" w:rsidP="001778B9">
            <w:pPr>
              <w:tabs>
                <w:tab w:val="left" w:pos="877"/>
              </w:tabs>
              <w:spacing w:after="0" w:line="240" w:lineRule="auto"/>
              <w:ind w:left="0"/>
              <w:jc w:val="center"/>
              <w:rPr>
                <w:rFonts w:ascii="Times New Roman" w:eastAsia="Calibri" w:hAnsi="Times New Roman" w:cs="Times New Roman"/>
                <w:sz w:val="20"/>
                <w:szCs w:val="20"/>
              </w:rPr>
            </w:pPr>
            <w:r>
              <w:rPr>
                <w:rFonts w:ascii="Times New Roman" w:eastAsia="Calibri" w:hAnsi="Times New Roman" w:cs="Times New Roman"/>
                <w:sz w:val="20"/>
                <w:szCs w:val="20"/>
              </w:rPr>
              <w:t>1270,80</w:t>
            </w:r>
          </w:p>
        </w:tc>
      </w:tr>
      <w:tr w:rsidR="001778B9" w:rsidRPr="00F14DE0" w14:paraId="2C60C8A3" w14:textId="77777777" w:rsidTr="001778B9">
        <w:trPr>
          <w:trHeight w:val="119"/>
          <w:jc w:val="center"/>
        </w:trPr>
        <w:tc>
          <w:tcPr>
            <w:tcW w:w="9351" w:type="dxa"/>
            <w:gridSpan w:val="5"/>
            <w:vAlign w:val="center"/>
          </w:tcPr>
          <w:p w14:paraId="3BB5112D" w14:textId="4D2B8DA1" w:rsidR="001778B9" w:rsidRPr="00F14DE0" w:rsidRDefault="001778B9"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Частные инвестиции</w:t>
            </w:r>
          </w:p>
        </w:tc>
      </w:tr>
      <w:tr w:rsidR="005851A4" w:rsidRPr="00F14DE0" w14:paraId="5DCE60CB" w14:textId="77777777" w:rsidTr="001778B9">
        <w:trPr>
          <w:trHeight w:val="119"/>
          <w:jc w:val="center"/>
        </w:trPr>
        <w:tc>
          <w:tcPr>
            <w:tcW w:w="4248" w:type="dxa"/>
            <w:vAlign w:val="center"/>
          </w:tcPr>
          <w:p w14:paraId="3CC787E1" w14:textId="387755C5" w:rsidR="005851A4" w:rsidRPr="00F14DE0" w:rsidRDefault="001778B9" w:rsidP="0019246B">
            <w:pPr>
              <w:tabs>
                <w:tab w:val="left" w:pos="877"/>
              </w:tabs>
              <w:spacing w:after="0" w:line="240" w:lineRule="auto"/>
              <w:ind w:left="26"/>
              <w:rPr>
                <w:rFonts w:ascii="Times New Roman" w:eastAsia="Calibri" w:hAnsi="Times New Roman" w:cs="Times New Roman"/>
                <w:sz w:val="20"/>
                <w:szCs w:val="20"/>
              </w:rPr>
            </w:pPr>
            <w:r>
              <w:rPr>
                <w:rFonts w:ascii="Times New Roman" w:eastAsia="Calibri" w:hAnsi="Times New Roman" w:cs="Times New Roman"/>
                <w:sz w:val="20"/>
                <w:szCs w:val="20"/>
              </w:rPr>
              <w:lastRenderedPageBreak/>
              <w:t xml:space="preserve">Административно-хозяйственный блок </w:t>
            </w:r>
          </w:p>
        </w:tc>
        <w:tc>
          <w:tcPr>
            <w:tcW w:w="1694" w:type="dxa"/>
            <w:vAlign w:val="center"/>
          </w:tcPr>
          <w:p w14:paraId="4DB4A4D2" w14:textId="564CFDDF" w:rsidR="005851A4" w:rsidRPr="00F14DE0" w:rsidRDefault="001778B9"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кв. м.</w:t>
            </w:r>
          </w:p>
        </w:tc>
        <w:tc>
          <w:tcPr>
            <w:tcW w:w="1566" w:type="dxa"/>
            <w:gridSpan w:val="2"/>
            <w:vAlign w:val="center"/>
          </w:tcPr>
          <w:p w14:paraId="2623DD37" w14:textId="08E1B692" w:rsidR="005851A4" w:rsidRPr="00F14DE0" w:rsidRDefault="001778B9" w:rsidP="005851A4">
            <w:pPr>
              <w:tabs>
                <w:tab w:val="left" w:pos="877"/>
              </w:tabs>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280</w:t>
            </w:r>
          </w:p>
        </w:tc>
        <w:tc>
          <w:tcPr>
            <w:tcW w:w="1843" w:type="dxa"/>
            <w:vAlign w:val="center"/>
          </w:tcPr>
          <w:p w14:paraId="48EA410D" w14:textId="2F9703C9" w:rsidR="005851A4" w:rsidRPr="00F14DE0" w:rsidRDefault="001778B9" w:rsidP="005851A4">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90,72</w:t>
            </w:r>
          </w:p>
        </w:tc>
      </w:tr>
      <w:tr w:rsidR="001778B9" w:rsidRPr="00F14DE0" w14:paraId="1434FF90" w14:textId="77777777" w:rsidTr="001778B9">
        <w:trPr>
          <w:trHeight w:val="119"/>
          <w:jc w:val="center"/>
        </w:trPr>
        <w:tc>
          <w:tcPr>
            <w:tcW w:w="4248" w:type="dxa"/>
            <w:vAlign w:val="center"/>
          </w:tcPr>
          <w:p w14:paraId="1C4CEFB0" w14:textId="2FA42A85" w:rsidR="001778B9" w:rsidRPr="00F14DE0" w:rsidRDefault="001778B9" w:rsidP="0019246B">
            <w:pPr>
              <w:tabs>
                <w:tab w:val="left" w:pos="877"/>
              </w:tabs>
              <w:spacing w:after="0" w:line="240" w:lineRule="auto"/>
              <w:ind w:left="26"/>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Предприятие размещения и кемпинг</w:t>
            </w:r>
          </w:p>
        </w:tc>
        <w:tc>
          <w:tcPr>
            <w:tcW w:w="1694" w:type="dxa"/>
            <w:vAlign w:val="center"/>
          </w:tcPr>
          <w:p w14:paraId="4E93F3AD" w14:textId="148C60B7"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кв. м.</w:t>
            </w:r>
          </w:p>
        </w:tc>
        <w:tc>
          <w:tcPr>
            <w:tcW w:w="1566" w:type="dxa"/>
            <w:gridSpan w:val="2"/>
            <w:vAlign w:val="center"/>
          </w:tcPr>
          <w:p w14:paraId="1CF80B4B" w14:textId="3C6B1334" w:rsidR="001778B9" w:rsidRPr="00F14DE0" w:rsidRDefault="001778B9" w:rsidP="001778B9">
            <w:pPr>
              <w:tabs>
                <w:tab w:val="left" w:pos="877"/>
              </w:tabs>
              <w:spacing w:after="0" w:line="240" w:lineRule="auto"/>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820</w:t>
            </w:r>
          </w:p>
        </w:tc>
        <w:tc>
          <w:tcPr>
            <w:tcW w:w="1843" w:type="dxa"/>
            <w:vAlign w:val="center"/>
          </w:tcPr>
          <w:p w14:paraId="72D5EEBF" w14:textId="4F78F7CE"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30</w:t>
            </w:r>
            <w:r>
              <w:rPr>
                <w:rFonts w:ascii="Times New Roman" w:eastAsia="Times New Roman" w:hAnsi="Times New Roman" w:cs="Times New Roman"/>
                <w:sz w:val="20"/>
                <w:szCs w:val="20"/>
                <w:lang w:eastAsia="ru-RU"/>
              </w:rPr>
              <w:t>0,</w:t>
            </w:r>
            <w:r w:rsidRPr="00F14DE0">
              <w:rPr>
                <w:rFonts w:ascii="Times New Roman" w:eastAsia="Times New Roman" w:hAnsi="Times New Roman" w:cs="Times New Roman"/>
                <w:sz w:val="20"/>
                <w:szCs w:val="20"/>
                <w:lang w:eastAsia="ru-RU"/>
              </w:rPr>
              <w:t>8</w:t>
            </w:r>
            <w:r>
              <w:rPr>
                <w:rFonts w:ascii="Times New Roman" w:eastAsia="Times New Roman" w:hAnsi="Times New Roman" w:cs="Times New Roman"/>
                <w:sz w:val="20"/>
                <w:szCs w:val="20"/>
                <w:lang w:eastAsia="ru-RU"/>
              </w:rPr>
              <w:t>9</w:t>
            </w:r>
          </w:p>
        </w:tc>
      </w:tr>
      <w:tr w:rsidR="001778B9" w:rsidRPr="00F14DE0" w14:paraId="3888996F" w14:textId="77777777" w:rsidTr="001778B9">
        <w:trPr>
          <w:trHeight w:val="119"/>
          <w:jc w:val="center"/>
        </w:trPr>
        <w:tc>
          <w:tcPr>
            <w:tcW w:w="4248" w:type="dxa"/>
            <w:vAlign w:val="center"/>
          </w:tcPr>
          <w:p w14:paraId="732DD6AC" w14:textId="38239F9F" w:rsidR="001778B9" w:rsidRPr="00F14DE0" w:rsidRDefault="001778B9" w:rsidP="0019246B">
            <w:pPr>
              <w:tabs>
                <w:tab w:val="left" w:pos="877"/>
              </w:tabs>
              <w:spacing w:after="0" w:line="240" w:lineRule="auto"/>
              <w:ind w:left="26"/>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Предприятие питания</w:t>
            </w:r>
          </w:p>
        </w:tc>
        <w:tc>
          <w:tcPr>
            <w:tcW w:w="1694" w:type="dxa"/>
            <w:vAlign w:val="center"/>
          </w:tcPr>
          <w:p w14:paraId="4091697D" w14:textId="6866FEC1"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кв. м.</w:t>
            </w:r>
          </w:p>
        </w:tc>
        <w:tc>
          <w:tcPr>
            <w:tcW w:w="1566" w:type="dxa"/>
            <w:gridSpan w:val="2"/>
            <w:vAlign w:val="center"/>
          </w:tcPr>
          <w:p w14:paraId="2588B48E" w14:textId="72CC90E6" w:rsidR="001778B9" w:rsidRPr="00F14DE0" w:rsidRDefault="001778B9" w:rsidP="001778B9">
            <w:pPr>
              <w:tabs>
                <w:tab w:val="left" w:pos="877"/>
              </w:tabs>
              <w:spacing w:after="0" w:line="240" w:lineRule="auto"/>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120</w:t>
            </w:r>
          </w:p>
        </w:tc>
        <w:tc>
          <w:tcPr>
            <w:tcW w:w="1843" w:type="dxa"/>
            <w:vAlign w:val="center"/>
          </w:tcPr>
          <w:p w14:paraId="088384C1" w14:textId="6EC7861B"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0,</w:t>
            </w:r>
            <w:r w:rsidRPr="00F14DE0">
              <w:rPr>
                <w:rFonts w:ascii="Times New Roman" w:eastAsia="Times New Roman" w:hAnsi="Times New Roman" w:cs="Times New Roman"/>
                <w:sz w:val="20"/>
                <w:szCs w:val="20"/>
                <w:lang w:eastAsia="ru-RU"/>
              </w:rPr>
              <w:t>48</w:t>
            </w:r>
          </w:p>
        </w:tc>
      </w:tr>
      <w:tr w:rsidR="001778B9" w:rsidRPr="00F14DE0" w14:paraId="703A1AA4" w14:textId="77777777" w:rsidTr="001778B9">
        <w:trPr>
          <w:trHeight w:val="119"/>
          <w:jc w:val="center"/>
        </w:trPr>
        <w:tc>
          <w:tcPr>
            <w:tcW w:w="4248" w:type="dxa"/>
            <w:vAlign w:val="center"/>
          </w:tcPr>
          <w:p w14:paraId="25404865" w14:textId="2DDFA867" w:rsidR="001778B9" w:rsidRPr="00F14DE0" w:rsidRDefault="001778B9" w:rsidP="0019246B">
            <w:pPr>
              <w:tabs>
                <w:tab w:val="left" w:pos="877"/>
              </w:tabs>
              <w:spacing w:after="0" w:line="240" w:lineRule="auto"/>
              <w:ind w:left="26"/>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Торговый центр</w:t>
            </w:r>
          </w:p>
        </w:tc>
        <w:tc>
          <w:tcPr>
            <w:tcW w:w="1694" w:type="dxa"/>
            <w:vAlign w:val="center"/>
          </w:tcPr>
          <w:p w14:paraId="2E25FE3E" w14:textId="73642037"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кв. м.</w:t>
            </w:r>
          </w:p>
        </w:tc>
        <w:tc>
          <w:tcPr>
            <w:tcW w:w="1566" w:type="dxa"/>
            <w:gridSpan w:val="2"/>
            <w:vAlign w:val="center"/>
          </w:tcPr>
          <w:p w14:paraId="0297692B" w14:textId="2CDFADAF" w:rsidR="001778B9" w:rsidRPr="00F14DE0" w:rsidRDefault="001778B9" w:rsidP="001778B9">
            <w:pPr>
              <w:tabs>
                <w:tab w:val="left" w:pos="877"/>
              </w:tabs>
              <w:spacing w:after="0" w:line="240" w:lineRule="auto"/>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60</w:t>
            </w:r>
          </w:p>
        </w:tc>
        <w:tc>
          <w:tcPr>
            <w:tcW w:w="1843" w:type="dxa"/>
            <w:vAlign w:val="center"/>
          </w:tcPr>
          <w:p w14:paraId="05AA4588" w14:textId="7770A5B4"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0,</w:t>
            </w:r>
            <w:r w:rsidRPr="00F14DE0">
              <w:rPr>
                <w:rFonts w:ascii="Times New Roman" w:eastAsia="Times New Roman" w:hAnsi="Times New Roman" w:cs="Times New Roman"/>
                <w:sz w:val="20"/>
                <w:szCs w:val="20"/>
                <w:lang w:eastAsia="ru-RU"/>
              </w:rPr>
              <w:t>20</w:t>
            </w:r>
          </w:p>
        </w:tc>
      </w:tr>
      <w:tr w:rsidR="001778B9" w:rsidRPr="00F14DE0" w14:paraId="5C0E1222" w14:textId="77777777" w:rsidTr="001778B9">
        <w:trPr>
          <w:trHeight w:val="119"/>
          <w:jc w:val="center"/>
        </w:trPr>
        <w:tc>
          <w:tcPr>
            <w:tcW w:w="4248" w:type="dxa"/>
            <w:vAlign w:val="center"/>
          </w:tcPr>
          <w:p w14:paraId="4E420F34" w14:textId="23D71D65" w:rsidR="001778B9" w:rsidRPr="00F14DE0" w:rsidRDefault="001778B9" w:rsidP="0019246B">
            <w:pPr>
              <w:tabs>
                <w:tab w:val="left" w:pos="877"/>
              </w:tabs>
              <w:spacing w:after="0" w:line="240" w:lineRule="auto"/>
              <w:ind w:left="26"/>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Яхт зона</w:t>
            </w:r>
          </w:p>
        </w:tc>
        <w:tc>
          <w:tcPr>
            <w:tcW w:w="1694" w:type="dxa"/>
            <w:vAlign w:val="center"/>
          </w:tcPr>
          <w:p w14:paraId="574E21D9" w14:textId="6334CA7A"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кв. м.</w:t>
            </w:r>
          </w:p>
        </w:tc>
        <w:tc>
          <w:tcPr>
            <w:tcW w:w="1566" w:type="dxa"/>
            <w:gridSpan w:val="2"/>
            <w:vAlign w:val="center"/>
          </w:tcPr>
          <w:p w14:paraId="6B755826" w14:textId="1C16DC3B" w:rsidR="001778B9" w:rsidRPr="00F14DE0" w:rsidRDefault="001778B9" w:rsidP="001778B9">
            <w:pPr>
              <w:tabs>
                <w:tab w:val="left" w:pos="877"/>
              </w:tabs>
              <w:spacing w:after="0" w:line="240" w:lineRule="auto"/>
              <w:jc w:val="center"/>
              <w:rPr>
                <w:rFonts w:ascii="Times New Roman" w:eastAsia="Calibri" w:hAnsi="Times New Roman" w:cs="Times New Roman"/>
                <w:sz w:val="20"/>
                <w:szCs w:val="20"/>
              </w:rPr>
            </w:pPr>
            <w:r w:rsidRPr="00F14DE0">
              <w:rPr>
                <w:rFonts w:ascii="Times New Roman" w:eastAsia="Calibri" w:hAnsi="Times New Roman" w:cs="Times New Roman"/>
                <w:sz w:val="20"/>
                <w:szCs w:val="20"/>
              </w:rPr>
              <w:t>220</w:t>
            </w:r>
          </w:p>
        </w:tc>
        <w:tc>
          <w:tcPr>
            <w:tcW w:w="1843" w:type="dxa"/>
            <w:vAlign w:val="center"/>
          </w:tcPr>
          <w:p w14:paraId="0FC38D3D" w14:textId="3791D9CF"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sidRPr="00F14DE0">
              <w:rPr>
                <w:rFonts w:ascii="Times New Roman" w:eastAsia="Times New Roman" w:hAnsi="Times New Roman" w:cs="Times New Roman"/>
                <w:sz w:val="20"/>
                <w:szCs w:val="20"/>
                <w:lang w:eastAsia="ru-RU"/>
              </w:rPr>
              <w:t>9</w:t>
            </w:r>
            <w:r>
              <w:rPr>
                <w:rFonts w:ascii="Times New Roman" w:eastAsia="Times New Roman" w:hAnsi="Times New Roman" w:cs="Times New Roman"/>
                <w:sz w:val="20"/>
                <w:szCs w:val="20"/>
                <w:lang w:eastAsia="ru-RU"/>
              </w:rPr>
              <w:t>0,</w:t>
            </w:r>
            <w:r w:rsidRPr="00F14DE0">
              <w:rPr>
                <w:rFonts w:ascii="Times New Roman" w:eastAsia="Times New Roman" w:hAnsi="Times New Roman" w:cs="Times New Roman"/>
                <w:sz w:val="20"/>
                <w:szCs w:val="20"/>
                <w:lang w:eastAsia="ru-RU"/>
              </w:rPr>
              <w:t>86</w:t>
            </w:r>
          </w:p>
        </w:tc>
      </w:tr>
      <w:tr w:rsidR="001778B9" w:rsidRPr="00F14DE0" w14:paraId="444A35C6" w14:textId="77777777" w:rsidTr="001778B9">
        <w:trPr>
          <w:trHeight w:val="119"/>
          <w:jc w:val="center"/>
        </w:trPr>
        <w:tc>
          <w:tcPr>
            <w:tcW w:w="4248" w:type="dxa"/>
            <w:vAlign w:val="center"/>
          </w:tcPr>
          <w:p w14:paraId="44604A09" w14:textId="16ED4A37" w:rsidR="001778B9" w:rsidRPr="00F14DE0" w:rsidRDefault="001778B9" w:rsidP="0019246B">
            <w:pPr>
              <w:tabs>
                <w:tab w:val="left" w:pos="877"/>
              </w:tabs>
              <w:spacing w:after="0" w:line="240" w:lineRule="auto"/>
              <w:ind w:left="26"/>
              <w:rPr>
                <w:rFonts w:ascii="Times New Roman" w:eastAsia="Calibri" w:hAnsi="Times New Roman" w:cs="Times New Roman"/>
                <w:sz w:val="20"/>
                <w:szCs w:val="20"/>
              </w:rPr>
            </w:pPr>
            <w:r>
              <w:rPr>
                <w:rFonts w:ascii="Times New Roman" w:eastAsia="Calibri" w:hAnsi="Times New Roman" w:cs="Times New Roman"/>
                <w:sz w:val="20"/>
                <w:szCs w:val="20"/>
              </w:rPr>
              <w:t>Дополнительные расходы</w:t>
            </w:r>
          </w:p>
        </w:tc>
        <w:tc>
          <w:tcPr>
            <w:tcW w:w="1694" w:type="dxa"/>
            <w:vAlign w:val="center"/>
          </w:tcPr>
          <w:p w14:paraId="3D051B41" w14:textId="1A7FCD3B"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Calibri" w:hAnsi="Times New Roman" w:cs="Times New Roman"/>
                <w:sz w:val="20"/>
                <w:szCs w:val="20"/>
              </w:rPr>
              <w:t>процент</w:t>
            </w:r>
          </w:p>
        </w:tc>
        <w:tc>
          <w:tcPr>
            <w:tcW w:w="1566" w:type="dxa"/>
            <w:gridSpan w:val="2"/>
            <w:vAlign w:val="center"/>
          </w:tcPr>
          <w:p w14:paraId="07F35A3E" w14:textId="4138B217" w:rsidR="001778B9" w:rsidRPr="00F14DE0" w:rsidRDefault="001778B9" w:rsidP="001778B9">
            <w:pPr>
              <w:tabs>
                <w:tab w:val="left" w:pos="877"/>
              </w:tabs>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30</w:t>
            </w:r>
          </w:p>
        </w:tc>
        <w:tc>
          <w:tcPr>
            <w:tcW w:w="1843" w:type="dxa"/>
            <w:vAlign w:val="center"/>
          </w:tcPr>
          <w:p w14:paraId="1DD9B6E5" w14:textId="4B7947C6" w:rsidR="001778B9" w:rsidRPr="00F14DE0" w:rsidRDefault="001778B9" w:rsidP="001778B9">
            <w:pPr>
              <w:tabs>
                <w:tab w:val="left" w:pos="877"/>
              </w:tabs>
              <w:spacing w:after="0" w:line="240" w:lineRule="auto"/>
              <w:ind w:left="-108"/>
              <w:jc w:val="center"/>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171,20</w:t>
            </w:r>
          </w:p>
        </w:tc>
      </w:tr>
      <w:tr w:rsidR="001778B9" w:rsidRPr="00F14DE0" w14:paraId="262B9F3D" w14:textId="77777777" w:rsidTr="001778B9">
        <w:trPr>
          <w:trHeight w:val="119"/>
          <w:jc w:val="center"/>
        </w:trPr>
        <w:tc>
          <w:tcPr>
            <w:tcW w:w="4248" w:type="dxa"/>
            <w:vAlign w:val="center"/>
          </w:tcPr>
          <w:p w14:paraId="2BD015DC" w14:textId="4B68987B" w:rsidR="001778B9" w:rsidRDefault="001778B9" w:rsidP="0019246B">
            <w:pPr>
              <w:tabs>
                <w:tab w:val="left" w:pos="877"/>
              </w:tabs>
              <w:spacing w:after="0" w:line="240" w:lineRule="auto"/>
              <w:ind w:left="310"/>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Итого частные инвестиции</w:t>
            </w:r>
          </w:p>
        </w:tc>
        <w:tc>
          <w:tcPr>
            <w:tcW w:w="1694" w:type="dxa"/>
            <w:vAlign w:val="center"/>
          </w:tcPr>
          <w:p w14:paraId="68E36C04" w14:textId="77777777" w:rsidR="001778B9" w:rsidRDefault="001778B9" w:rsidP="001778B9">
            <w:pPr>
              <w:tabs>
                <w:tab w:val="left" w:pos="877"/>
              </w:tabs>
              <w:spacing w:after="0" w:line="240" w:lineRule="auto"/>
              <w:ind w:left="-108"/>
              <w:jc w:val="center"/>
              <w:rPr>
                <w:rFonts w:ascii="Times New Roman" w:eastAsia="Calibri" w:hAnsi="Times New Roman" w:cs="Times New Roman"/>
                <w:sz w:val="20"/>
                <w:szCs w:val="20"/>
              </w:rPr>
            </w:pPr>
          </w:p>
        </w:tc>
        <w:tc>
          <w:tcPr>
            <w:tcW w:w="1566" w:type="dxa"/>
            <w:gridSpan w:val="2"/>
            <w:vAlign w:val="center"/>
          </w:tcPr>
          <w:p w14:paraId="77B3C026" w14:textId="77777777" w:rsidR="001778B9" w:rsidRDefault="001778B9" w:rsidP="001778B9">
            <w:pPr>
              <w:tabs>
                <w:tab w:val="left" w:pos="877"/>
              </w:tabs>
              <w:spacing w:after="0" w:line="240" w:lineRule="auto"/>
              <w:jc w:val="center"/>
              <w:rPr>
                <w:rFonts w:ascii="Times New Roman" w:eastAsia="Calibri" w:hAnsi="Times New Roman" w:cs="Times New Roman"/>
                <w:sz w:val="20"/>
                <w:szCs w:val="20"/>
              </w:rPr>
            </w:pPr>
          </w:p>
        </w:tc>
        <w:tc>
          <w:tcPr>
            <w:tcW w:w="1843" w:type="dxa"/>
            <w:vAlign w:val="center"/>
          </w:tcPr>
          <w:p w14:paraId="45DF64D2" w14:textId="1E9ED1AF" w:rsidR="001778B9" w:rsidRDefault="001778B9" w:rsidP="001778B9">
            <w:pPr>
              <w:tabs>
                <w:tab w:val="left" w:pos="877"/>
              </w:tabs>
              <w:spacing w:after="0" w:line="240" w:lineRule="auto"/>
              <w:ind w:left="-108"/>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744,35</w:t>
            </w:r>
          </w:p>
        </w:tc>
      </w:tr>
      <w:tr w:rsidR="001778B9" w:rsidRPr="00F14DE0" w14:paraId="5883C3B4" w14:textId="77777777" w:rsidTr="0019246B">
        <w:tblPrEx>
          <w:jc w:val="left"/>
        </w:tblPrEx>
        <w:trPr>
          <w:trHeight w:val="149"/>
        </w:trPr>
        <w:tc>
          <w:tcPr>
            <w:tcW w:w="4248" w:type="dxa"/>
            <w:noWrap/>
            <w:vAlign w:val="center"/>
          </w:tcPr>
          <w:p w14:paraId="26546345" w14:textId="088DB81B" w:rsidR="001778B9" w:rsidRPr="00F14DE0" w:rsidRDefault="001778B9" w:rsidP="0019246B">
            <w:pPr>
              <w:tabs>
                <w:tab w:val="left" w:pos="778"/>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 по проекту</w:t>
            </w:r>
          </w:p>
        </w:tc>
        <w:tc>
          <w:tcPr>
            <w:tcW w:w="1701" w:type="dxa"/>
            <w:gridSpan w:val="2"/>
            <w:noWrap/>
            <w:vAlign w:val="center"/>
          </w:tcPr>
          <w:p w14:paraId="0E7110D5" w14:textId="77777777" w:rsidR="001778B9" w:rsidRPr="00F14DE0" w:rsidRDefault="001778B9" w:rsidP="001778B9">
            <w:pPr>
              <w:tabs>
                <w:tab w:val="left" w:pos="778"/>
              </w:tabs>
              <w:spacing w:after="0" w:line="240" w:lineRule="auto"/>
              <w:jc w:val="center"/>
              <w:rPr>
                <w:rFonts w:ascii="Times New Roman" w:eastAsia="Times New Roman" w:hAnsi="Times New Roman" w:cs="Times New Roman"/>
                <w:sz w:val="20"/>
                <w:szCs w:val="20"/>
                <w:lang w:eastAsia="ru-RU"/>
              </w:rPr>
            </w:pPr>
          </w:p>
        </w:tc>
        <w:tc>
          <w:tcPr>
            <w:tcW w:w="3402" w:type="dxa"/>
            <w:gridSpan w:val="2"/>
            <w:noWrap/>
            <w:vAlign w:val="center"/>
          </w:tcPr>
          <w:p w14:paraId="229F68CA" w14:textId="7C790D76" w:rsidR="001778B9" w:rsidRPr="00F14DE0" w:rsidRDefault="0019246B" w:rsidP="0019246B">
            <w:pPr>
              <w:tabs>
                <w:tab w:val="left" w:pos="778"/>
              </w:tabs>
              <w:spacing w:after="0" w:line="240" w:lineRule="auto"/>
              <w:ind w:left="-10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2015,15</w:t>
            </w:r>
          </w:p>
        </w:tc>
      </w:tr>
    </w:tbl>
    <w:p w14:paraId="51F7C4AE" w14:textId="5242AE32" w:rsidR="00F14DE0" w:rsidRPr="00D444F6" w:rsidRDefault="00F14DE0" w:rsidP="00F14DE0">
      <w:pPr>
        <w:spacing w:after="0" w:line="240" w:lineRule="auto"/>
        <w:jc w:val="both"/>
        <w:rPr>
          <w:rFonts w:ascii="Times New Roman" w:eastAsia="Calibri" w:hAnsi="Times New Roman" w:cs="Times New Roman"/>
          <w:sz w:val="28"/>
          <w:szCs w:val="28"/>
        </w:rPr>
      </w:pPr>
      <w:r w:rsidRPr="00D444F6">
        <w:rPr>
          <w:rFonts w:ascii="Times New Roman" w:eastAsia="Calibri" w:hAnsi="Times New Roman" w:cs="Times New Roman"/>
          <w:sz w:val="28"/>
          <w:szCs w:val="28"/>
        </w:rPr>
        <w:t>Составлено автор</w:t>
      </w:r>
      <w:r w:rsidR="00DC1090">
        <w:rPr>
          <w:rFonts w:ascii="Times New Roman" w:eastAsia="Calibri" w:hAnsi="Times New Roman" w:cs="Times New Roman"/>
          <w:sz w:val="28"/>
          <w:szCs w:val="28"/>
        </w:rPr>
        <w:t>ами</w:t>
      </w:r>
    </w:p>
    <w:p w14:paraId="29411D75" w14:textId="5CD33FAC" w:rsidR="00F14DE0" w:rsidRPr="00D444F6" w:rsidRDefault="00F14DE0" w:rsidP="00F14DE0">
      <w:pPr>
        <w:tabs>
          <w:tab w:val="left" w:pos="567"/>
        </w:tabs>
        <w:spacing w:after="0" w:line="240" w:lineRule="auto"/>
        <w:ind w:firstLine="709"/>
        <w:jc w:val="both"/>
        <w:rPr>
          <w:rFonts w:ascii="Times New Roman" w:eastAsia="Calibri" w:hAnsi="Times New Roman" w:cs="Times New Roman"/>
          <w:sz w:val="28"/>
          <w:szCs w:val="28"/>
        </w:rPr>
      </w:pPr>
      <w:r w:rsidRPr="00D444F6">
        <w:rPr>
          <w:rFonts w:ascii="Times New Roman" w:eastAsia="Calibri" w:hAnsi="Times New Roman" w:cs="Times New Roman"/>
          <w:sz w:val="28"/>
          <w:szCs w:val="28"/>
        </w:rPr>
        <w:t xml:space="preserve">Государственные инвестиции </w:t>
      </w:r>
      <w:r w:rsidR="00A06C18">
        <w:rPr>
          <w:rFonts w:ascii="Times New Roman" w:eastAsia="Calibri" w:hAnsi="Times New Roman" w:cs="Times New Roman"/>
          <w:sz w:val="28"/>
          <w:szCs w:val="28"/>
        </w:rPr>
        <w:t xml:space="preserve">водного комплекса при условии софинансирования составляют </w:t>
      </w:r>
      <w:r w:rsidRPr="00D444F6">
        <w:rPr>
          <w:rFonts w:ascii="Times New Roman" w:eastAsia="Calibri" w:hAnsi="Times New Roman" w:cs="Times New Roman"/>
          <w:sz w:val="28"/>
          <w:szCs w:val="28"/>
        </w:rPr>
        <w:t>12</w:t>
      </w:r>
      <w:r w:rsidR="0019246B" w:rsidRPr="00D444F6">
        <w:rPr>
          <w:rFonts w:ascii="Times New Roman" w:eastAsia="Calibri" w:hAnsi="Times New Roman" w:cs="Times New Roman"/>
          <w:sz w:val="28"/>
          <w:szCs w:val="28"/>
        </w:rPr>
        <w:t>7</w:t>
      </w:r>
      <w:r w:rsidRPr="00D444F6">
        <w:rPr>
          <w:rFonts w:ascii="Times New Roman" w:eastAsia="Calibri" w:hAnsi="Times New Roman" w:cs="Times New Roman"/>
          <w:sz w:val="28"/>
          <w:szCs w:val="28"/>
        </w:rPr>
        <w:t>0 млн. руб.</w:t>
      </w:r>
      <w:r w:rsidR="00A06C18">
        <w:rPr>
          <w:rFonts w:ascii="Times New Roman" w:eastAsia="Calibri" w:hAnsi="Times New Roman" w:cs="Times New Roman"/>
          <w:sz w:val="28"/>
          <w:szCs w:val="28"/>
        </w:rPr>
        <w:t xml:space="preserve"> (</w:t>
      </w:r>
      <w:r w:rsidR="0019246B" w:rsidRPr="00D444F6">
        <w:rPr>
          <w:rFonts w:ascii="Times New Roman" w:eastAsia="Calibri" w:hAnsi="Times New Roman" w:cs="Times New Roman"/>
          <w:sz w:val="28"/>
          <w:szCs w:val="28"/>
        </w:rPr>
        <w:t>63</w:t>
      </w:r>
      <w:r w:rsidRPr="00D444F6">
        <w:rPr>
          <w:rFonts w:ascii="Times New Roman" w:eastAsia="Calibri" w:hAnsi="Times New Roman" w:cs="Times New Roman"/>
          <w:sz w:val="28"/>
          <w:szCs w:val="28"/>
        </w:rPr>
        <w:t xml:space="preserve"> % от </w:t>
      </w:r>
      <w:r w:rsidR="00A06C18">
        <w:rPr>
          <w:rFonts w:ascii="Times New Roman" w:eastAsia="Calibri" w:hAnsi="Times New Roman" w:cs="Times New Roman"/>
          <w:sz w:val="28"/>
          <w:szCs w:val="28"/>
        </w:rPr>
        <w:t xml:space="preserve">общей </w:t>
      </w:r>
      <w:r w:rsidRPr="00D444F6">
        <w:rPr>
          <w:rFonts w:ascii="Times New Roman" w:eastAsia="Calibri" w:hAnsi="Times New Roman" w:cs="Times New Roman"/>
          <w:sz w:val="28"/>
          <w:szCs w:val="28"/>
        </w:rPr>
        <w:t>суммы инвестиций</w:t>
      </w:r>
      <w:r w:rsidR="00A06C18">
        <w:rPr>
          <w:rFonts w:ascii="Times New Roman" w:eastAsia="Calibri" w:hAnsi="Times New Roman" w:cs="Times New Roman"/>
          <w:sz w:val="28"/>
          <w:szCs w:val="28"/>
        </w:rPr>
        <w:t xml:space="preserve">) и направлены </w:t>
      </w:r>
      <w:r w:rsidRPr="00D444F6">
        <w:rPr>
          <w:rFonts w:ascii="Times New Roman" w:eastAsia="Calibri" w:hAnsi="Times New Roman" w:cs="Times New Roman"/>
          <w:sz w:val="28"/>
          <w:szCs w:val="28"/>
        </w:rPr>
        <w:t xml:space="preserve">на </w:t>
      </w:r>
      <w:r w:rsidR="00A06C18">
        <w:rPr>
          <w:rFonts w:ascii="Times New Roman" w:eastAsia="Calibri" w:hAnsi="Times New Roman" w:cs="Times New Roman"/>
          <w:sz w:val="28"/>
          <w:szCs w:val="28"/>
        </w:rPr>
        <w:t xml:space="preserve">создание </w:t>
      </w:r>
      <w:r w:rsidRPr="00D444F6">
        <w:rPr>
          <w:rFonts w:ascii="Times New Roman" w:eastAsia="Calibri" w:hAnsi="Times New Roman" w:cs="Times New Roman"/>
          <w:sz w:val="28"/>
          <w:szCs w:val="28"/>
        </w:rPr>
        <w:t xml:space="preserve">транспортной и </w:t>
      </w:r>
      <w:r w:rsidR="00A06C18">
        <w:rPr>
          <w:rFonts w:ascii="Times New Roman" w:eastAsia="Calibri" w:hAnsi="Times New Roman" w:cs="Times New Roman"/>
          <w:sz w:val="28"/>
          <w:szCs w:val="28"/>
        </w:rPr>
        <w:t>инженерной</w:t>
      </w:r>
      <w:r w:rsidRPr="00D444F6">
        <w:rPr>
          <w:rFonts w:ascii="Times New Roman" w:eastAsia="Calibri" w:hAnsi="Times New Roman" w:cs="Times New Roman"/>
          <w:sz w:val="28"/>
          <w:szCs w:val="28"/>
        </w:rPr>
        <w:t xml:space="preserve"> инфраструктуры.</w:t>
      </w:r>
    </w:p>
    <w:p w14:paraId="407D04EA" w14:textId="43CBA259" w:rsidR="00F14DE0" w:rsidRPr="00D444F6" w:rsidRDefault="00F14DE0" w:rsidP="00F14DE0">
      <w:pPr>
        <w:spacing w:after="0" w:line="240" w:lineRule="auto"/>
        <w:ind w:firstLine="709"/>
        <w:jc w:val="both"/>
        <w:rPr>
          <w:rFonts w:ascii="Times New Roman" w:hAnsi="Times New Roman"/>
          <w:sz w:val="28"/>
          <w:szCs w:val="28"/>
        </w:rPr>
      </w:pPr>
      <w:bookmarkStart w:id="14" w:name="_Hlk170684497"/>
      <w:r w:rsidRPr="00D444F6">
        <w:rPr>
          <w:rFonts w:ascii="Times New Roman" w:eastAsia="Calibri" w:hAnsi="Times New Roman" w:cs="Times New Roman"/>
          <w:sz w:val="28"/>
          <w:szCs w:val="28"/>
        </w:rPr>
        <w:t>Создание привлекатель</w:t>
      </w:r>
      <w:r w:rsidR="0019246B" w:rsidRPr="00D444F6">
        <w:rPr>
          <w:rFonts w:ascii="Times New Roman" w:eastAsia="Calibri" w:hAnsi="Times New Roman" w:cs="Times New Roman"/>
          <w:sz w:val="28"/>
          <w:szCs w:val="28"/>
        </w:rPr>
        <w:t xml:space="preserve">ного рекреационного пространства водного типа, развитие инфраструктуры на </w:t>
      </w:r>
      <w:r w:rsidRPr="00D444F6">
        <w:rPr>
          <w:rFonts w:ascii="Times New Roman" w:eastAsia="Calibri" w:hAnsi="Times New Roman" w:cs="Times New Roman"/>
          <w:sz w:val="28"/>
          <w:szCs w:val="28"/>
        </w:rPr>
        <w:t>пляжн</w:t>
      </w:r>
      <w:r w:rsidR="0019246B" w:rsidRPr="00D444F6">
        <w:rPr>
          <w:rFonts w:ascii="Times New Roman" w:eastAsia="Calibri" w:hAnsi="Times New Roman" w:cs="Times New Roman"/>
          <w:sz w:val="28"/>
          <w:szCs w:val="28"/>
        </w:rPr>
        <w:t>ой</w:t>
      </w:r>
      <w:r w:rsidRPr="00D444F6">
        <w:rPr>
          <w:rFonts w:ascii="Times New Roman" w:eastAsia="Calibri" w:hAnsi="Times New Roman" w:cs="Times New Roman"/>
          <w:sz w:val="28"/>
          <w:szCs w:val="28"/>
        </w:rPr>
        <w:t xml:space="preserve"> территори</w:t>
      </w:r>
      <w:r w:rsidR="0019246B" w:rsidRPr="00D444F6">
        <w:rPr>
          <w:rFonts w:ascii="Times New Roman" w:eastAsia="Calibri" w:hAnsi="Times New Roman" w:cs="Times New Roman"/>
          <w:sz w:val="28"/>
          <w:szCs w:val="28"/>
        </w:rPr>
        <w:t>и</w:t>
      </w:r>
      <w:r w:rsidRPr="00D444F6">
        <w:rPr>
          <w:rFonts w:ascii="Times New Roman" w:eastAsia="Calibri" w:hAnsi="Times New Roman" w:cs="Times New Roman"/>
          <w:sz w:val="28"/>
          <w:szCs w:val="28"/>
        </w:rPr>
        <w:t xml:space="preserve"> привлечёт </w:t>
      </w:r>
      <w:r w:rsidR="0019246B" w:rsidRPr="00D444F6">
        <w:rPr>
          <w:rFonts w:ascii="Times New Roman" w:eastAsia="Calibri" w:hAnsi="Times New Roman" w:cs="Times New Roman"/>
          <w:sz w:val="28"/>
          <w:szCs w:val="28"/>
        </w:rPr>
        <w:t xml:space="preserve">дополнительный </w:t>
      </w:r>
      <w:r w:rsidRPr="00D444F6">
        <w:rPr>
          <w:rFonts w:ascii="Times New Roman" w:eastAsia="Calibri" w:hAnsi="Times New Roman" w:cs="Times New Roman"/>
          <w:sz w:val="28"/>
          <w:szCs w:val="28"/>
        </w:rPr>
        <w:t>поток туристов из края</w:t>
      </w:r>
      <w:r w:rsidR="0019246B" w:rsidRPr="00D444F6">
        <w:rPr>
          <w:rFonts w:ascii="Times New Roman" w:eastAsia="Calibri" w:hAnsi="Times New Roman" w:cs="Times New Roman"/>
          <w:sz w:val="28"/>
          <w:szCs w:val="28"/>
        </w:rPr>
        <w:t xml:space="preserve">, Дальнего Востока </w:t>
      </w:r>
      <w:r w:rsidRPr="00D444F6">
        <w:rPr>
          <w:rFonts w:ascii="Times New Roman" w:eastAsia="Calibri" w:hAnsi="Times New Roman" w:cs="Times New Roman"/>
          <w:sz w:val="28"/>
          <w:szCs w:val="28"/>
        </w:rPr>
        <w:t xml:space="preserve">и других регионов </w:t>
      </w:r>
      <w:r w:rsidR="0019246B" w:rsidRPr="00D444F6">
        <w:rPr>
          <w:rFonts w:ascii="Times New Roman" w:eastAsia="Calibri" w:hAnsi="Times New Roman" w:cs="Times New Roman"/>
          <w:sz w:val="28"/>
          <w:szCs w:val="28"/>
        </w:rPr>
        <w:t>России</w:t>
      </w:r>
      <w:r w:rsidRPr="00D444F6">
        <w:rPr>
          <w:rFonts w:ascii="Times New Roman" w:eastAsia="Calibri" w:hAnsi="Times New Roman" w:cs="Times New Roman"/>
          <w:sz w:val="28"/>
          <w:szCs w:val="28"/>
        </w:rPr>
        <w:t xml:space="preserve">, </w:t>
      </w:r>
      <w:r w:rsidR="0019246B" w:rsidRPr="00D444F6">
        <w:rPr>
          <w:rFonts w:ascii="Times New Roman" w:eastAsia="Calibri" w:hAnsi="Times New Roman" w:cs="Times New Roman"/>
          <w:sz w:val="28"/>
          <w:szCs w:val="28"/>
        </w:rPr>
        <w:t xml:space="preserve">что будет содействовать повышению инвестиционной привлекательности туризма Приморского края как отрасли экономики. </w:t>
      </w:r>
      <w:r w:rsidRPr="00D444F6">
        <w:rPr>
          <w:rFonts w:ascii="Times New Roman" w:eastAsia="Calibri" w:hAnsi="Times New Roman" w:cs="Times New Roman"/>
          <w:sz w:val="28"/>
          <w:szCs w:val="28"/>
        </w:rPr>
        <w:t xml:space="preserve">В </w:t>
      </w:r>
      <w:r w:rsidR="003814C9" w:rsidRPr="00D444F6">
        <w:rPr>
          <w:rFonts w:ascii="Times New Roman" w:eastAsia="Calibri" w:hAnsi="Times New Roman" w:cs="Times New Roman"/>
          <w:sz w:val="28"/>
          <w:szCs w:val="28"/>
        </w:rPr>
        <w:t xml:space="preserve">перспективе </w:t>
      </w:r>
      <w:r w:rsidRPr="00D444F6">
        <w:rPr>
          <w:rFonts w:ascii="Times New Roman" w:eastAsia="Calibri" w:hAnsi="Times New Roman" w:cs="Times New Roman"/>
          <w:sz w:val="28"/>
          <w:szCs w:val="28"/>
        </w:rPr>
        <w:t xml:space="preserve">остров Русский </w:t>
      </w:r>
      <w:r w:rsidR="0019246B" w:rsidRPr="00D444F6">
        <w:rPr>
          <w:rFonts w:ascii="Times New Roman" w:eastAsia="Calibri" w:hAnsi="Times New Roman" w:cs="Times New Roman"/>
          <w:sz w:val="28"/>
          <w:szCs w:val="28"/>
        </w:rPr>
        <w:t xml:space="preserve">рассматривается как </w:t>
      </w:r>
      <w:r w:rsidR="003814C9" w:rsidRPr="00D444F6">
        <w:rPr>
          <w:rFonts w:ascii="Times New Roman" w:eastAsia="Calibri" w:hAnsi="Times New Roman" w:cs="Times New Roman"/>
          <w:sz w:val="28"/>
          <w:szCs w:val="28"/>
        </w:rPr>
        <w:t xml:space="preserve">центр инновационного развития и </w:t>
      </w:r>
      <w:r w:rsidRPr="00D444F6">
        <w:rPr>
          <w:rFonts w:ascii="Times New Roman" w:eastAsia="Calibri" w:hAnsi="Times New Roman" w:cs="Times New Roman"/>
          <w:sz w:val="28"/>
          <w:szCs w:val="28"/>
        </w:rPr>
        <w:t xml:space="preserve">популярный </w:t>
      </w:r>
      <w:r w:rsidR="003814C9" w:rsidRPr="00D444F6">
        <w:rPr>
          <w:rFonts w:ascii="Times New Roman" w:eastAsia="Calibri" w:hAnsi="Times New Roman" w:cs="Times New Roman"/>
          <w:sz w:val="28"/>
          <w:szCs w:val="28"/>
        </w:rPr>
        <w:t>круглогодичный</w:t>
      </w:r>
      <w:r w:rsidRPr="00D444F6">
        <w:rPr>
          <w:rFonts w:ascii="Times New Roman" w:eastAsia="Calibri" w:hAnsi="Times New Roman" w:cs="Times New Roman"/>
          <w:sz w:val="28"/>
          <w:szCs w:val="28"/>
        </w:rPr>
        <w:t xml:space="preserve"> курорт с широким спектром услуг.</w:t>
      </w:r>
      <w:bookmarkEnd w:id="14"/>
      <w:r w:rsidR="003814C9" w:rsidRPr="00D444F6">
        <w:rPr>
          <w:rFonts w:ascii="Times New Roman" w:eastAsia="Calibri" w:hAnsi="Times New Roman" w:cs="Times New Roman"/>
          <w:sz w:val="28"/>
          <w:szCs w:val="28"/>
        </w:rPr>
        <w:t xml:space="preserve"> </w:t>
      </w:r>
      <w:bookmarkStart w:id="15" w:name="_Hlk178796937"/>
      <w:r w:rsidR="003814C9" w:rsidRPr="00D444F6">
        <w:rPr>
          <w:rFonts w:ascii="Times New Roman" w:eastAsia="Calibri" w:hAnsi="Times New Roman" w:cs="Times New Roman"/>
          <w:sz w:val="28"/>
          <w:szCs w:val="28"/>
        </w:rPr>
        <w:t>В контексте инновационной инфраструктуры создание водного кластера можно рассматривать как пилотный проект организации государственно-частного взаимодействия на региональном уровне.</w:t>
      </w:r>
    </w:p>
    <w:bookmarkEnd w:id="15"/>
    <w:p w14:paraId="5D6E6545" w14:textId="77777777" w:rsidR="00624B6F" w:rsidRPr="00D444F6" w:rsidRDefault="00AC4CA6">
      <w:pPr>
        <w:pStyle w:val="2"/>
        <w:spacing w:before="139"/>
        <w:ind w:left="1530" w:right="1547"/>
        <w:rPr>
          <w:rFonts w:ascii="Times New Roman" w:hAnsi="Times New Roman"/>
          <w:sz w:val="28"/>
          <w:szCs w:val="28"/>
        </w:rPr>
      </w:pPr>
      <w:r w:rsidRPr="00D444F6">
        <w:rPr>
          <w:rFonts w:ascii="Times New Roman" w:hAnsi="Times New Roman"/>
          <w:sz w:val="28"/>
          <w:szCs w:val="28"/>
        </w:rPr>
        <w:t>Заключение</w:t>
      </w:r>
    </w:p>
    <w:p w14:paraId="2C10C17E" w14:textId="43F16BDB" w:rsidR="00F349E2" w:rsidRPr="00D444F6" w:rsidRDefault="00AC4CA6" w:rsidP="00D444F6">
      <w:pPr>
        <w:pStyle w:val="a5"/>
        <w:spacing w:after="0" w:line="240" w:lineRule="auto"/>
        <w:ind w:left="102" w:right="119" w:firstLine="340"/>
        <w:jc w:val="both"/>
        <w:rPr>
          <w:rFonts w:ascii="Times New Roman" w:hAnsi="Times New Roman" w:cs="Times New Roman"/>
          <w:sz w:val="28"/>
          <w:szCs w:val="28"/>
        </w:rPr>
      </w:pPr>
      <w:r w:rsidRPr="00D444F6">
        <w:rPr>
          <w:rFonts w:ascii="Times New Roman" w:hAnsi="Times New Roman" w:cs="Times New Roman"/>
          <w:sz w:val="28"/>
          <w:szCs w:val="28"/>
        </w:rPr>
        <w:t>В</w:t>
      </w:r>
      <w:r w:rsidRPr="00D444F6">
        <w:rPr>
          <w:rFonts w:ascii="Times New Roman" w:hAnsi="Times New Roman" w:cs="Times New Roman"/>
          <w:spacing w:val="1"/>
          <w:sz w:val="28"/>
          <w:szCs w:val="28"/>
        </w:rPr>
        <w:t xml:space="preserve"> </w:t>
      </w:r>
      <w:r w:rsidRPr="00D444F6">
        <w:rPr>
          <w:rFonts w:ascii="Times New Roman" w:hAnsi="Times New Roman" w:cs="Times New Roman"/>
          <w:sz w:val="28"/>
          <w:szCs w:val="28"/>
        </w:rPr>
        <w:t>результате</w:t>
      </w:r>
      <w:r w:rsidRPr="00D444F6">
        <w:rPr>
          <w:rFonts w:ascii="Times New Roman" w:hAnsi="Times New Roman" w:cs="Times New Roman"/>
          <w:spacing w:val="1"/>
          <w:sz w:val="28"/>
          <w:szCs w:val="28"/>
        </w:rPr>
        <w:t xml:space="preserve"> </w:t>
      </w:r>
      <w:r w:rsidRPr="00D444F6">
        <w:rPr>
          <w:rFonts w:ascii="Times New Roman" w:hAnsi="Times New Roman" w:cs="Times New Roman"/>
          <w:sz w:val="28"/>
          <w:szCs w:val="28"/>
        </w:rPr>
        <w:t>исследования</w:t>
      </w:r>
      <w:r w:rsidRPr="00D444F6">
        <w:rPr>
          <w:rFonts w:ascii="Times New Roman" w:hAnsi="Times New Roman" w:cs="Times New Roman"/>
          <w:spacing w:val="1"/>
          <w:sz w:val="28"/>
          <w:szCs w:val="28"/>
        </w:rPr>
        <w:t xml:space="preserve"> </w:t>
      </w:r>
      <w:r w:rsidRPr="00D444F6">
        <w:rPr>
          <w:rFonts w:ascii="Times New Roman" w:hAnsi="Times New Roman" w:cs="Times New Roman"/>
          <w:sz w:val="28"/>
          <w:szCs w:val="28"/>
        </w:rPr>
        <w:t>на</w:t>
      </w:r>
      <w:r w:rsidRPr="00D444F6">
        <w:rPr>
          <w:rFonts w:ascii="Times New Roman" w:hAnsi="Times New Roman" w:cs="Times New Roman"/>
          <w:spacing w:val="1"/>
          <w:sz w:val="28"/>
          <w:szCs w:val="28"/>
        </w:rPr>
        <w:t xml:space="preserve"> </w:t>
      </w:r>
      <w:r w:rsidRPr="00D444F6">
        <w:rPr>
          <w:rFonts w:ascii="Times New Roman" w:hAnsi="Times New Roman" w:cs="Times New Roman"/>
          <w:sz w:val="28"/>
          <w:szCs w:val="28"/>
        </w:rPr>
        <w:t>основе</w:t>
      </w:r>
      <w:r w:rsidRPr="00D444F6">
        <w:rPr>
          <w:rFonts w:ascii="Times New Roman" w:hAnsi="Times New Roman" w:cs="Times New Roman"/>
          <w:spacing w:val="1"/>
          <w:sz w:val="28"/>
          <w:szCs w:val="28"/>
        </w:rPr>
        <w:t xml:space="preserve"> </w:t>
      </w:r>
      <w:r w:rsidRPr="00D444F6">
        <w:rPr>
          <w:rFonts w:ascii="Times New Roman" w:hAnsi="Times New Roman" w:cs="Times New Roman"/>
          <w:sz w:val="28"/>
          <w:szCs w:val="28"/>
        </w:rPr>
        <w:t xml:space="preserve">комплексного анализа </w:t>
      </w:r>
      <w:r w:rsidR="00F349E2" w:rsidRPr="00D444F6">
        <w:rPr>
          <w:rFonts w:ascii="Times New Roman" w:hAnsi="Times New Roman" w:cs="Times New Roman"/>
          <w:sz w:val="28"/>
          <w:szCs w:val="28"/>
        </w:rPr>
        <w:t xml:space="preserve">нормативно-правовой базы, связанной с условиями и требованиями организации общественных рекреационных пространств у воды, а также </w:t>
      </w:r>
      <w:r w:rsidR="00CF7C5B" w:rsidRPr="00D444F6">
        <w:rPr>
          <w:rFonts w:ascii="Times New Roman" w:hAnsi="Times New Roman" w:cs="Times New Roman"/>
          <w:sz w:val="28"/>
          <w:szCs w:val="28"/>
        </w:rPr>
        <w:t xml:space="preserve">предпринимательской </w:t>
      </w:r>
      <w:r w:rsidR="00F349E2" w:rsidRPr="00D444F6">
        <w:rPr>
          <w:rFonts w:ascii="Times New Roman" w:hAnsi="Times New Roman" w:cs="Times New Roman"/>
          <w:sz w:val="28"/>
          <w:szCs w:val="28"/>
        </w:rPr>
        <w:t xml:space="preserve">оценки соответствия пляжных пространств в прибрежных территориях Приморского края установлено, что </w:t>
      </w:r>
      <w:r w:rsidR="00CF7C5B" w:rsidRPr="00D444F6">
        <w:rPr>
          <w:rFonts w:ascii="Times New Roman" w:hAnsi="Times New Roman" w:cs="Times New Roman"/>
          <w:sz w:val="28"/>
          <w:szCs w:val="28"/>
        </w:rPr>
        <w:t>большая часть требований выполняется. При этом не учитываются возрастающие требования туристов и местного населения к организации отдыха у воды.</w:t>
      </w:r>
    </w:p>
    <w:p w14:paraId="1FC3848E" w14:textId="596A845A" w:rsidR="00CF7C5B" w:rsidRPr="00D444F6" w:rsidRDefault="00CF7C5B" w:rsidP="00D444F6">
      <w:pPr>
        <w:pStyle w:val="a5"/>
        <w:spacing w:after="0" w:line="240" w:lineRule="auto"/>
        <w:ind w:left="102" w:right="119" w:firstLine="340"/>
        <w:jc w:val="both"/>
        <w:rPr>
          <w:rFonts w:ascii="Times New Roman" w:hAnsi="Times New Roman" w:cs="Times New Roman"/>
          <w:sz w:val="28"/>
          <w:szCs w:val="28"/>
        </w:rPr>
      </w:pPr>
      <w:r w:rsidRPr="00D444F6">
        <w:rPr>
          <w:rFonts w:ascii="Times New Roman" w:hAnsi="Times New Roman" w:cs="Times New Roman"/>
          <w:sz w:val="28"/>
          <w:szCs w:val="28"/>
        </w:rPr>
        <w:t xml:space="preserve">Развитие внутреннего туризма, с одной стороны, и благоустройство урбанизированных пространств, с другой, приводят к качественной трансформации всей системы организации пляжного отдыха: появляются современные прогулочные тропы, велодорожки, обустроенные пляжные и спортивные зоны, представляются дополнительные услуги питания, проката инвентаря и др. При этом многие прибрежные территории требуют проведения взвешенной оценки и использования современных механизмов управления </w:t>
      </w:r>
      <w:r w:rsidR="007F5BB8" w:rsidRPr="00D444F6">
        <w:rPr>
          <w:rFonts w:ascii="Times New Roman" w:hAnsi="Times New Roman" w:cs="Times New Roman"/>
          <w:sz w:val="28"/>
          <w:szCs w:val="28"/>
        </w:rPr>
        <w:t>инфраструктурой и качеством предоставления услуг.</w:t>
      </w:r>
    </w:p>
    <w:p w14:paraId="29883512" w14:textId="77777777" w:rsidR="007F5BB8" w:rsidRPr="00D444F6" w:rsidRDefault="007F5BB8" w:rsidP="00D444F6">
      <w:pPr>
        <w:pStyle w:val="a5"/>
        <w:spacing w:after="0" w:line="240" w:lineRule="auto"/>
        <w:ind w:left="102" w:right="119" w:firstLine="340"/>
        <w:jc w:val="both"/>
        <w:rPr>
          <w:rFonts w:ascii="Times New Roman" w:hAnsi="Times New Roman" w:cs="Times New Roman"/>
          <w:sz w:val="28"/>
          <w:szCs w:val="28"/>
        </w:rPr>
      </w:pPr>
      <w:r w:rsidRPr="00D444F6">
        <w:rPr>
          <w:rFonts w:ascii="Times New Roman" w:hAnsi="Times New Roman" w:cs="Times New Roman"/>
          <w:sz w:val="28"/>
          <w:szCs w:val="28"/>
        </w:rPr>
        <w:t xml:space="preserve">В работе представлен методический подход такой оценки, который позволяет на системной уровне получить объективные показатели состояния рекреационного пространства у воды, а также разработать меры, направленные на повышение уровня комфорта, безопасности и обслуживания. </w:t>
      </w:r>
    </w:p>
    <w:p w14:paraId="66646103" w14:textId="65AE4C25" w:rsidR="007F5BB8" w:rsidRPr="00D444F6" w:rsidRDefault="007F5BB8" w:rsidP="00D444F6">
      <w:pPr>
        <w:pStyle w:val="a5"/>
        <w:spacing w:after="0" w:line="240" w:lineRule="auto"/>
        <w:ind w:left="102" w:right="119" w:firstLine="340"/>
        <w:jc w:val="both"/>
        <w:rPr>
          <w:rFonts w:ascii="Times New Roman" w:hAnsi="Times New Roman" w:cs="Times New Roman"/>
          <w:sz w:val="28"/>
          <w:szCs w:val="28"/>
        </w:rPr>
      </w:pPr>
      <w:r w:rsidRPr="00D444F6">
        <w:rPr>
          <w:rFonts w:ascii="Times New Roman" w:hAnsi="Times New Roman" w:cs="Times New Roman"/>
          <w:sz w:val="28"/>
          <w:szCs w:val="28"/>
        </w:rPr>
        <w:t xml:space="preserve">На примере оригинальной идеи создания водного кластера на острове Русский в Приморском крае предложена продуктовая модель кластера и </w:t>
      </w:r>
      <w:r w:rsidRPr="00D444F6">
        <w:rPr>
          <w:rFonts w:ascii="Times New Roman" w:hAnsi="Times New Roman" w:cs="Times New Roman"/>
          <w:sz w:val="28"/>
          <w:szCs w:val="28"/>
        </w:rPr>
        <w:lastRenderedPageBreak/>
        <w:t>рассчитаны инвестиционные затраты. В контексте инновационной островной инфраструктуры создание водного кластера можно рассматривать как пилотный проект организации государственно-частного взаимодействия на региональном уровне.</w:t>
      </w:r>
    </w:p>
    <w:p w14:paraId="0C8B763D" w14:textId="77777777" w:rsidR="007F5BB8" w:rsidRPr="00D444F6" w:rsidRDefault="007F5BB8" w:rsidP="00D444F6">
      <w:pPr>
        <w:pStyle w:val="a5"/>
        <w:spacing w:after="0" w:line="240" w:lineRule="auto"/>
        <w:ind w:left="102" w:right="119" w:firstLine="340"/>
        <w:jc w:val="both"/>
        <w:rPr>
          <w:rFonts w:ascii="Times New Roman" w:hAnsi="Times New Roman" w:cs="Times New Roman"/>
          <w:sz w:val="28"/>
          <w:szCs w:val="28"/>
        </w:rPr>
      </w:pPr>
    </w:p>
    <w:p w14:paraId="4ECDFA53" w14:textId="51C45328" w:rsidR="00624B6F" w:rsidRDefault="0004121F" w:rsidP="0004121F">
      <w:pPr>
        <w:spacing w:before="169" w:after="0" w:line="240" w:lineRule="auto"/>
        <w:ind w:left="440"/>
        <w:jc w:val="center"/>
        <w:rPr>
          <w:rFonts w:ascii="Times New Roman" w:hAnsi="Times New Roman" w:cs="Times New Roman"/>
          <w:b/>
          <w:bCs/>
          <w:iCs/>
          <w:sz w:val="28"/>
          <w:szCs w:val="28"/>
        </w:rPr>
      </w:pPr>
      <w:r w:rsidRPr="0004121F">
        <w:rPr>
          <w:rFonts w:ascii="Times New Roman" w:hAnsi="Times New Roman" w:cs="Times New Roman"/>
          <w:b/>
          <w:bCs/>
          <w:iCs/>
          <w:sz w:val="28"/>
          <w:szCs w:val="28"/>
        </w:rPr>
        <w:t>Список источников</w:t>
      </w:r>
    </w:p>
    <w:p w14:paraId="73B70656" w14:textId="77777777" w:rsidR="0004121F" w:rsidRPr="0004121F" w:rsidRDefault="0004121F" w:rsidP="0004121F">
      <w:pPr>
        <w:spacing w:before="169" w:after="0" w:line="240" w:lineRule="auto"/>
        <w:ind w:left="440"/>
        <w:jc w:val="center"/>
        <w:rPr>
          <w:rFonts w:ascii="Times New Roman" w:hAnsi="Times New Roman" w:cs="Times New Roman"/>
          <w:b/>
          <w:bCs/>
          <w:iCs/>
          <w:sz w:val="28"/>
          <w:szCs w:val="28"/>
        </w:rPr>
      </w:pPr>
    </w:p>
    <w:p w14:paraId="76C4F6EC"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bookmarkStart w:id="16" w:name="_Hlk178864815"/>
      <w:r w:rsidRPr="00E571AC">
        <w:rPr>
          <w:rFonts w:ascii="Times New Roman" w:eastAsia="Arial" w:hAnsi="Times New Roman" w:cs="Times New Roman"/>
          <w:color w:val="000000" w:themeColor="text1"/>
          <w:sz w:val="28"/>
          <w:szCs w:val="28"/>
        </w:rPr>
        <w:t xml:space="preserve">Андреева И.В. Опасности и риски рекреационного водопользования: векторы международных исследований. Качество рекреационных вод. // Водные ресурсы. 2021. Т. 48. № 3. С. 280-289.   </w:t>
      </w:r>
    </w:p>
    <w:p w14:paraId="7D41B9C3" w14:textId="58BD1378"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Беляева Е.Л. Проблемы социальной оценки проектов благоустройства (на примере пляжа в Строгино). / Социология города. 2023. № 1. </w:t>
      </w:r>
      <w:r w:rsidRPr="00E571AC">
        <w:rPr>
          <w:rFonts w:ascii="Times New Roman" w:eastAsia="Arial" w:hAnsi="Times New Roman" w:cs="Times New Roman"/>
          <w:color w:val="000000" w:themeColor="text1"/>
          <w:sz w:val="28"/>
          <w:szCs w:val="28"/>
        </w:rPr>
        <w:br/>
        <w:t>С. 62-82.</w:t>
      </w:r>
      <w:r w:rsidRPr="00E571AC">
        <w:rPr>
          <w:rFonts w:ascii="Calibri" w:eastAsia="Calibri" w:hAnsi="Calibri" w:cs="Calibri"/>
          <w:color w:val="000000" w:themeColor="text1"/>
        </w:rPr>
        <w:t xml:space="preserve"> </w:t>
      </w:r>
      <w:r w:rsidRPr="00E571AC">
        <w:rPr>
          <w:rFonts w:ascii="Times New Roman" w:eastAsia="Arial" w:hAnsi="Times New Roman" w:cs="Times New Roman"/>
          <w:color w:val="000000" w:themeColor="text1"/>
          <w:sz w:val="28"/>
          <w:szCs w:val="28"/>
          <w:lang w:val="en-US"/>
        </w:rPr>
        <w:t>d</w:t>
      </w:r>
      <w:r w:rsidRPr="00E571AC">
        <w:rPr>
          <w:rFonts w:ascii="Times New Roman" w:eastAsia="Arial" w:hAnsi="Times New Roman" w:cs="Times New Roman"/>
          <w:color w:val="000000" w:themeColor="text1"/>
          <w:sz w:val="28"/>
          <w:szCs w:val="28"/>
        </w:rPr>
        <w:t>oi: 10.35211/19943520_2023_1_62</w:t>
      </w:r>
      <w:r w:rsidR="0004121F">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rPr>
        <w:t xml:space="preserve">  </w:t>
      </w:r>
    </w:p>
    <w:p w14:paraId="5D805BC2"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Бируля Е.И. Основные принципы построения когнитивной информационной системы морского пляжа. // Вопросы устойчивого развития общества. 2022. № 8. С. 817-826.  </w:t>
      </w:r>
    </w:p>
    <w:p w14:paraId="204D0D4D" w14:textId="68A0B862"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Галенко Е.В., Овчаренко Н.П. Базы отдыха Приморского края: состояние и перспективы развития. // Сервис в России и за рубежом. 2022. Т. 16. № 5 (102). С. 125-140.</w:t>
      </w:r>
      <w:r w:rsidRPr="00E571AC">
        <w:rPr>
          <w:rFonts w:ascii="Calibri" w:eastAsia="Calibri" w:hAnsi="Calibri" w:cs="Calibri"/>
          <w:color w:val="000000" w:themeColor="text1"/>
        </w:rPr>
        <w:t xml:space="preserve"> </w:t>
      </w:r>
      <w:r w:rsidRPr="00E571AC">
        <w:rPr>
          <w:rFonts w:ascii="Times New Roman" w:eastAsia="Arial" w:hAnsi="Times New Roman" w:cs="Times New Roman"/>
          <w:color w:val="000000" w:themeColor="text1"/>
          <w:sz w:val="28"/>
          <w:szCs w:val="28"/>
          <w:lang w:val="en-US"/>
        </w:rPr>
        <w:t>d</w:t>
      </w:r>
      <w:r w:rsidRPr="00E571AC">
        <w:rPr>
          <w:rFonts w:ascii="Times New Roman" w:eastAsia="Arial" w:hAnsi="Times New Roman" w:cs="Times New Roman"/>
          <w:color w:val="000000" w:themeColor="text1"/>
          <w:sz w:val="28"/>
          <w:szCs w:val="28"/>
        </w:rPr>
        <w:t>oi:10.5281/zenodo.7404152</w:t>
      </w:r>
      <w:r w:rsidR="0004121F">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rPr>
        <w:t xml:space="preserve">  </w:t>
      </w:r>
    </w:p>
    <w:p w14:paraId="4704050F" w14:textId="77777777" w:rsidR="00E571AC" w:rsidRPr="00E571AC" w:rsidRDefault="00E571AC" w:rsidP="00E571AC">
      <w:pPr>
        <w:numPr>
          <w:ilvl w:val="0"/>
          <w:numId w:val="12"/>
        </w:numPr>
        <w:tabs>
          <w:tab w:val="clear" w:pos="720"/>
          <w:tab w:val="num" w:pos="710"/>
        </w:tabs>
        <w:suppressAutoHyphens/>
        <w:spacing w:after="0" w:line="240" w:lineRule="auto"/>
        <w:ind w:left="0" w:firstLine="284"/>
        <w:contextualSpacing/>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Гомилевская Г.А., Романова О.Б. Нормативно-правовое регулирование пляжного туризма и функционирование объектов массового отдыха у воды (на примере Приморского края). // Фундаментальные исследования. 2015. №11 (3). С.563-568.</w:t>
      </w:r>
    </w:p>
    <w:p w14:paraId="0042F23C" w14:textId="77777777" w:rsidR="00E571AC" w:rsidRPr="00E571AC" w:rsidRDefault="00E571AC" w:rsidP="00E571AC">
      <w:pPr>
        <w:numPr>
          <w:ilvl w:val="0"/>
          <w:numId w:val="12"/>
        </w:numPr>
        <w:tabs>
          <w:tab w:val="clear" w:pos="720"/>
          <w:tab w:val="num" w:pos="710"/>
        </w:tabs>
        <w:suppressAutoHyphens/>
        <w:spacing w:after="0" w:line="240" w:lineRule="auto"/>
        <w:ind w:left="0" w:firstLine="284"/>
        <w:contextualSpacing/>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Гомилевская Г.А., Сергиенко Ю. Ю., Павленко А.В. Методические основы мониторинга пляжных территорий и объектов массового отдыха у воды (на примере Приморского края). // Фундаментальные исследования. 2015. № 12 (5). С.981-986.</w:t>
      </w:r>
    </w:p>
    <w:p w14:paraId="23539CD9"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Данчук Ю.Л. Модель и методика расчета размещения спасательных подразделений по обеспечению безопасности людей в местах массового отдыха на акватории и пляжах (на примере субъекта Санкт-Петербург). // Инженерный вестник Дона. 2023. № 9 (105). С. 124-141.  </w:t>
      </w:r>
    </w:p>
    <w:p w14:paraId="59B4FB63"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Киба М.П. Учебное проектирование пляжных зон отдыха в г. Сочи. // Техническая эстетика и дизайн-исследования. 2021. Т. 3. № 2. С. 44-54.  </w:t>
      </w:r>
    </w:p>
    <w:p w14:paraId="0F1CE2EE"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Князева К.И., Зайчиков Р.С. Проблемы и перспективы реновации городских пляжей в городе Владивостоке. // Архитектура и дизайн: история, теория, инновации. 2023. № 7. С. 100-105.  </w:t>
      </w:r>
    </w:p>
    <w:p w14:paraId="623A6F65" w14:textId="78CE86FA"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Котельников Д.А. Оценка пляжа реки Енисей для пляжно-купального отдыха в пределах города Кызыл Республики Тыва. // Журнал Ratio et Natura. 2023. № 2 (8). </w:t>
      </w:r>
      <w:bookmarkStart w:id="17" w:name="_Hlk178868726"/>
      <w:r w:rsidRPr="00E571AC">
        <w:rPr>
          <w:rFonts w:ascii="Times New Roman" w:eastAsia="Arial" w:hAnsi="Times New Roman" w:cs="Times New Roman"/>
          <w:color w:val="000000" w:themeColor="text1"/>
          <w:sz w:val="28"/>
          <w:szCs w:val="28"/>
        </w:rPr>
        <w:t xml:space="preserve">URL: </w:t>
      </w:r>
      <w:hyperlink r:id="rId15" w:history="1">
        <w:r w:rsidRPr="00E571AC">
          <w:rPr>
            <w:rFonts w:ascii="Times New Roman" w:eastAsia="Arial" w:hAnsi="Times New Roman" w:cs="Times New Roman"/>
            <w:color w:val="000000" w:themeColor="text1"/>
            <w:sz w:val="28"/>
            <w:szCs w:val="28"/>
          </w:rPr>
          <w:t>https://ratio-natura.ru/sites/default/files/2023-08/ocenka-plyazha</w:t>
        </w:r>
      </w:hyperlink>
      <w:r w:rsidRPr="00E571AC">
        <w:rPr>
          <w:rFonts w:ascii="Times New Roman" w:eastAsia="Arial" w:hAnsi="Times New Roman" w:cs="Times New Roman"/>
          <w:color w:val="000000" w:themeColor="text1"/>
          <w:sz w:val="28"/>
          <w:szCs w:val="28"/>
        </w:rPr>
        <w:t xml:space="preserve"> (Дата обращения: 12.06.2024)</w:t>
      </w:r>
      <w:r w:rsidR="0004121F">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rPr>
        <w:t xml:space="preserve"> </w:t>
      </w:r>
    </w:p>
    <w:bookmarkEnd w:id="17"/>
    <w:p w14:paraId="76D05299" w14:textId="12EAE76E"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Куликова О.В., Сорокина Ю.В. К вопросу о статусе водных объектов общего пользования в контексте обеспечения безопасности людей на водных объектах. // Право и государство: теория и практика. 2024. № 2 (230). С. 149-153.</w:t>
      </w:r>
      <w:r w:rsidRPr="00E571AC">
        <w:rPr>
          <w:rFonts w:ascii="Calibri" w:eastAsia="Calibri" w:hAnsi="Calibri" w:cs="Calibri"/>
          <w:color w:val="000000" w:themeColor="text1"/>
        </w:rPr>
        <w:t xml:space="preserve"> </w:t>
      </w:r>
      <w:r w:rsidRPr="00E571AC">
        <w:rPr>
          <w:rFonts w:ascii="Times New Roman" w:eastAsia="Calibri" w:hAnsi="Times New Roman" w:cs="Times New Roman"/>
          <w:color w:val="000000" w:themeColor="text1"/>
          <w:sz w:val="28"/>
          <w:szCs w:val="28"/>
          <w:lang w:val="en-US"/>
        </w:rPr>
        <w:t>doi</w:t>
      </w:r>
      <w:r w:rsidRPr="00E571AC">
        <w:rPr>
          <w:rFonts w:ascii="Times New Roman" w:eastAsia="Calibri"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rPr>
        <w:t>10.47643/1815-1337_2024_2_149</w:t>
      </w:r>
      <w:r w:rsidR="0004121F">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rPr>
        <w:t xml:space="preserve">  </w:t>
      </w:r>
    </w:p>
    <w:p w14:paraId="30FDC0C7"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lastRenderedPageBreak/>
        <w:t xml:space="preserve">Кулырова А.В. Эколого-рекреационная оценка современного экологического состояния нижнего большого Суздальского озера и разработка проекта по повышению его туристической привлекательности. // Здоровье - основа человеческого потенциала: проблемы и пути их решения. 2021. Т. 16. № 1. С. 198-214.  </w:t>
      </w:r>
    </w:p>
    <w:p w14:paraId="11D95C40" w14:textId="2EB28D7E"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Романова О.А. О правовом режиме прибрежных территорий. // Вестник Университета имени О.Е. Кутафина (МГЮА). 2023. № 3 (103). С. 81-91.</w:t>
      </w:r>
      <w:r w:rsidRPr="00E571AC">
        <w:rPr>
          <w:rFonts w:ascii="Calibri" w:eastAsia="Calibri" w:hAnsi="Calibri" w:cs="Calibri"/>
          <w:color w:val="000000" w:themeColor="text1"/>
        </w:rPr>
        <w:t xml:space="preserve"> </w:t>
      </w:r>
      <w:r w:rsidRPr="00E571AC">
        <w:rPr>
          <w:rFonts w:ascii="Times New Roman" w:eastAsia="Calibri" w:hAnsi="Times New Roman" w:cs="Times New Roman"/>
          <w:color w:val="000000" w:themeColor="text1"/>
          <w:sz w:val="28"/>
          <w:szCs w:val="28"/>
          <w:lang w:val="en-US"/>
        </w:rPr>
        <w:t>d</w:t>
      </w:r>
      <w:r w:rsidRPr="00E571AC">
        <w:rPr>
          <w:rFonts w:ascii="Times New Roman" w:eastAsia="Arial" w:hAnsi="Times New Roman" w:cs="Times New Roman"/>
          <w:color w:val="000000" w:themeColor="text1"/>
          <w:sz w:val="28"/>
          <w:szCs w:val="28"/>
        </w:rPr>
        <w:t>oi:10.17803/2311-5998.2023.103.3.081-091</w:t>
      </w:r>
      <w:r w:rsidR="0004121F">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rPr>
        <w:t xml:space="preserve">  </w:t>
      </w:r>
    </w:p>
    <w:p w14:paraId="5AB4C170"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Романова К.Е., Боровкова А.А., Демидова Т.А., Ван Хо Бин Е.А. Опыт применения методик соучаствующего проектирования на примере проекта разработки благоустройства пляжа «Солнечный» в г. Владивостоке. // </w:t>
      </w:r>
      <w:r w:rsidRPr="00E571AC">
        <w:rPr>
          <w:rFonts w:ascii="Times New Roman" w:eastAsia="Times New Roman" w:hAnsi="Times New Roman" w:cs="Times New Roman"/>
          <w:color w:val="000000" w:themeColor="text1"/>
          <w:sz w:val="28"/>
          <w:szCs w:val="28"/>
          <w:lang w:eastAsia="ru-RU"/>
        </w:rPr>
        <w:t>Мат. междунар. науч. конф. «</w:t>
      </w:r>
      <w:r w:rsidRPr="00E571AC">
        <w:rPr>
          <w:rFonts w:ascii="Times New Roman" w:eastAsia="Arial" w:hAnsi="Times New Roman" w:cs="Times New Roman"/>
          <w:color w:val="000000" w:themeColor="text1"/>
          <w:sz w:val="28"/>
          <w:szCs w:val="28"/>
        </w:rPr>
        <w:t xml:space="preserve">Новые идеи нового века». Владивосток: ФАД ТОГУ, 2022. Т. 1. С. 431-439. </w:t>
      </w:r>
    </w:p>
    <w:p w14:paraId="636DDCBF" w14:textId="261D1CEF" w:rsidR="00E571AC" w:rsidRPr="00E571AC" w:rsidRDefault="00E571AC" w:rsidP="00E571AC">
      <w:pPr>
        <w:numPr>
          <w:ilvl w:val="0"/>
          <w:numId w:val="12"/>
        </w:numPr>
        <w:tabs>
          <w:tab w:val="clear" w:pos="720"/>
          <w:tab w:val="num" w:pos="710"/>
        </w:tabs>
        <w:suppressAutoHyphens/>
        <w:spacing w:after="0"/>
        <w:ind w:left="0" w:firstLine="284"/>
        <w:contextualSpacing/>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Ткаченко В.В. Особенности организации пляжного досуга на примере города Геленджика. // Журнал Научная палитра. 2021. № 3 (33).</w:t>
      </w:r>
      <w:r w:rsidRPr="00E571AC">
        <w:rPr>
          <w:rFonts w:ascii="Calibri" w:eastAsia="Calibri" w:hAnsi="Calibri" w:cs="Calibri"/>
          <w:color w:val="000000" w:themeColor="text1"/>
        </w:rPr>
        <w:t xml:space="preserve"> </w:t>
      </w:r>
      <w:r w:rsidRPr="00E571AC">
        <w:rPr>
          <w:rFonts w:ascii="Times New Roman" w:eastAsia="Arial" w:hAnsi="Times New Roman" w:cs="Times New Roman"/>
          <w:color w:val="000000" w:themeColor="text1"/>
          <w:sz w:val="28"/>
          <w:szCs w:val="28"/>
        </w:rPr>
        <w:t xml:space="preserve">URL: </w:t>
      </w:r>
      <w:hyperlink r:id="rId16" w:history="1">
        <w:r w:rsidRPr="00E571AC">
          <w:rPr>
            <w:rFonts w:ascii="Times New Roman" w:eastAsia="Arial" w:hAnsi="Times New Roman" w:cs="Times New Roman"/>
            <w:color w:val="000000" w:themeColor="text1"/>
            <w:sz w:val="28"/>
            <w:szCs w:val="28"/>
          </w:rPr>
          <w:t>https://ratio-natura.ru/sites/default/files/2023-08/ocenka-plyazha</w:t>
        </w:r>
      </w:hyperlink>
      <w:r w:rsidRPr="00E571AC">
        <w:rPr>
          <w:rFonts w:ascii="Times New Roman" w:eastAsia="Arial" w:hAnsi="Times New Roman" w:cs="Times New Roman"/>
          <w:color w:val="000000" w:themeColor="text1"/>
          <w:sz w:val="28"/>
          <w:szCs w:val="28"/>
        </w:rPr>
        <w:t xml:space="preserve">  (Дата обращения: 10.08.2024)</w:t>
      </w:r>
      <w:r w:rsidR="0004121F">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rPr>
        <w:t xml:space="preserve">  </w:t>
      </w:r>
    </w:p>
    <w:p w14:paraId="08BA7D48" w14:textId="77777777" w:rsidR="00E571AC" w:rsidRPr="00E571AC" w:rsidRDefault="00E571AC" w:rsidP="00E571AC">
      <w:pPr>
        <w:numPr>
          <w:ilvl w:val="0"/>
          <w:numId w:val="12"/>
        </w:numPr>
        <w:tabs>
          <w:tab w:val="clear" w:pos="720"/>
          <w:tab w:val="num" w:pos="710"/>
        </w:tabs>
        <w:suppressAutoHyphens/>
        <w:spacing w:after="0" w:line="240" w:lineRule="auto"/>
        <w:ind w:left="0" w:firstLine="284"/>
        <w:contextualSpacing/>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Щур В.В., Гомилевская Г.А. Кластерный метод развития морского туризма Приморского края (на примере острова Русский). // Фундаментальные исследования. 2016. №12. С.842-846.</w:t>
      </w:r>
    </w:p>
    <w:p w14:paraId="7564EA3A" w14:textId="77777777" w:rsidR="00E571AC" w:rsidRPr="00E571AC" w:rsidRDefault="00E571AC" w:rsidP="00E571AC">
      <w:pPr>
        <w:numPr>
          <w:ilvl w:val="0"/>
          <w:numId w:val="12"/>
        </w:numPr>
        <w:tabs>
          <w:tab w:val="clear" w:pos="720"/>
          <w:tab w:val="num" w:pos="710"/>
        </w:tabs>
        <w:suppressAutoHyphens/>
        <w:spacing w:after="0" w:line="240" w:lineRule="auto"/>
        <w:ind w:left="0"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Юрченко А.А. Природные условия и ресурсы для развития пляжного туризма как фактора устойчивого развития территории Краснодарского края / А.А. Юрченко, А.Б. Рагер, Е.В. Поперняк // Известия Дагестанского государственного педагогического университета. Естественные и точные науки. 2018. № 1. </w:t>
      </w:r>
      <w:r w:rsidRPr="00E571AC">
        <w:rPr>
          <w:rFonts w:ascii="Times New Roman" w:eastAsia="Arial" w:hAnsi="Times New Roman" w:cs="Times New Roman"/>
          <w:color w:val="000000" w:themeColor="text1"/>
          <w:sz w:val="28"/>
          <w:szCs w:val="28"/>
          <w:lang w:val="en-US"/>
        </w:rPr>
        <w:t>URL</w:t>
      </w:r>
      <w:r w:rsidRPr="00E571AC">
        <w:rPr>
          <w:rFonts w:ascii="Times New Roman" w:eastAsia="Arial" w:hAnsi="Times New Roman" w:cs="Times New Roman"/>
          <w:color w:val="000000" w:themeColor="text1"/>
          <w:sz w:val="28"/>
          <w:szCs w:val="28"/>
        </w:rPr>
        <w:t xml:space="preserve">: </w:t>
      </w:r>
      <w:hyperlink r:id="rId17" w:history="1">
        <w:r w:rsidRPr="00E571AC">
          <w:rPr>
            <w:rFonts w:ascii="Times New Roman" w:eastAsia="Arial" w:hAnsi="Times New Roman" w:cs="Times New Roman"/>
            <w:color w:val="000000" w:themeColor="text1"/>
            <w:sz w:val="28"/>
            <w:szCs w:val="28"/>
            <w:lang w:val="en-US"/>
          </w:rPr>
          <w:t>https</w:t>
        </w:r>
        <w:r w:rsidRPr="00E571AC">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lang w:val="en-US"/>
          </w:rPr>
          <w:t>www</w:t>
        </w:r>
        <w:r w:rsidRPr="00E571AC">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lang w:val="en-US"/>
          </w:rPr>
          <w:t>elbrary</w:t>
        </w:r>
        <w:r w:rsidRPr="00E571AC">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lang w:val="en-US"/>
          </w:rPr>
          <w:t>ru</w:t>
        </w:r>
        <w:r w:rsidRPr="00E571AC">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lang w:val="en-US"/>
          </w:rPr>
          <w:t>item</w:t>
        </w:r>
        <w:r w:rsidRPr="00E571AC">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lang w:val="en-US"/>
          </w:rPr>
          <w:t>asp</w:t>
        </w:r>
        <w:r w:rsidRPr="00E571AC">
          <w:rPr>
            <w:rFonts w:ascii="Times New Roman" w:eastAsia="Arial" w:hAnsi="Times New Roman" w:cs="Times New Roman"/>
            <w:color w:val="000000" w:themeColor="text1"/>
            <w:sz w:val="28"/>
            <w:szCs w:val="28"/>
          </w:rPr>
          <w:t>?</w:t>
        </w:r>
        <w:r w:rsidRPr="00E571AC">
          <w:rPr>
            <w:rFonts w:ascii="Times New Roman" w:eastAsia="Arial" w:hAnsi="Times New Roman" w:cs="Times New Roman"/>
            <w:color w:val="000000" w:themeColor="text1"/>
            <w:sz w:val="28"/>
            <w:szCs w:val="28"/>
            <w:lang w:val="en-US"/>
          </w:rPr>
          <w:t>id</w:t>
        </w:r>
        <w:r w:rsidRPr="00E571AC">
          <w:rPr>
            <w:rFonts w:ascii="Times New Roman" w:eastAsia="Arial" w:hAnsi="Times New Roman" w:cs="Times New Roman"/>
            <w:color w:val="000000" w:themeColor="text1"/>
            <w:sz w:val="28"/>
            <w:szCs w:val="28"/>
          </w:rPr>
          <w:t>=</w:t>
        </w:r>
      </w:hyperlink>
    </w:p>
    <w:p w14:paraId="3B7AA051" w14:textId="77777777" w:rsidR="00E571AC" w:rsidRPr="00E571AC" w:rsidRDefault="00E571AC" w:rsidP="00E571AC">
      <w:pPr>
        <w:tabs>
          <w:tab w:val="num" w:pos="710"/>
        </w:tabs>
        <w:spacing w:after="0" w:line="240" w:lineRule="auto"/>
        <w:ind w:firstLine="284"/>
        <w:jc w:val="both"/>
        <w:rPr>
          <w:rFonts w:ascii="Times New Roman" w:eastAsia="Arial" w:hAnsi="Times New Roman" w:cs="Times New Roman"/>
          <w:color w:val="000000" w:themeColor="text1"/>
          <w:sz w:val="28"/>
          <w:szCs w:val="28"/>
        </w:rPr>
      </w:pPr>
      <w:r w:rsidRPr="00E571AC">
        <w:rPr>
          <w:rFonts w:ascii="Times New Roman" w:eastAsia="Arial" w:hAnsi="Times New Roman" w:cs="Times New Roman"/>
          <w:color w:val="000000" w:themeColor="text1"/>
          <w:sz w:val="28"/>
          <w:szCs w:val="28"/>
        </w:rPr>
        <w:t xml:space="preserve">35094405 (дата обращения 10.05.2024).  </w:t>
      </w:r>
    </w:p>
    <w:p w14:paraId="6A6516F8" w14:textId="30790B48" w:rsidR="00E571AC" w:rsidRPr="00E571AC" w:rsidRDefault="00E571AC" w:rsidP="00E571AC">
      <w:pPr>
        <w:numPr>
          <w:ilvl w:val="0"/>
          <w:numId w:val="12"/>
        </w:numPr>
        <w:tabs>
          <w:tab w:val="clear" w:pos="720"/>
          <w:tab w:val="num" w:pos="710"/>
        </w:tabs>
        <w:suppressAutoHyphens/>
        <w:spacing w:after="0" w:line="240" w:lineRule="auto"/>
        <w:ind w:left="0" w:firstLine="284"/>
        <w:contextualSpacing/>
        <w:jc w:val="both"/>
        <w:rPr>
          <w:rFonts w:ascii="Times New Roman" w:eastAsia="Arial" w:hAnsi="Times New Roman" w:cs="Times New Roman"/>
          <w:color w:val="000000" w:themeColor="text1"/>
          <w:sz w:val="28"/>
          <w:szCs w:val="28"/>
          <w:lang w:val="en-US"/>
        </w:rPr>
      </w:pPr>
      <w:r w:rsidRPr="00E571AC">
        <w:rPr>
          <w:rFonts w:ascii="Times New Roman" w:eastAsia="Arial" w:hAnsi="Times New Roman" w:cs="Times New Roman"/>
          <w:color w:val="000000" w:themeColor="text1"/>
          <w:sz w:val="28"/>
          <w:szCs w:val="28"/>
          <w:lang w:val="en-US"/>
        </w:rPr>
        <w:t>Essex S., Kent M., Newnham R. Tourism development in Mallorca. Is the water supply a limitation? // Journal of Sustainable Tourism</w:t>
      </w:r>
      <w:r w:rsidR="0004121F">
        <w:rPr>
          <w:rFonts w:ascii="Times New Roman" w:eastAsia="Arial" w:hAnsi="Times New Roman" w:cs="Times New Roman"/>
          <w:color w:val="000000" w:themeColor="text1"/>
          <w:sz w:val="28"/>
          <w:szCs w:val="28"/>
          <w:lang w:val="en-US"/>
        </w:rPr>
        <w:t>,</w:t>
      </w:r>
      <w:r w:rsidRPr="00E571AC">
        <w:rPr>
          <w:rFonts w:ascii="Times New Roman" w:eastAsia="Arial" w:hAnsi="Times New Roman" w:cs="Times New Roman"/>
          <w:color w:val="000000" w:themeColor="text1"/>
          <w:sz w:val="28"/>
          <w:szCs w:val="28"/>
          <w:lang w:val="en-US"/>
        </w:rPr>
        <w:t xml:space="preserve"> </w:t>
      </w:r>
      <w:r w:rsidRPr="0004121F">
        <w:rPr>
          <w:rFonts w:ascii="Times New Roman" w:eastAsia="Arial" w:hAnsi="Times New Roman" w:cs="Times New Roman"/>
          <w:color w:val="000000" w:themeColor="text1"/>
          <w:sz w:val="28"/>
          <w:szCs w:val="28"/>
          <w:lang w:val="en-US"/>
        </w:rPr>
        <w:t xml:space="preserve">2004. </w:t>
      </w:r>
      <w:r w:rsidRPr="00E571AC">
        <w:rPr>
          <w:rFonts w:ascii="Times New Roman" w:eastAsia="Arial" w:hAnsi="Times New Roman" w:cs="Times New Roman"/>
          <w:color w:val="000000" w:themeColor="text1"/>
          <w:sz w:val="28"/>
          <w:szCs w:val="28"/>
          <w:lang w:val="en-US"/>
        </w:rPr>
        <w:t>12(1)</w:t>
      </w:r>
      <w:r w:rsidRPr="0004121F">
        <w:rPr>
          <w:rFonts w:ascii="Times New Roman" w:eastAsia="Arial" w:hAnsi="Times New Roman" w:cs="Times New Roman"/>
          <w:color w:val="000000" w:themeColor="text1"/>
          <w:sz w:val="28"/>
          <w:szCs w:val="28"/>
          <w:lang w:val="en-US"/>
        </w:rPr>
        <w:t xml:space="preserve">. </w:t>
      </w:r>
      <w:r w:rsidRPr="0004121F">
        <w:rPr>
          <w:rFonts w:ascii="Times New Roman" w:eastAsia="Arial" w:hAnsi="Times New Roman" w:cs="Times New Roman"/>
          <w:color w:val="000000" w:themeColor="text1"/>
          <w:sz w:val="28"/>
          <w:szCs w:val="28"/>
          <w:lang w:val="en-US"/>
        </w:rPr>
        <w:br/>
      </w:r>
      <w:r w:rsidRPr="00E571AC">
        <w:rPr>
          <w:rFonts w:ascii="Times New Roman" w:eastAsia="Arial" w:hAnsi="Times New Roman" w:cs="Times New Roman"/>
          <w:color w:val="000000" w:themeColor="text1"/>
          <w:sz w:val="28"/>
          <w:szCs w:val="28"/>
        </w:rPr>
        <w:t>Р</w:t>
      </w:r>
      <w:r w:rsidR="000C5EF0">
        <w:rPr>
          <w:rFonts w:ascii="Times New Roman" w:eastAsia="Arial" w:hAnsi="Times New Roman" w:cs="Times New Roman"/>
          <w:color w:val="000000" w:themeColor="text1"/>
          <w:sz w:val="28"/>
          <w:szCs w:val="28"/>
        </w:rPr>
        <w:t>р</w:t>
      </w:r>
      <w:r w:rsidRPr="0004121F">
        <w:rPr>
          <w:rFonts w:ascii="Times New Roman" w:eastAsia="Arial" w:hAnsi="Times New Roman" w:cs="Times New Roman"/>
          <w:color w:val="000000" w:themeColor="text1"/>
          <w:sz w:val="28"/>
          <w:szCs w:val="28"/>
          <w:lang w:val="en-US"/>
        </w:rPr>
        <w:t>.</w:t>
      </w:r>
      <w:r w:rsidRPr="00E571AC">
        <w:rPr>
          <w:rFonts w:ascii="Times New Roman" w:eastAsia="Arial" w:hAnsi="Times New Roman" w:cs="Times New Roman"/>
          <w:color w:val="000000" w:themeColor="text1"/>
          <w:sz w:val="28"/>
          <w:szCs w:val="28"/>
          <w:lang w:val="en-US"/>
        </w:rPr>
        <w:t xml:space="preserve"> 4-28.</w:t>
      </w:r>
    </w:p>
    <w:p w14:paraId="432F163D" w14:textId="7FEAB279" w:rsidR="00E571AC" w:rsidRPr="00E571AC" w:rsidRDefault="00E571AC" w:rsidP="00E571AC">
      <w:pPr>
        <w:numPr>
          <w:ilvl w:val="0"/>
          <w:numId w:val="12"/>
        </w:numPr>
        <w:tabs>
          <w:tab w:val="clear" w:pos="720"/>
          <w:tab w:val="num" w:pos="710"/>
        </w:tabs>
        <w:suppressAutoHyphens/>
        <w:spacing w:after="0" w:line="240" w:lineRule="auto"/>
        <w:ind w:left="0" w:firstLine="284"/>
        <w:contextualSpacing/>
        <w:jc w:val="both"/>
        <w:rPr>
          <w:rFonts w:ascii="Times New Roman" w:eastAsia="Arial" w:hAnsi="Times New Roman" w:cs="Times New Roman"/>
          <w:color w:val="000000" w:themeColor="text1"/>
          <w:sz w:val="28"/>
          <w:szCs w:val="28"/>
          <w:lang w:val="en-US"/>
        </w:rPr>
      </w:pPr>
      <w:r w:rsidRPr="00E571AC">
        <w:rPr>
          <w:rFonts w:ascii="Times New Roman" w:eastAsia="Arial" w:hAnsi="Times New Roman" w:cs="Times New Roman"/>
          <w:color w:val="000000" w:themeColor="text1"/>
          <w:sz w:val="28"/>
          <w:szCs w:val="28"/>
          <w:lang w:val="en-US"/>
        </w:rPr>
        <w:t>Sauer C. The Morphology of Landscape // Land and Life: Selections from the writings of Carl Sauer</w:t>
      </w:r>
      <w:r w:rsidR="0004121F">
        <w:rPr>
          <w:rFonts w:ascii="Times New Roman" w:eastAsia="Arial" w:hAnsi="Times New Roman" w:cs="Times New Roman"/>
          <w:color w:val="000000" w:themeColor="text1"/>
          <w:sz w:val="28"/>
          <w:szCs w:val="28"/>
          <w:lang w:val="en-US"/>
        </w:rPr>
        <w:t>,</w:t>
      </w:r>
      <w:r w:rsidRPr="00E571AC">
        <w:rPr>
          <w:rFonts w:ascii="Times New Roman" w:eastAsia="Arial" w:hAnsi="Times New Roman" w:cs="Times New Roman"/>
          <w:color w:val="000000" w:themeColor="text1"/>
          <w:sz w:val="28"/>
          <w:szCs w:val="28"/>
          <w:lang w:val="en-US"/>
        </w:rPr>
        <w:t xml:space="preserve"> 1964. </w:t>
      </w:r>
      <w:r w:rsidRPr="00E571AC">
        <w:rPr>
          <w:rFonts w:ascii="Times New Roman" w:eastAsia="Arial" w:hAnsi="Times New Roman" w:cs="Times New Roman"/>
          <w:color w:val="000000" w:themeColor="text1"/>
          <w:sz w:val="28"/>
          <w:szCs w:val="28"/>
        </w:rPr>
        <w:t>Р</w:t>
      </w:r>
      <w:r w:rsidR="000C5EF0">
        <w:rPr>
          <w:rFonts w:ascii="Times New Roman" w:eastAsia="Arial" w:hAnsi="Times New Roman" w:cs="Times New Roman"/>
          <w:color w:val="000000" w:themeColor="text1"/>
          <w:sz w:val="28"/>
          <w:szCs w:val="28"/>
        </w:rPr>
        <w:t>р</w:t>
      </w:r>
      <w:r w:rsidRPr="00E571AC">
        <w:rPr>
          <w:rFonts w:ascii="Times New Roman" w:eastAsia="Arial" w:hAnsi="Times New Roman" w:cs="Times New Roman"/>
          <w:color w:val="000000" w:themeColor="text1"/>
          <w:sz w:val="28"/>
          <w:szCs w:val="28"/>
          <w:lang w:val="en-US"/>
        </w:rPr>
        <w:t>. 315-350.</w:t>
      </w:r>
    </w:p>
    <w:p w14:paraId="0074FC74" w14:textId="70A8BB8A" w:rsidR="00E571AC" w:rsidRPr="00E571AC" w:rsidRDefault="00E571AC" w:rsidP="00E571AC">
      <w:pPr>
        <w:numPr>
          <w:ilvl w:val="0"/>
          <w:numId w:val="12"/>
        </w:numPr>
        <w:tabs>
          <w:tab w:val="clear" w:pos="720"/>
          <w:tab w:val="num" w:pos="710"/>
        </w:tabs>
        <w:suppressAutoHyphens/>
        <w:spacing w:after="0" w:line="240" w:lineRule="auto"/>
        <w:ind w:left="0" w:firstLine="284"/>
        <w:contextualSpacing/>
        <w:jc w:val="both"/>
        <w:rPr>
          <w:rFonts w:ascii="Times New Roman" w:eastAsia="Arial" w:hAnsi="Times New Roman" w:cs="Times New Roman"/>
          <w:color w:val="000000" w:themeColor="text1"/>
          <w:sz w:val="28"/>
          <w:szCs w:val="28"/>
          <w:lang w:val="en-US"/>
        </w:rPr>
      </w:pPr>
      <w:r w:rsidRPr="00E571AC">
        <w:rPr>
          <w:rFonts w:ascii="Times New Roman" w:eastAsia="Arial" w:hAnsi="Times New Roman" w:cs="Times New Roman"/>
          <w:color w:val="000000" w:themeColor="text1"/>
          <w:sz w:val="28"/>
          <w:szCs w:val="28"/>
          <w:lang w:val="en-US"/>
        </w:rPr>
        <w:t>Williams A., Micallef A. Beach Management: Principles and Practice. // Routledge</w:t>
      </w:r>
      <w:r w:rsidR="0004121F">
        <w:rPr>
          <w:rFonts w:ascii="Times New Roman" w:eastAsia="Arial" w:hAnsi="Times New Roman" w:cs="Times New Roman"/>
          <w:color w:val="000000" w:themeColor="text1"/>
          <w:sz w:val="28"/>
          <w:szCs w:val="28"/>
          <w:lang w:val="en-US"/>
        </w:rPr>
        <w:t>,</w:t>
      </w:r>
      <w:r w:rsidRPr="00E571AC">
        <w:rPr>
          <w:rFonts w:ascii="Times New Roman" w:eastAsia="Arial" w:hAnsi="Times New Roman" w:cs="Times New Roman"/>
          <w:color w:val="000000" w:themeColor="text1"/>
          <w:sz w:val="28"/>
          <w:szCs w:val="28"/>
          <w:lang w:val="en-US"/>
        </w:rPr>
        <w:t xml:space="preserve"> 2009. 460</w:t>
      </w:r>
      <w:r w:rsidRPr="0004121F">
        <w:rPr>
          <w:rFonts w:ascii="Times New Roman" w:eastAsia="Arial" w:hAnsi="Times New Roman" w:cs="Times New Roman"/>
          <w:color w:val="000000" w:themeColor="text1"/>
          <w:sz w:val="28"/>
          <w:szCs w:val="28"/>
          <w:lang w:val="en-US"/>
        </w:rPr>
        <w:t xml:space="preserve"> </w:t>
      </w:r>
      <w:r w:rsidR="000C5EF0">
        <w:rPr>
          <w:rFonts w:ascii="Times New Roman" w:eastAsia="Arial" w:hAnsi="Times New Roman" w:cs="Times New Roman"/>
          <w:color w:val="000000" w:themeColor="text1"/>
          <w:sz w:val="28"/>
          <w:szCs w:val="28"/>
        </w:rPr>
        <w:t>Р</w:t>
      </w:r>
      <w:r w:rsidRPr="00E571AC">
        <w:rPr>
          <w:rFonts w:ascii="Times New Roman" w:eastAsia="Arial" w:hAnsi="Times New Roman" w:cs="Times New Roman"/>
          <w:color w:val="000000" w:themeColor="text1"/>
          <w:sz w:val="28"/>
          <w:szCs w:val="28"/>
        </w:rPr>
        <w:t>р</w:t>
      </w:r>
      <w:r w:rsidRPr="00E571AC">
        <w:rPr>
          <w:rFonts w:ascii="Times New Roman" w:eastAsia="Arial" w:hAnsi="Times New Roman" w:cs="Times New Roman"/>
          <w:color w:val="000000" w:themeColor="text1"/>
          <w:sz w:val="28"/>
          <w:szCs w:val="28"/>
          <w:lang w:val="en-US"/>
        </w:rPr>
        <w:t>.</w:t>
      </w:r>
    </w:p>
    <w:bookmarkEnd w:id="16"/>
    <w:p w14:paraId="23059CE6" w14:textId="77777777" w:rsidR="00E571AC" w:rsidRPr="00E571AC" w:rsidRDefault="00E571AC" w:rsidP="00E571AC">
      <w:pPr>
        <w:suppressAutoHyphens/>
        <w:ind w:left="720"/>
        <w:contextualSpacing/>
        <w:rPr>
          <w:rFonts w:ascii="Times New Roman" w:eastAsia="Calibri" w:hAnsi="Times New Roman" w:cs="Times New Roman"/>
          <w:color w:val="111111"/>
          <w:sz w:val="20"/>
          <w:szCs w:val="20"/>
          <w:lang w:val="en-US"/>
        </w:rPr>
      </w:pPr>
    </w:p>
    <w:p w14:paraId="7E317C1B" w14:textId="3BB9FB6B" w:rsidR="00E571AC" w:rsidRPr="00DC1090" w:rsidRDefault="000C5EF0" w:rsidP="000C5EF0">
      <w:pPr>
        <w:pStyle w:val="a5"/>
        <w:spacing w:before="6" w:after="0" w:line="240" w:lineRule="auto"/>
        <w:jc w:val="center"/>
        <w:rPr>
          <w:rFonts w:ascii="Times New Roman" w:hAnsi="Times New Roman" w:cs="Times New Roman"/>
          <w:sz w:val="28"/>
          <w:szCs w:val="28"/>
          <w:shd w:val="clear" w:color="auto" w:fill="FFFFFF"/>
        </w:rPr>
      </w:pPr>
      <w:r w:rsidRPr="00DC1090">
        <w:rPr>
          <w:rFonts w:ascii="Times New Roman" w:hAnsi="Times New Roman" w:cs="Times New Roman"/>
          <w:sz w:val="28"/>
          <w:szCs w:val="28"/>
          <w:shd w:val="clear" w:color="auto" w:fill="FFFFFF"/>
        </w:rPr>
        <w:t>References</w:t>
      </w:r>
    </w:p>
    <w:p w14:paraId="68EF0B44" w14:textId="77777777" w:rsidR="00434B21" w:rsidRDefault="00434B21" w:rsidP="000C5EF0">
      <w:pPr>
        <w:pStyle w:val="a5"/>
        <w:spacing w:before="6" w:after="0" w:line="240" w:lineRule="auto"/>
        <w:jc w:val="center"/>
        <w:rPr>
          <w:rFonts w:ascii="Arial" w:hAnsi="Arial" w:cs="Arial"/>
          <w:sz w:val="30"/>
          <w:szCs w:val="30"/>
          <w:shd w:val="clear" w:color="auto" w:fill="FFFFFF"/>
        </w:rPr>
      </w:pPr>
    </w:p>
    <w:p w14:paraId="6F01D1D7" w14:textId="5C26158B" w:rsidR="000C5EF0" w:rsidRPr="00AA6A4F" w:rsidRDefault="000C5EF0" w:rsidP="00AA6A4F">
      <w:pPr>
        <w:pStyle w:val="afd"/>
        <w:numPr>
          <w:ilvl w:val="0"/>
          <w:numId w:val="14"/>
        </w:numPr>
        <w:shd w:val="clear" w:color="auto" w:fill="FFFFFF"/>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Andreeva I.V. (2021). </w:t>
      </w:r>
      <w:r w:rsidR="00A93282" w:rsidRPr="00AA6A4F">
        <w:rPr>
          <w:rFonts w:ascii="Times New Roman" w:eastAsia="Times New Roman" w:hAnsi="Times New Roman" w:cs="Times New Roman"/>
          <w:color w:val="000000"/>
          <w:sz w:val="28"/>
          <w:szCs w:val="28"/>
          <w:lang w:val="en-US" w:eastAsia="ru-RU"/>
        </w:rPr>
        <w:t>Opasnostyi I riski rekreatsionnogo vodopoliozovaniya: bektoru meshdunarodniuh issledovaniy. Kachestvo rekreacionnuh vod [</w:t>
      </w:r>
      <w:r w:rsidRPr="00AA6A4F">
        <w:rPr>
          <w:rFonts w:ascii="Times New Roman" w:eastAsia="Times New Roman" w:hAnsi="Times New Roman" w:cs="Times New Roman"/>
          <w:color w:val="000000"/>
          <w:sz w:val="28"/>
          <w:szCs w:val="28"/>
          <w:lang w:val="en-US" w:eastAsia="ru-RU"/>
        </w:rPr>
        <w:t>Hazards and risks of recreational water use: vectors of international research. The quality of recreational waters</w:t>
      </w:r>
      <w:r w:rsidR="00A9328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A93282" w:rsidRPr="00AA6A4F">
        <w:rPr>
          <w:rFonts w:ascii="Times New Roman" w:eastAsia="Times New Roman" w:hAnsi="Times New Roman" w:cs="Times New Roman"/>
          <w:color w:val="000000"/>
          <w:sz w:val="28"/>
          <w:szCs w:val="28"/>
          <w:lang w:val="en-US" w:eastAsia="ru-RU"/>
        </w:rPr>
        <w:t xml:space="preserve"> Vodniue resursou [</w:t>
      </w:r>
      <w:r w:rsidRPr="00AA6A4F">
        <w:rPr>
          <w:rFonts w:ascii="Times New Roman" w:eastAsia="Times New Roman" w:hAnsi="Times New Roman" w:cs="Times New Roman"/>
          <w:color w:val="000000"/>
          <w:sz w:val="28"/>
          <w:szCs w:val="28"/>
          <w:lang w:val="en-US" w:eastAsia="ru-RU"/>
        </w:rPr>
        <w:t>Water resources</w:t>
      </w:r>
      <w:r w:rsidR="00A9328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3</w:t>
      </w:r>
      <w:r w:rsidR="00A9328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 xml:space="preserve">280-289. </w:t>
      </w:r>
      <w:r w:rsidR="00434B21" w:rsidRPr="00AA6A4F">
        <w:rPr>
          <w:rFonts w:ascii="Times New Roman" w:eastAsia="Times New Roman" w:hAnsi="Times New Roman" w:cs="Times New Roman"/>
          <w:color w:val="000000"/>
          <w:sz w:val="28"/>
          <w:szCs w:val="28"/>
          <w:lang w:val="en-US" w:eastAsia="ru-RU"/>
        </w:rPr>
        <w:t>(In Russ.)</w:t>
      </w:r>
    </w:p>
    <w:p w14:paraId="356D0140" w14:textId="49DC20A2" w:rsidR="000C5EF0"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Belyaeva E.L. </w:t>
      </w:r>
      <w:r w:rsidR="006C3B0D" w:rsidRPr="00AA6A4F">
        <w:rPr>
          <w:rFonts w:ascii="Times New Roman" w:eastAsia="Times New Roman" w:hAnsi="Times New Roman" w:cs="Times New Roman"/>
          <w:color w:val="000000"/>
          <w:sz w:val="28"/>
          <w:szCs w:val="28"/>
          <w:lang w:val="en-US" w:eastAsia="ru-RU"/>
        </w:rPr>
        <w:t xml:space="preserve">(2023). </w:t>
      </w:r>
      <w:r w:rsidR="00A93282" w:rsidRPr="00AA6A4F">
        <w:rPr>
          <w:rFonts w:ascii="Times New Roman" w:eastAsia="Times New Roman" w:hAnsi="Times New Roman" w:cs="Times New Roman"/>
          <w:color w:val="000000"/>
          <w:sz w:val="28"/>
          <w:szCs w:val="28"/>
          <w:lang w:val="en-US" w:eastAsia="ru-RU"/>
        </w:rPr>
        <w:t>Problemu co</w:t>
      </w:r>
      <w:r w:rsidR="006C3B0D" w:rsidRPr="00AA6A4F">
        <w:rPr>
          <w:rFonts w:ascii="Times New Roman" w:eastAsia="Times New Roman" w:hAnsi="Times New Roman" w:cs="Times New Roman"/>
          <w:color w:val="000000"/>
          <w:sz w:val="28"/>
          <w:szCs w:val="28"/>
          <w:lang w:val="en-US" w:eastAsia="ru-RU"/>
        </w:rPr>
        <w:t>tcialnoy otcenki proektov blagoustroistva (na primere pliasha v Strogino) [</w:t>
      </w:r>
      <w:r w:rsidRPr="00AA6A4F">
        <w:rPr>
          <w:rFonts w:ascii="Times New Roman" w:eastAsia="Times New Roman" w:hAnsi="Times New Roman" w:cs="Times New Roman"/>
          <w:color w:val="000000"/>
          <w:sz w:val="28"/>
          <w:szCs w:val="28"/>
          <w:lang w:val="en-US" w:eastAsia="ru-RU"/>
        </w:rPr>
        <w:t>Problems of social assessment of landscaping projects (on the example of a beach in Strogino</w:t>
      </w:r>
      <w:r w:rsidR="006C3B0D"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w:t>
      </w:r>
      <w:r w:rsidR="006C3B0D" w:rsidRPr="00AA6A4F">
        <w:rPr>
          <w:rFonts w:ascii="Times New Roman" w:eastAsia="Times New Roman" w:hAnsi="Times New Roman" w:cs="Times New Roman"/>
          <w:color w:val="000000"/>
          <w:sz w:val="28"/>
          <w:szCs w:val="28"/>
          <w:lang w:val="en-US" w:eastAsia="ru-RU"/>
        </w:rPr>
        <w:t xml:space="preserve"> Sotsiologia goroda [</w:t>
      </w:r>
      <w:r w:rsidRPr="00AA6A4F">
        <w:rPr>
          <w:rFonts w:ascii="Times New Roman" w:eastAsia="Times New Roman" w:hAnsi="Times New Roman" w:cs="Times New Roman"/>
          <w:color w:val="000000"/>
          <w:sz w:val="28"/>
          <w:szCs w:val="28"/>
          <w:lang w:val="en-US" w:eastAsia="ru-RU"/>
        </w:rPr>
        <w:t>Sociology of the city</w:t>
      </w:r>
      <w:r w:rsidR="006C3B0D"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1</w:t>
      </w:r>
      <w:r w:rsidR="006C3B0D"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62-82. doi: 10.35211/19943520_2023_1_62</w:t>
      </w:r>
      <w:r w:rsidR="00AA6A4F">
        <w:rPr>
          <w:rFonts w:ascii="Times New Roman" w:eastAsia="Times New Roman" w:hAnsi="Times New Roman" w:cs="Times New Roman"/>
          <w:color w:val="000000"/>
          <w:sz w:val="28"/>
          <w:szCs w:val="28"/>
          <w:lang w:val="en-US" w:eastAsia="ru-RU"/>
        </w:rPr>
        <w:t xml:space="preserve"> </w:t>
      </w:r>
      <w:r w:rsidR="00434B21" w:rsidRPr="00AA6A4F">
        <w:rPr>
          <w:rFonts w:ascii="Times New Roman" w:eastAsia="Times New Roman" w:hAnsi="Times New Roman" w:cs="Times New Roman"/>
          <w:color w:val="000000"/>
          <w:sz w:val="28"/>
          <w:szCs w:val="28"/>
          <w:lang w:val="en-US" w:eastAsia="ru-RU"/>
        </w:rPr>
        <w:t>(In Russ.)</w:t>
      </w:r>
    </w:p>
    <w:p w14:paraId="4BF4EE0C" w14:textId="77777777" w:rsidR="00434B21"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lastRenderedPageBreak/>
        <w:t xml:space="preserve">Birulya E.I. </w:t>
      </w:r>
      <w:r w:rsidR="00132AE2" w:rsidRPr="00AA6A4F">
        <w:rPr>
          <w:rFonts w:ascii="Times New Roman" w:eastAsia="Times New Roman" w:hAnsi="Times New Roman" w:cs="Times New Roman"/>
          <w:color w:val="000000"/>
          <w:sz w:val="28"/>
          <w:szCs w:val="28"/>
          <w:lang w:val="en-US" w:eastAsia="ru-RU"/>
        </w:rPr>
        <w:t>(2022).  Osnovnyye printsipy postroyeniya kognitivnoy informatsionnoy sistemy morskogo plyazha [</w:t>
      </w:r>
      <w:r w:rsidRPr="00AA6A4F">
        <w:rPr>
          <w:rFonts w:ascii="Times New Roman" w:eastAsia="Times New Roman" w:hAnsi="Times New Roman" w:cs="Times New Roman"/>
          <w:color w:val="000000"/>
          <w:sz w:val="28"/>
          <w:szCs w:val="28"/>
          <w:lang w:val="en-US" w:eastAsia="ru-RU"/>
        </w:rPr>
        <w:t>The basic principles of building a cognitive information system of the sea beach</w:t>
      </w:r>
      <w:r w:rsidR="00132AE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434B21" w:rsidRPr="00AA6A4F">
        <w:rPr>
          <w:rFonts w:ascii="Times New Roman" w:eastAsia="Times New Roman" w:hAnsi="Times New Roman" w:cs="Times New Roman"/>
          <w:color w:val="000000"/>
          <w:sz w:val="28"/>
          <w:szCs w:val="28"/>
          <w:lang w:val="en-US" w:eastAsia="ru-RU"/>
        </w:rPr>
        <w:t>Voprosy ustoychivogo razvitiya obshchestva [</w:t>
      </w:r>
      <w:r w:rsidRPr="00AA6A4F">
        <w:rPr>
          <w:rFonts w:ascii="Times New Roman" w:eastAsia="Times New Roman" w:hAnsi="Times New Roman" w:cs="Times New Roman"/>
          <w:color w:val="000000"/>
          <w:sz w:val="28"/>
          <w:szCs w:val="28"/>
          <w:lang w:val="en-US" w:eastAsia="ru-RU"/>
        </w:rPr>
        <w:t>Issues of sustainable development of society</w:t>
      </w:r>
      <w:r w:rsidR="00434B21"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8</w:t>
      </w:r>
      <w:r w:rsidR="00434B21"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 xml:space="preserve">817-826. </w:t>
      </w:r>
      <w:r w:rsidR="00434B21" w:rsidRPr="00AA6A4F">
        <w:rPr>
          <w:rFonts w:ascii="Times New Roman" w:eastAsia="Times New Roman" w:hAnsi="Times New Roman" w:cs="Times New Roman"/>
          <w:color w:val="000000"/>
          <w:sz w:val="28"/>
          <w:szCs w:val="28"/>
          <w:lang w:val="en-US" w:eastAsia="ru-RU"/>
        </w:rPr>
        <w:t>(In Russ.)</w:t>
      </w:r>
    </w:p>
    <w:p w14:paraId="3FA39411" w14:textId="0E5D1DED" w:rsidR="00434B21" w:rsidRPr="00AA6A4F" w:rsidRDefault="00434B21"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Galenko E.V., Ovcharenko N.P. (2022). Bazy otdykha Primorskogo kraya: sostoyaniye i perspektivy razvitiya [Recreation centers of Primorsky Krai: state and prospects of development]. Servis v Rossii i za rubezhom [Service in Russia and abroad], 5 (102), 125-140. doi:10.5281/zenodo.7404152 </w:t>
      </w:r>
      <w:bookmarkStart w:id="18" w:name="_Hlk178876275"/>
      <w:r w:rsidRPr="00AA6A4F">
        <w:rPr>
          <w:rFonts w:ascii="Times New Roman" w:eastAsia="Times New Roman" w:hAnsi="Times New Roman" w:cs="Times New Roman"/>
          <w:color w:val="000000"/>
          <w:sz w:val="28"/>
          <w:szCs w:val="28"/>
          <w:lang w:val="en-US" w:eastAsia="ru-RU"/>
        </w:rPr>
        <w:t>(In Russ.)</w:t>
      </w:r>
      <w:bookmarkEnd w:id="18"/>
    </w:p>
    <w:p w14:paraId="2F4F54E2" w14:textId="5CBC9B8F" w:rsidR="000C5EF0"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Gomilevskaya G.A., Romanova O.B.</w:t>
      </w:r>
      <w:r w:rsidR="00434B21" w:rsidRPr="00AA6A4F">
        <w:rPr>
          <w:rFonts w:ascii="Times New Roman" w:eastAsia="Times New Roman" w:hAnsi="Times New Roman" w:cs="Times New Roman"/>
          <w:color w:val="000000"/>
          <w:sz w:val="28"/>
          <w:szCs w:val="28"/>
          <w:lang w:val="en-US" w:eastAsia="ru-RU"/>
        </w:rPr>
        <w:t xml:space="preserve"> (2015).</w:t>
      </w:r>
      <w:r w:rsidRPr="00AA6A4F">
        <w:rPr>
          <w:rFonts w:ascii="Times New Roman" w:eastAsia="Times New Roman" w:hAnsi="Times New Roman" w:cs="Times New Roman"/>
          <w:color w:val="000000"/>
          <w:sz w:val="28"/>
          <w:szCs w:val="28"/>
          <w:lang w:val="en-US" w:eastAsia="ru-RU"/>
        </w:rPr>
        <w:t xml:space="preserve"> </w:t>
      </w:r>
      <w:r w:rsidR="00434B21" w:rsidRPr="00AA6A4F">
        <w:rPr>
          <w:rFonts w:ascii="Times New Roman" w:eastAsia="Times New Roman" w:hAnsi="Times New Roman" w:cs="Times New Roman"/>
          <w:color w:val="000000"/>
          <w:sz w:val="28"/>
          <w:szCs w:val="28"/>
          <w:lang w:val="en-US" w:eastAsia="ru-RU"/>
        </w:rPr>
        <w:t>Normativno-pravovoye regulirovaniye plyazhnogo turizma i funktsionirovaniye obyektov massovogo otdykha u vody (na primere Primorskogo kraya) [</w:t>
      </w:r>
      <w:r w:rsidRPr="00AA6A4F">
        <w:rPr>
          <w:rFonts w:ascii="Times New Roman" w:eastAsia="Times New Roman" w:hAnsi="Times New Roman" w:cs="Times New Roman"/>
          <w:color w:val="000000"/>
          <w:sz w:val="28"/>
          <w:szCs w:val="28"/>
          <w:lang w:val="en-US" w:eastAsia="ru-RU"/>
        </w:rPr>
        <w:t xml:space="preserve">Regulatory and legal regulation of beach tourism and the functioning of mass recreation facilities by the water (on the example of Primorsky Krai). </w:t>
      </w:r>
      <w:r w:rsidR="00434B21" w:rsidRPr="00AA6A4F">
        <w:rPr>
          <w:rFonts w:ascii="Times New Roman" w:eastAsia="Times New Roman" w:hAnsi="Times New Roman" w:cs="Times New Roman"/>
          <w:color w:val="000000"/>
          <w:sz w:val="28"/>
          <w:szCs w:val="28"/>
          <w:lang w:val="en-US" w:eastAsia="ru-RU"/>
        </w:rPr>
        <w:t>Fundamentalnyye issledovaniya [</w:t>
      </w:r>
      <w:r w:rsidRPr="00AA6A4F">
        <w:rPr>
          <w:rFonts w:ascii="Times New Roman" w:eastAsia="Times New Roman" w:hAnsi="Times New Roman" w:cs="Times New Roman"/>
          <w:color w:val="000000"/>
          <w:sz w:val="28"/>
          <w:szCs w:val="28"/>
          <w:lang w:val="en-US" w:eastAsia="ru-RU"/>
        </w:rPr>
        <w:t>Fundamental research</w:t>
      </w:r>
      <w:r w:rsidR="00434B21"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11 (3)</w:t>
      </w:r>
      <w:r w:rsidR="00434B21"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563-568.</w:t>
      </w:r>
      <w:r w:rsidR="00434B21" w:rsidRPr="00AA6A4F">
        <w:rPr>
          <w:rFonts w:ascii="Times New Roman" w:hAnsi="Times New Roman" w:cs="Times New Roman"/>
          <w:sz w:val="28"/>
          <w:szCs w:val="28"/>
        </w:rPr>
        <w:t xml:space="preserve"> </w:t>
      </w:r>
      <w:bookmarkStart w:id="19" w:name="_Hlk178876588"/>
      <w:r w:rsidR="00434B21" w:rsidRPr="00AA6A4F">
        <w:rPr>
          <w:rFonts w:ascii="Times New Roman" w:eastAsia="Times New Roman" w:hAnsi="Times New Roman" w:cs="Times New Roman"/>
          <w:color w:val="000000"/>
          <w:sz w:val="28"/>
          <w:szCs w:val="28"/>
          <w:lang w:val="en-US" w:eastAsia="ru-RU"/>
        </w:rPr>
        <w:t>(In Russ.)</w:t>
      </w:r>
    </w:p>
    <w:bookmarkEnd w:id="19"/>
    <w:p w14:paraId="7F2B7944" w14:textId="41D82981" w:rsidR="00927422"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Gomilevskaya G.A., Sergienko Yu. Yu., Pavlenko A.V. </w:t>
      </w:r>
      <w:r w:rsidR="00927422" w:rsidRPr="00AA6A4F">
        <w:rPr>
          <w:rFonts w:ascii="Times New Roman" w:eastAsia="Times New Roman" w:hAnsi="Times New Roman" w:cs="Times New Roman"/>
          <w:color w:val="000000"/>
          <w:sz w:val="28"/>
          <w:szCs w:val="28"/>
          <w:lang w:val="en-US" w:eastAsia="ru-RU"/>
        </w:rPr>
        <w:t>(2015). Metodicheskiye osnovy monitoringa plyazhnykh territoriy i obyektov massovogo otdykha u vody (na primere Primorskogo kraya) [</w:t>
      </w:r>
      <w:r w:rsidRPr="00AA6A4F">
        <w:rPr>
          <w:rFonts w:ascii="Times New Roman" w:eastAsia="Times New Roman" w:hAnsi="Times New Roman" w:cs="Times New Roman"/>
          <w:color w:val="000000"/>
          <w:sz w:val="28"/>
          <w:szCs w:val="28"/>
          <w:lang w:val="en-US" w:eastAsia="ru-RU"/>
        </w:rPr>
        <w:t>Methodological foundations for monitoring beach areas and mass recreation facilities near the water (on the example of Primorsky Krai)</w:t>
      </w:r>
      <w:r w:rsidR="0092742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927422" w:rsidRPr="00AA6A4F">
        <w:rPr>
          <w:rFonts w:ascii="Times New Roman" w:eastAsia="Times New Roman" w:hAnsi="Times New Roman" w:cs="Times New Roman"/>
          <w:color w:val="000000"/>
          <w:sz w:val="28"/>
          <w:szCs w:val="28"/>
          <w:lang w:val="en-US" w:eastAsia="ru-RU"/>
        </w:rPr>
        <w:t>Fundamentalnyye issledovaniya [</w:t>
      </w:r>
      <w:r w:rsidRPr="00AA6A4F">
        <w:rPr>
          <w:rFonts w:ascii="Times New Roman" w:eastAsia="Times New Roman" w:hAnsi="Times New Roman" w:cs="Times New Roman"/>
          <w:color w:val="000000"/>
          <w:sz w:val="28"/>
          <w:szCs w:val="28"/>
          <w:lang w:val="en-US" w:eastAsia="ru-RU"/>
        </w:rPr>
        <w:t>Fundamental research</w:t>
      </w:r>
      <w:r w:rsidR="0092742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12 (5)</w:t>
      </w:r>
      <w:r w:rsidR="0092742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981-986.</w:t>
      </w:r>
      <w:r w:rsidR="00927422" w:rsidRPr="00AA6A4F">
        <w:rPr>
          <w:rFonts w:ascii="Times New Roman" w:hAnsi="Times New Roman" w:cs="Times New Roman"/>
          <w:sz w:val="28"/>
          <w:szCs w:val="28"/>
        </w:rPr>
        <w:t xml:space="preserve"> </w:t>
      </w:r>
      <w:bookmarkStart w:id="20" w:name="_Hlk178876761"/>
      <w:r w:rsidR="00927422" w:rsidRPr="00AA6A4F">
        <w:rPr>
          <w:rFonts w:ascii="Times New Roman" w:eastAsia="Times New Roman" w:hAnsi="Times New Roman" w:cs="Times New Roman"/>
          <w:color w:val="000000"/>
          <w:sz w:val="28"/>
          <w:szCs w:val="28"/>
          <w:lang w:val="en-US" w:eastAsia="ru-RU"/>
        </w:rPr>
        <w:t>(In Russ.)</w:t>
      </w:r>
    </w:p>
    <w:bookmarkEnd w:id="20"/>
    <w:p w14:paraId="4114D7DC" w14:textId="77777777" w:rsidR="00927422"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eastAsia="ru-RU"/>
        </w:rPr>
      </w:pPr>
      <w:r w:rsidRPr="00AA6A4F">
        <w:rPr>
          <w:rFonts w:ascii="Times New Roman" w:eastAsia="Times New Roman" w:hAnsi="Times New Roman" w:cs="Times New Roman"/>
          <w:color w:val="000000"/>
          <w:sz w:val="28"/>
          <w:szCs w:val="28"/>
          <w:lang w:val="en-US" w:eastAsia="ru-RU"/>
        </w:rPr>
        <w:t xml:space="preserve">Danczuk Y.L. </w:t>
      </w:r>
      <w:r w:rsidR="00927422" w:rsidRPr="00AA6A4F">
        <w:rPr>
          <w:rFonts w:ascii="Times New Roman" w:eastAsia="Times New Roman" w:hAnsi="Times New Roman" w:cs="Times New Roman"/>
          <w:color w:val="000000"/>
          <w:sz w:val="28"/>
          <w:szCs w:val="28"/>
          <w:lang w:val="en-US" w:eastAsia="ru-RU"/>
        </w:rPr>
        <w:t>(2023). Model i metodika rascheta razmeshcheniya spasatelnykh podrazdeleniy po obespecheniyu bezopasnosti lyudey v mestakh massovogo otdykha na akvatorii i plyazhakh (na primere subyekta Sankt-Peterburg) [</w:t>
      </w:r>
      <w:r w:rsidRPr="00AA6A4F">
        <w:rPr>
          <w:rFonts w:ascii="Times New Roman" w:eastAsia="Times New Roman" w:hAnsi="Times New Roman" w:cs="Times New Roman"/>
          <w:color w:val="000000"/>
          <w:sz w:val="28"/>
          <w:szCs w:val="28"/>
          <w:lang w:val="en-US" w:eastAsia="ru-RU"/>
        </w:rPr>
        <w:t>Model and methodology for calculating the placement of rescue units to ensure the safety of people in places of mass recreation in the water area and beaches (on the example of the subject of St. Petersburg)</w:t>
      </w:r>
      <w:r w:rsidR="0092742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927422" w:rsidRPr="00AA6A4F">
        <w:rPr>
          <w:rFonts w:ascii="Times New Roman" w:eastAsia="Times New Roman" w:hAnsi="Times New Roman" w:cs="Times New Roman"/>
          <w:color w:val="000000"/>
          <w:sz w:val="28"/>
          <w:szCs w:val="28"/>
          <w:lang w:val="en-US" w:eastAsia="ru-RU"/>
        </w:rPr>
        <w:t>Inzhenernyy vestnik Dona [</w:t>
      </w:r>
      <w:r w:rsidRPr="00AA6A4F">
        <w:rPr>
          <w:rFonts w:ascii="Times New Roman" w:eastAsia="Times New Roman" w:hAnsi="Times New Roman" w:cs="Times New Roman"/>
          <w:color w:val="000000"/>
          <w:sz w:val="28"/>
          <w:szCs w:val="28"/>
          <w:lang w:val="en-US" w:eastAsia="ru-RU"/>
        </w:rPr>
        <w:t>Engineering Bulletin of the Don</w:t>
      </w:r>
      <w:r w:rsidR="0092742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9 (105)</w:t>
      </w:r>
      <w:r w:rsidR="0092742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124-141.</w:t>
      </w:r>
      <w:r w:rsidR="00927422" w:rsidRPr="00AA6A4F">
        <w:rPr>
          <w:rFonts w:ascii="Times New Roman" w:hAnsi="Times New Roman" w:cs="Times New Roman"/>
          <w:sz w:val="28"/>
          <w:szCs w:val="28"/>
          <w:lang w:val="en-US"/>
        </w:rPr>
        <w:t xml:space="preserve"> </w:t>
      </w:r>
      <w:bookmarkStart w:id="21" w:name="_Hlk178876921"/>
      <w:r w:rsidR="00927422" w:rsidRPr="00AA6A4F">
        <w:rPr>
          <w:rFonts w:ascii="Times New Roman" w:eastAsia="Times New Roman" w:hAnsi="Times New Roman" w:cs="Times New Roman"/>
          <w:color w:val="000000"/>
          <w:sz w:val="28"/>
          <w:szCs w:val="28"/>
          <w:lang w:val="en-US" w:eastAsia="ru-RU"/>
        </w:rPr>
        <w:t>(In Russ.)</w:t>
      </w:r>
    </w:p>
    <w:bookmarkEnd w:id="21"/>
    <w:p w14:paraId="5DCE2C31" w14:textId="78BA04B5" w:rsidR="00927422"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Kiba M.P. </w:t>
      </w:r>
      <w:r w:rsidR="00927422" w:rsidRPr="00AA6A4F">
        <w:rPr>
          <w:rFonts w:ascii="Times New Roman" w:eastAsia="Times New Roman" w:hAnsi="Times New Roman" w:cs="Times New Roman"/>
          <w:color w:val="000000"/>
          <w:sz w:val="28"/>
          <w:szCs w:val="28"/>
          <w:lang w:val="en-US" w:eastAsia="ru-RU"/>
        </w:rPr>
        <w:t>(2021). Uchebnoye proyektirovaniye plyazhnykh zon otdykha v g. Sochi [</w:t>
      </w:r>
      <w:r w:rsidRPr="00AA6A4F">
        <w:rPr>
          <w:rFonts w:ascii="Times New Roman" w:eastAsia="Times New Roman" w:hAnsi="Times New Roman" w:cs="Times New Roman"/>
          <w:color w:val="000000"/>
          <w:sz w:val="28"/>
          <w:szCs w:val="28"/>
          <w:lang w:val="en-US" w:eastAsia="ru-RU"/>
        </w:rPr>
        <w:t>Educational design of beach recreation areas in Sochi</w:t>
      </w:r>
      <w:r w:rsidR="0092742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927422" w:rsidRPr="00AA6A4F">
        <w:rPr>
          <w:rFonts w:ascii="Times New Roman" w:eastAsia="Times New Roman" w:hAnsi="Times New Roman" w:cs="Times New Roman"/>
          <w:color w:val="000000"/>
          <w:sz w:val="28"/>
          <w:szCs w:val="28"/>
          <w:lang w:val="en-US" w:eastAsia="ru-RU"/>
        </w:rPr>
        <w:t>Tekhnicheskaya estetika i dizayn-issledovaniya [</w:t>
      </w:r>
      <w:r w:rsidRPr="00AA6A4F">
        <w:rPr>
          <w:rFonts w:ascii="Times New Roman" w:eastAsia="Times New Roman" w:hAnsi="Times New Roman" w:cs="Times New Roman"/>
          <w:color w:val="000000"/>
          <w:sz w:val="28"/>
          <w:szCs w:val="28"/>
          <w:lang w:val="en-US" w:eastAsia="ru-RU"/>
        </w:rPr>
        <w:t>Technical aesthetics and design research</w:t>
      </w:r>
      <w:r w:rsidR="0092742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3</w:t>
      </w:r>
      <w:r w:rsidR="0092742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2</w:t>
      </w:r>
      <w:r w:rsidR="0092742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44-54.</w:t>
      </w:r>
      <w:r w:rsidR="00927422" w:rsidRPr="00AA6A4F">
        <w:rPr>
          <w:rFonts w:ascii="Times New Roman" w:hAnsi="Times New Roman" w:cs="Times New Roman"/>
          <w:sz w:val="28"/>
          <w:szCs w:val="28"/>
          <w:lang w:val="en-US"/>
        </w:rPr>
        <w:t xml:space="preserve"> </w:t>
      </w:r>
      <w:bookmarkStart w:id="22" w:name="_Hlk178877076"/>
      <w:r w:rsidR="00927422" w:rsidRPr="00AA6A4F">
        <w:rPr>
          <w:rFonts w:ascii="Times New Roman" w:eastAsia="Times New Roman" w:hAnsi="Times New Roman" w:cs="Times New Roman"/>
          <w:color w:val="000000"/>
          <w:sz w:val="28"/>
          <w:szCs w:val="28"/>
          <w:lang w:val="en-US" w:eastAsia="ru-RU"/>
        </w:rPr>
        <w:t>(In Russ.)</w:t>
      </w:r>
      <w:bookmarkEnd w:id="22"/>
    </w:p>
    <w:p w14:paraId="5D1DBB25" w14:textId="52243251" w:rsidR="000C5EF0"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Knyazeva K.I., Zaichikov R.S.</w:t>
      </w:r>
      <w:r w:rsidR="00927422" w:rsidRPr="00AA6A4F">
        <w:rPr>
          <w:rFonts w:ascii="Times New Roman" w:eastAsia="Times New Roman" w:hAnsi="Times New Roman" w:cs="Times New Roman"/>
          <w:color w:val="000000"/>
          <w:sz w:val="28"/>
          <w:szCs w:val="28"/>
          <w:lang w:val="en-US" w:eastAsia="ru-RU"/>
        </w:rPr>
        <w:t xml:space="preserve"> (2023)</w:t>
      </w:r>
      <w:r w:rsidR="008A2A1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927422" w:rsidRPr="00AA6A4F">
        <w:rPr>
          <w:rFonts w:ascii="Times New Roman" w:eastAsia="Times New Roman" w:hAnsi="Times New Roman" w:cs="Times New Roman"/>
          <w:color w:val="000000"/>
          <w:sz w:val="28"/>
          <w:szCs w:val="28"/>
          <w:lang w:val="en-US" w:eastAsia="ru-RU"/>
        </w:rPr>
        <w:t>Problemy i perspektivy renovatsii gorodskikh plyazhey v gorode Vladivostoke</w:t>
      </w:r>
      <w:r w:rsidR="008A2A1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Problems and prospects of renovation of urban beaches in the city of Vladivostok</w:t>
      </w:r>
      <w:r w:rsidR="008A2A1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8A2A12" w:rsidRPr="00AA6A4F">
        <w:rPr>
          <w:rFonts w:ascii="Times New Roman" w:eastAsia="Times New Roman" w:hAnsi="Times New Roman" w:cs="Times New Roman"/>
          <w:color w:val="000000"/>
          <w:sz w:val="28"/>
          <w:szCs w:val="28"/>
          <w:lang w:val="en-US" w:eastAsia="ru-RU"/>
        </w:rPr>
        <w:t>Arkhitektura i dizayn: istoriya. teoriya. innovatsii [</w:t>
      </w:r>
      <w:r w:rsidRPr="00AA6A4F">
        <w:rPr>
          <w:rFonts w:ascii="Times New Roman" w:eastAsia="Times New Roman" w:hAnsi="Times New Roman" w:cs="Times New Roman"/>
          <w:color w:val="000000"/>
          <w:sz w:val="28"/>
          <w:szCs w:val="28"/>
          <w:lang w:val="en-US" w:eastAsia="ru-RU"/>
        </w:rPr>
        <w:t>Architecture and Design: history, theory, innovation</w:t>
      </w:r>
      <w:r w:rsidR="008A2A12"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7</w:t>
      </w:r>
      <w:r w:rsidR="008A2A12"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100-105.</w:t>
      </w:r>
      <w:r w:rsidR="008A2A12" w:rsidRPr="00AA6A4F">
        <w:rPr>
          <w:rFonts w:ascii="Times New Roman" w:hAnsi="Times New Roman" w:cs="Times New Roman"/>
          <w:sz w:val="28"/>
          <w:szCs w:val="28"/>
          <w:lang w:val="en-US"/>
        </w:rPr>
        <w:t xml:space="preserve"> </w:t>
      </w:r>
      <w:bookmarkStart w:id="23" w:name="_Hlk178878623"/>
      <w:r w:rsidR="008A2A12" w:rsidRPr="00AA6A4F">
        <w:rPr>
          <w:rFonts w:ascii="Times New Roman" w:eastAsia="Times New Roman" w:hAnsi="Times New Roman" w:cs="Times New Roman"/>
          <w:color w:val="000000"/>
          <w:sz w:val="28"/>
          <w:szCs w:val="28"/>
          <w:lang w:val="en-US" w:eastAsia="ru-RU"/>
        </w:rPr>
        <w:t>(In Russ.)</w:t>
      </w:r>
    </w:p>
    <w:bookmarkEnd w:id="23"/>
    <w:p w14:paraId="54C44356" w14:textId="77777777" w:rsidR="000C5EF0" w:rsidRPr="00AA6A4F" w:rsidRDefault="000C5EF0" w:rsidP="00AA6A4F">
      <w:pPr>
        <w:pBdr>
          <w:top w:val="single" w:sz="6" w:space="1" w:color="auto"/>
        </w:pBdr>
        <w:tabs>
          <w:tab w:val="left" w:pos="426"/>
        </w:tabs>
        <w:spacing w:after="0" w:line="240" w:lineRule="auto"/>
        <w:ind w:firstLine="142"/>
        <w:jc w:val="both"/>
        <w:rPr>
          <w:rFonts w:ascii="Times New Roman" w:eastAsia="Times New Roman" w:hAnsi="Times New Roman" w:cs="Times New Roman"/>
          <w:vanish/>
          <w:sz w:val="28"/>
          <w:szCs w:val="28"/>
          <w:lang w:eastAsia="ru-RU"/>
        </w:rPr>
      </w:pPr>
      <w:r w:rsidRPr="00AA6A4F">
        <w:rPr>
          <w:rFonts w:ascii="Times New Roman" w:eastAsia="Times New Roman" w:hAnsi="Times New Roman" w:cs="Times New Roman"/>
          <w:vanish/>
          <w:sz w:val="28"/>
          <w:szCs w:val="28"/>
          <w:lang w:eastAsia="ru-RU"/>
        </w:rPr>
        <w:t>Конец формы</w:t>
      </w:r>
    </w:p>
    <w:p w14:paraId="7E5B36AF" w14:textId="77777777" w:rsidR="00872F5F"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Kotelnikov D.A. </w:t>
      </w:r>
      <w:r w:rsidR="00872F5F" w:rsidRPr="00AA6A4F">
        <w:rPr>
          <w:rFonts w:ascii="Times New Roman" w:eastAsia="Times New Roman" w:hAnsi="Times New Roman" w:cs="Times New Roman"/>
          <w:color w:val="000000"/>
          <w:sz w:val="28"/>
          <w:szCs w:val="28"/>
          <w:lang w:val="en-US" w:eastAsia="ru-RU"/>
        </w:rPr>
        <w:t>(2023). Otsenka plyazha reki Enisey dlya plyazhno-kupalnogo otdykha v predelakh goroda Kyzyl Respubliki Tyva [</w:t>
      </w:r>
      <w:r w:rsidRPr="00AA6A4F">
        <w:rPr>
          <w:rFonts w:ascii="Times New Roman" w:eastAsia="Times New Roman" w:hAnsi="Times New Roman" w:cs="Times New Roman"/>
          <w:color w:val="000000"/>
          <w:sz w:val="28"/>
          <w:szCs w:val="28"/>
          <w:lang w:val="en-US" w:eastAsia="ru-RU"/>
        </w:rPr>
        <w:t>Assessment of the Yenisei River beach for beach and bathing recreation within the city of Kyzyl of the Republic of Tyva</w:t>
      </w:r>
      <w:r w:rsidR="00872F5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 </w:t>
      </w:r>
      <w:r w:rsidR="00872F5F" w:rsidRPr="00AA6A4F">
        <w:rPr>
          <w:rFonts w:ascii="Times New Roman" w:eastAsia="Times New Roman" w:hAnsi="Times New Roman" w:cs="Times New Roman"/>
          <w:color w:val="000000"/>
          <w:sz w:val="28"/>
          <w:szCs w:val="28"/>
          <w:lang w:val="en-US" w:eastAsia="ru-RU"/>
        </w:rPr>
        <w:t>Zhurnal Ratio et Natura [</w:t>
      </w:r>
      <w:r w:rsidRPr="00AA6A4F">
        <w:rPr>
          <w:rFonts w:ascii="Times New Roman" w:eastAsia="Times New Roman" w:hAnsi="Times New Roman" w:cs="Times New Roman"/>
          <w:color w:val="000000"/>
          <w:sz w:val="28"/>
          <w:szCs w:val="28"/>
          <w:lang w:val="en-US" w:eastAsia="ru-RU"/>
        </w:rPr>
        <w:t>Journal Ratio et Natura</w:t>
      </w:r>
      <w:r w:rsidR="00872F5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2 (8). URL: https://ratio-natura.ru/sites/default/files/2023-08/ocenka-plyazha </w:t>
      </w:r>
      <w:r w:rsidR="00872F5F" w:rsidRPr="00AA6A4F">
        <w:rPr>
          <w:rFonts w:ascii="Times New Roman" w:eastAsia="Times New Roman" w:hAnsi="Times New Roman" w:cs="Times New Roman"/>
          <w:color w:val="000000"/>
          <w:sz w:val="28"/>
          <w:szCs w:val="28"/>
          <w:lang w:val="en-US" w:eastAsia="ru-RU"/>
        </w:rPr>
        <w:t>(In Russ.)</w:t>
      </w:r>
    </w:p>
    <w:p w14:paraId="68208C95" w14:textId="7CD13A96" w:rsidR="000C5EF0"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Kulikova O.V., Sorokina Yu.V. </w:t>
      </w:r>
      <w:r w:rsidR="00872F5F" w:rsidRPr="00AA6A4F">
        <w:rPr>
          <w:rFonts w:ascii="Times New Roman" w:eastAsia="Times New Roman" w:hAnsi="Times New Roman" w:cs="Times New Roman"/>
          <w:color w:val="000000"/>
          <w:sz w:val="28"/>
          <w:szCs w:val="28"/>
          <w:lang w:val="en-US" w:eastAsia="ru-RU"/>
        </w:rPr>
        <w:t>(2024). K voprosu o statuse vodnykh obyektov obshchego polzovaniya v kontekste obespecheniya bezopasnosti lyudey na vodnykh obyektakh [</w:t>
      </w:r>
      <w:r w:rsidRPr="00AA6A4F">
        <w:rPr>
          <w:rFonts w:ascii="Times New Roman" w:eastAsia="Times New Roman" w:hAnsi="Times New Roman" w:cs="Times New Roman"/>
          <w:color w:val="000000"/>
          <w:sz w:val="28"/>
          <w:szCs w:val="28"/>
          <w:lang w:val="en-US" w:eastAsia="ru-RU"/>
        </w:rPr>
        <w:t>On the issue of the status of public water bodies in the context of ensuring the safety of people on water bodies</w:t>
      </w:r>
      <w:r w:rsidR="00872F5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872F5F" w:rsidRPr="00AA6A4F">
        <w:rPr>
          <w:rFonts w:ascii="Times New Roman" w:eastAsia="Times New Roman" w:hAnsi="Times New Roman" w:cs="Times New Roman"/>
          <w:color w:val="000000"/>
          <w:sz w:val="28"/>
          <w:szCs w:val="28"/>
          <w:lang w:val="en-US" w:eastAsia="ru-RU"/>
        </w:rPr>
        <w:t xml:space="preserve">Pravo i gosudarstvo: </w:t>
      </w:r>
      <w:r w:rsidR="00872F5F" w:rsidRPr="00AA6A4F">
        <w:rPr>
          <w:rFonts w:ascii="Times New Roman" w:eastAsia="Times New Roman" w:hAnsi="Times New Roman" w:cs="Times New Roman"/>
          <w:color w:val="000000"/>
          <w:sz w:val="28"/>
          <w:szCs w:val="28"/>
          <w:lang w:val="en-US" w:eastAsia="ru-RU"/>
        </w:rPr>
        <w:lastRenderedPageBreak/>
        <w:t>teoriya i praktika [</w:t>
      </w:r>
      <w:r w:rsidRPr="00AA6A4F">
        <w:rPr>
          <w:rFonts w:ascii="Times New Roman" w:eastAsia="Times New Roman" w:hAnsi="Times New Roman" w:cs="Times New Roman"/>
          <w:color w:val="000000"/>
          <w:sz w:val="28"/>
          <w:szCs w:val="28"/>
          <w:lang w:val="en-US" w:eastAsia="ru-RU"/>
        </w:rPr>
        <w:t>Law and the State: theory and practice</w:t>
      </w:r>
      <w:r w:rsidR="00872F5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2 (230)</w:t>
      </w:r>
      <w:r w:rsidR="00872F5F"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149-153. doi:10.47643/1815-1337_2024_2_149</w:t>
      </w:r>
      <w:r w:rsidR="00872F5F" w:rsidRPr="00AA6A4F">
        <w:rPr>
          <w:rFonts w:ascii="Times New Roman" w:eastAsia="Times New Roman" w:hAnsi="Times New Roman" w:cs="Times New Roman"/>
          <w:color w:val="000000"/>
          <w:sz w:val="28"/>
          <w:szCs w:val="28"/>
          <w:lang w:val="en-US" w:eastAsia="ru-RU"/>
        </w:rPr>
        <w:t>. (In Russ.)</w:t>
      </w:r>
    </w:p>
    <w:p w14:paraId="707AE236" w14:textId="77777777" w:rsidR="00872F5F"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Kulyrova A.V. </w:t>
      </w:r>
      <w:r w:rsidR="00872F5F" w:rsidRPr="00AA6A4F">
        <w:rPr>
          <w:rFonts w:ascii="Times New Roman" w:eastAsia="Times New Roman" w:hAnsi="Times New Roman" w:cs="Times New Roman"/>
          <w:color w:val="000000"/>
          <w:sz w:val="28"/>
          <w:szCs w:val="28"/>
          <w:lang w:val="en-US" w:eastAsia="ru-RU"/>
        </w:rPr>
        <w:t>(2021). Ekologo-rekreatsionnaya otsenka sovremennogo ekologicheskogo sostoyaniya nizhnego bolshogo Suzdalskogo ozera i razrabotka proyekta po povysheniyu ego turisticheskoy privlekatelnosti [</w:t>
      </w:r>
      <w:r w:rsidRPr="00AA6A4F">
        <w:rPr>
          <w:rFonts w:ascii="Times New Roman" w:eastAsia="Times New Roman" w:hAnsi="Times New Roman" w:cs="Times New Roman"/>
          <w:color w:val="000000"/>
          <w:sz w:val="28"/>
          <w:szCs w:val="28"/>
          <w:lang w:val="en-US" w:eastAsia="ru-RU"/>
        </w:rPr>
        <w:t>Ecological and recreational assessment of the current ecological state of the lower Bolshoy Suzdal lake and the development of a project to increase its tourist attractiveness</w:t>
      </w:r>
      <w:r w:rsidR="00872F5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w:t>
      </w:r>
      <w:r w:rsidR="00872F5F" w:rsidRPr="00AA6A4F">
        <w:rPr>
          <w:rFonts w:ascii="Times New Roman" w:eastAsia="Times New Roman" w:hAnsi="Times New Roman" w:cs="Times New Roman"/>
          <w:color w:val="000000"/>
          <w:sz w:val="28"/>
          <w:szCs w:val="28"/>
          <w:lang w:val="en-US" w:eastAsia="ru-RU"/>
        </w:rPr>
        <w:t xml:space="preserve"> Zdorovye - osnova chelovecheskogo potentsiala: problemy i puti ikh resheniya [</w:t>
      </w:r>
      <w:r w:rsidRPr="00AA6A4F">
        <w:rPr>
          <w:rFonts w:ascii="Times New Roman" w:eastAsia="Times New Roman" w:hAnsi="Times New Roman" w:cs="Times New Roman"/>
          <w:color w:val="000000"/>
          <w:sz w:val="28"/>
          <w:szCs w:val="28"/>
          <w:lang w:val="en-US" w:eastAsia="ru-RU"/>
        </w:rPr>
        <w:t>Health is the basis of human potential: problems and ways to solve them</w:t>
      </w:r>
      <w:r w:rsidR="00872F5F" w:rsidRPr="00AA6A4F">
        <w:rPr>
          <w:rFonts w:ascii="Times New Roman" w:eastAsia="Times New Roman" w:hAnsi="Times New Roman" w:cs="Times New Roman"/>
          <w:color w:val="000000"/>
          <w:sz w:val="28"/>
          <w:szCs w:val="28"/>
          <w:lang w:val="en-US" w:eastAsia="ru-RU"/>
        </w:rPr>
        <w:t>], 1</w:t>
      </w:r>
      <w:r w:rsidRPr="00AA6A4F">
        <w:rPr>
          <w:rFonts w:ascii="Times New Roman" w:eastAsia="Times New Roman" w:hAnsi="Times New Roman" w:cs="Times New Roman"/>
          <w:color w:val="000000"/>
          <w:sz w:val="28"/>
          <w:szCs w:val="28"/>
          <w:lang w:val="en-US" w:eastAsia="ru-RU"/>
        </w:rPr>
        <w:t>6</w:t>
      </w:r>
      <w:r w:rsidR="00872F5F"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1</w:t>
      </w:r>
      <w:r w:rsidR="00872F5F"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 xml:space="preserve">198-214. </w:t>
      </w:r>
      <w:bookmarkStart w:id="24" w:name="_Hlk178880151"/>
      <w:r w:rsidR="00872F5F" w:rsidRPr="00AA6A4F">
        <w:rPr>
          <w:rFonts w:ascii="Times New Roman" w:eastAsia="Times New Roman" w:hAnsi="Times New Roman" w:cs="Times New Roman"/>
          <w:color w:val="000000"/>
          <w:sz w:val="28"/>
          <w:szCs w:val="28"/>
          <w:lang w:val="en-US" w:eastAsia="ru-RU"/>
        </w:rPr>
        <w:t>(In Russ.)</w:t>
      </w:r>
    </w:p>
    <w:bookmarkEnd w:id="24"/>
    <w:p w14:paraId="42F21C71" w14:textId="5D39EC0C" w:rsidR="00F42821"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Romanova O.A. </w:t>
      </w:r>
      <w:r w:rsidR="00F42821" w:rsidRPr="00AA6A4F">
        <w:rPr>
          <w:rFonts w:ascii="Times New Roman" w:eastAsia="Times New Roman" w:hAnsi="Times New Roman" w:cs="Times New Roman"/>
          <w:color w:val="000000"/>
          <w:sz w:val="28"/>
          <w:szCs w:val="28"/>
          <w:lang w:val="en-US" w:eastAsia="ru-RU"/>
        </w:rPr>
        <w:t xml:space="preserve">(2023). O pravovom rezhime pribrezhnykh territoriy [ </w:t>
      </w:r>
      <w:r w:rsidRPr="00AA6A4F">
        <w:rPr>
          <w:rFonts w:ascii="Times New Roman" w:eastAsia="Times New Roman" w:hAnsi="Times New Roman" w:cs="Times New Roman"/>
          <w:color w:val="000000"/>
          <w:sz w:val="28"/>
          <w:szCs w:val="28"/>
          <w:lang w:val="en-US" w:eastAsia="ru-RU"/>
        </w:rPr>
        <w:t>On the legal regime of coastal territories</w:t>
      </w:r>
      <w:r w:rsidR="00F42821"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F42821" w:rsidRPr="00AA6A4F">
        <w:rPr>
          <w:rFonts w:ascii="Times New Roman" w:eastAsia="Times New Roman" w:hAnsi="Times New Roman" w:cs="Times New Roman"/>
          <w:color w:val="000000"/>
          <w:sz w:val="28"/>
          <w:szCs w:val="28"/>
          <w:lang w:val="en-US" w:eastAsia="ru-RU"/>
        </w:rPr>
        <w:t>Vestnik Universiteta imeni O.E. Kutafina (MGYuA) [</w:t>
      </w:r>
      <w:r w:rsidRPr="00AA6A4F">
        <w:rPr>
          <w:rFonts w:ascii="Times New Roman" w:eastAsia="Times New Roman" w:hAnsi="Times New Roman" w:cs="Times New Roman"/>
          <w:color w:val="000000"/>
          <w:sz w:val="28"/>
          <w:szCs w:val="28"/>
          <w:lang w:val="en-US" w:eastAsia="ru-RU"/>
        </w:rPr>
        <w:t>Bulletin of the O.E. Kutafin University (MGUA)</w:t>
      </w:r>
      <w:r w:rsidR="00F42821" w:rsidRPr="00AA6A4F">
        <w:rPr>
          <w:rFonts w:ascii="Times New Roman" w:eastAsia="Times New Roman" w:hAnsi="Times New Roman" w:cs="Times New Roman"/>
          <w:color w:val="000000"/>
          <w:sz w:val="28"/>
          <w:szCs w:val="28"/>
          <w:lang w:val="en-US" w:eastAsia="ru-RU"/>
        </w:rPr>
        <w:t>], 3</w:t>
      </w:r>
      <w:r w:rsidRPr="00AA6A4F">
        <w:rPr>
          <w:rFonts w:ascii="Times New Roman" w:eastAsia="Times New Roman" w:hAnsi="Times New Roman" w:cs="Times New Roman"/>
          <w:color w:val="000000"/>
          <w:sz w:val="28"/>
          <w:szCs w:val="28"/>
          <w:lang w:val="en-US" w:eastAsia="ru-RU"/>
        </w:rPr>
        <w:t xml:space="preserve"> (103)</w:t>
      </w:r>
      <w:r w:rsidR="00F42821"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81-91. doi:10.17803/2311-5998.2023.103.3.081-091</w:t>
      </w:r>
      <w:bookmarkStart w:id="25" w:name="_Hlk178880299"/>
      <w:bookmarkStart w:id="26" w:name="_Hlk178880451"/>
      <w:r w:rsidR="00F42821" w:rsidRPr="00AA6A4F">
        <w:rPr>
          <w:rFonts w:ascii="Times New Roman" w:eastAsia="Times New Roman" w:hAnsi="Times New Roman" w:cs="Times New Roman"/>
          <w:color w:val="000000"/>
          <w:sz w:val="28"/>
          <w:szCs w:val="28"/>
          <w:lang w:val="en-US" w:eastAsia="ru-RU"/>
        </w:rPr>
        <w:t>(In Russ.)</w:t>
      </w:r>
      <w:bookmarkEnd w:id="25"/>
    </w:p>
    <w:bookmarkEnd w:id="26"/>
    <w:p w14:paraId="097F6852" w14:textId="53C836FB" w:rsidR="000C5EF0"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Romanova K.E., Borovkova A.A., Demidova T.A., Wang Ho Bin E.A. </w:t>
      </w:r>
      <w:r w:rsidR="00F42821" w:rsidRPr="00AA6A4F">
        <w:rPr>
          <w:rFonts w:ascii="Times New Roman" w:eastAsia="Times New Roman" w:hAnsi="Times New Roman" w:cs="Times New Roman"/>
          <w:color w:val="000000"/>
          <w:sz w:val="28"/>
          <w:szCs w:val="28"/>
          <w:lang w:val="en-US" w:eastAsia="ru-RU"/>
        </w:rPr>
        <w:t>(2022). Opyt primeneniya metodik souchastvuyushchego proyektirovaniya na primere proyekta razrabotki blagoustroystva plyazha «Solnechnyy» v g. Vladivostoke [</w:t>
      </w:r>
      <w:r w:rsidRPr="00AA6A4F">
        <w:rPr>
          <w:rFonts w:ascii="Times New Roman" w:eastAsia="Times New Roman" w:hAnsi="Times New Roman" w:cs="Times New Roman"/>
          <w:color w:val="000000"/>
          <w:sz w:val="28"/>
          <w:szCs w:val="28"/>
          <w:lang w:val="en-US" w:eastAsia="ru-RU"/>
        </w:rPr>
        <w:t>The experience of using the techniques of participatory design on the example of the development project of the improvement of the beach "Sunny" in Vladivostok</w:t>
      </w:r>
      <w:r w:rsidR="00F42821"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F42821" w:rsidRPr="00AA6A4F">
        <w:rPr>
          <w:rFonts w:ascii="Times New Roman" w:eastAsia="Times New Roman" w:hAnsi="Times New Roman" w:cs="Times New Roman"/>
          <w:color w:val="000000"/>
          <w:sz w:val="28"/>
          <w:szCs w:val="28"/>
          <w:lang w:val="en-US" w:eastAsia="ru-RU"/>
        </w:rPr>
        <w:t>Mat. mezhdunar. nauch. konf. «Novyye idei novogo veka». Vladivostok: FAD TOGU [</w:t>
      </w:r>
      <w:r w:rsidRPr="00AA6A4F">
        <w:rPr>
          <w:rFonts w:ascii="Times New Roman" w:eastAsia="Times New Roman" w:hAnsi="Times New Roman" w:cs="Times New Roman"/>
          <w:color w:val="000000"/>
          <w:sz w:val="28"/>
          <w:szCs w:val="28"/>
          <w:lang w:val="en-US" w:eastAsia="ru-RU"/>
        </w:rPr>
        <w:t>Mat. international scientific conference "New ideas of the new century". Vladivostok: FAD TOGU</w:t>
      </w:r>
      <w:r w:rsidR="00F42821"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1</w:t>
      </w:r>
      <w:r w:rsidR="00F42821"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431-439. </w:t>
      </w:r>
      <w:r w:rsidR="00F42821" w:rsidRPr="00AA6A4F">
        <w:rPr>
          <w:rFonts w:ascii="Times New Roman" w:eastAsia="Times New Roman" w:hAnsi="Times New Roman" w:cs="Times New Roman"/>
          <w:color w:val="000000"/>
          <w:sz w:val="28"/>
          <w:szCs w:val="28"/>
          <w:lang w:val="en-US" w:eastAsia="ru-RU"/>
        </w:rPr>
        <w:t>(In Russ.)</w:t>
      </w:r>
    </w:p>
    <w:p w14:paraId="43E82616" w14:textId="38EC63FB" w:rsidR="00B248D6" w:rsidRPr="00AA6A4F" w:rsidRDefault="000C5EF0" w:rsidP="00AA6A4F">
      <w:pPr>
        <w:pStyle w:val="afd"/>
        <w:numPr>
          <w:ilvl w:val="0"/>
          <w:numId w:val="14"/>
        </w:numPr>
        <w:tabs>
          <w:tab w:val="left" w:pos="426"/>
        </w:tabs>
        <w:spacing w:after="0" w:line="240" w:lineRule="auto"/>
        <w:ind w:left="0" w:firstLine="142"/>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Tkachenko V.V. </w:t>
      </w:r>
      <w:r w:rsidR="00F42821" w:rsidRPr="00AA6A4F">
        <w:rPr>
          <w:rFonts w:ascii="Times New Roman" w:eastAsia="Times New Roman" w:hAnsi="Times New Roman" w:cs="Times New Roman"/>
          <w:color w:val="000000"/>
          <w:sz w:val="28"/>
          <w:szCs w:val="28"/>
          <w:lang w:val="en-US" w:eastAsia="ru-RU"/>
        </w:rPr>
        <w:t>(2021). Osobennosti organizatsii plyazhnogo dosuga na primere goroda Gelendzhika [</w:t>
      </w:r>
      <w:r w:rsidRPr="00AA6A4F">
        <w:rPr>
          <w:rFonts w:ascii="Times New Roman" w:eastAsia="Times New Roman" w:hAnsi="Times New Roman" w:cs="Times New Roman"/>
          <w:color w:val="000000"/>
          <w:sz w:val="28"/>
          <w:szCs w:val="28"/>
          <w:lang w:val="en-US" w:eastAsia="ru-RU"/>
        </w:rPr>
        <w:t>Features of the organization of beach leisure on the example of the city of Gelendzhik</w:t>
      </w:r>
      <w:r w:rsidR="00F42821"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F42821" w:rsidRPr="00AA6A4F">
        <w:rPr>
          <w:rFonts w:ascii="Times New Roman" w:eastAsia="Times New Roman" w:hAnsi="Times New Roman" w:cs="Times New Roman"/>
          <w:color w:val="000000"/>
          <w:sz w:val="28"/>
          <w:szCs w:val="28"/>
          <w:lang w:val="en-US" w:eastAsia="ru-RU"/>
        </w:rPr>
        <w:t>Zhurnal Nauchnaya palitra [</w:t>
      </w:r>
      <w:r w:rsidRPr="00AA6A4F">
        <w:rPr>
          <w:rFonts w:ascii="Times New Roman" w:eastAsia="Times New Roman" w:hAnsi="Times New Roman" w:cs="Times New Roman"/>
          <w:color w:val="000000"/>
          <w:sz w:val="28"/>
          <w:szCs w:val="28"/>
          <w:lang w:val="en-US" w:eastAsia="ru-RU"/>
        </w:rPr>
        <w:t>Journal Scientific palette</w:t>
      </w:r>
      <w:r w:rsidR="00F42821"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3 (33). URL: https://ratio-natura.ru/sites/default/files/2023-08/ocenka-plyazha</w:t>
      </w:r>
      <w:r w:rsidR="00AA6A4F" w:rsidRPr="00AA6A4F">
        <w:rPr>
          <w:rFonts w:ascii="Times New Roman" w:eastAsia="Times New Roman" w:hAnsi="Times New Roman" w:cs="Times New Roman"/>
          <w:color w:val="000000"/>
          <w:sz w:val="28"/>
          <w:szCs w:val="28"/>
          <w:lang w:val="en-US" w:eastAsia="ru-RU"/>
        </w:rPr>
        <w:t>.</w:t>
      </w:r>
      <w:r w:rsidR="00B248D6" w:rsidRPr="00AA6A4F">
        <w:rPr>
          <w:rFonts w:ascii="Times New Roman" w:eastAsia="Times New Roman" w:hAnsi="Times New Roman" w:cs="Times New Roman"/>
          <w:color w:val="000000"/>
          <w:sz w:val="28"/>
          <w:szCs w:val="28"/>
          <w:lang w:val="en-US" w:eastAsia="ru-RU"/>
        </w:rPr>
        <w:t xml:space="preserve"> </w:t>
      </w:r>
      <w:bookmarkStart w:id="27" w:name="_Hlk178881231"/>
      <w:r w:rsidR="00B248D6" w:rsidRPr="00AA6A4F">
        <w:rPr>
          <w:rFonts w:ascii="Times New Roman" w:eastAsia="Times New Roman" w:hAnsi="Times New Roman" w:cs="Times New Roman"/>
          <w:color w:val="000000"/>
          <w:sz w:val="28"/>
          <w:szCs w:val="28"/>
          <w:lang w:val="en-US" w:eastAsia="ru-RU"/>
        </w:rPr>
        <w:t>(In Russ.)</w:t>
      </w:r>
    </w:p>
    <w:bookmarkEnd w:id="27"/>
    <w:p w14:paraId="792F3086" w14:textId="6F35CC27" w:rsidR="000C5EF0" w:rsidRPr="00AA6A4F" w:rsidRDefault="000C5EF0" w:rsidP="00AA6A4F">
      <w:pPr>
        <w:tabs>
          <w:tab w:val="left" w:pos="426"/>
        </w:tabs>
        <w:spacing w:after="0" w:line="240" w:lineRule="auto"/>
        <w:ind w:firstLine="142"/>
        <w:jc w:val="both"/>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16. Shchur V.V., Gomilevskaya G.A.</w:t>
      </w:r>
      <w:r w:rsidR="00AA6A4F" w:rsidRPr="00AA6A4F">
        <w:rPr>
          <w:rFonts w:ascii="Times New Roman" w:eastAsia="Times New Roman" w:hAnsi="Times New Roman" w:cs="Times New Roman"/>
          <w:color w:val="000000"/>
          <w:sz w:val="28"/>
          <w:szCs w:val="28"/>
          <w:lang w:val="en-US" w:eastAsia="ru-RU"/>
        </w:rPr>
        <w:t xml:space="preserve"> (2016).</w:t>
      </w:r>
      <w:r w:rsidRPr="00AA6A4F">
        <w:rPr>
          <w:rFonts w:ascii="Times New Roman" w:eastAsia="Times New Roman" w:hAnsi="Times New Roman" w:cs="Times New Roman"/>
          <w:color w:val="000000"/>
          <w:sz w:val="28"/>
          <w:szCs w:val="28"/>
          <w:lang w:val="en-US" w:eastAsia="ru-RU"/>
        </w:rPr>
        <w:t xml:space="preserve"> </w:t>
      </w:r>
      <w:r w:rsidR="00AA6A4F" w:rsidRPr="00AA6A4F">
        <w:rPr>
          <w:rFonts w:ascii="Times New Roman" w:eastAsia="Times New Roman" w:hAnsi="Times New Roman" w:cs="Times New Roman"/>
          <w:color w:val="000000"/>
          <w:sz w:val="28"/>
          <w:szCs w:val="28"/>
          <w:lang w:val="en-US" w:eastAsia="ru-RU"/>
        </w:rPr>
        <w:t>Klasternyy metod razvitiya morskogo turizma Primorskogo kraya (na primere ostrova Russkiy) [</w:t>
      </w:r>
      <w:r w:rsidRPr="00AA6A4F">
        <w:rPr>
          <w:rFonts w:ascii="Times New Roman" w:eastAsia="Times New Roman" w:hAnsi="Times New Roman" w:cs="Times New Roman"/>
          <w:color w:val="000000"/>
          <w:sz w:val="28"/>
          <w:szCs w:val="28"/>
          <w:lang w:val="en-US" w:eastAsia="ru-RU"/>
        </w:rPr>
        <w:t>Cluster method of development of maritime tourism in Primorsky Krai (on the example of Russian Island)</w:t>
      </w:r>
      <w:r w:rsidR="00AA6A4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AA6A4F" w:rsidRPr="00AA6A4F">
        <w:rPr>
          <w:rFonts w:ascii="Times New Roman" w:eastAsia="Times New Roman" w:hAnsi="Times New Roman" w:cs="Times New Roman"/>
          <w:color w:val="000000"/>
          <w:sz w:val="28"/>
          <w:szCs w:val="28"/>
          <w:lang w:val="en-US" w:eastAsia="ru-RU"/>
        </w:rPr>
        <w:t>Fundamentalnyye issledovaniya [</w:t>
      </w:r>
      <w:r w:rsidRPr="00AA6A4F">
        <w:rPr>
          <w:rFonts w:ascii="Times New Roman" w:eastAsia="Times New Roman" w:hAnsi="Times New Roman" w:cs="Times New Roman"/>
          <w:color w:val="000000"/>
          <w:sz w:val="28"/>
          <w:szCs w:val="28"/>
          <w:lang w:val="en-US" w:eastAsia="ru-RU"/>
        </w:rPr>
        <w:t>Fundamental research</w:t>
      </w:r>
      <w:r w:rsidR="00AA6A4F"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12</w:t>
      </w:r>
      <w:r w:rsidR="00AA6A4F" w:rsidRPr="00AA6A4F">
        <w:rPr>
          <w:rFonts w:ascii="Times New Roman" w:eastAsia="Times New Roman" w:hAnsi="Times New Roman" w:cs="Times New Roman"/>
          <w:color w:val="000000"/>
          <w:sz w:val="28"/>
          <w:szCs w:val="28"/>
          <w:lang w:val="en-US" w:eastAsia="ru-RU"/>
        </w:rPr>
        <w:t xml:space="preserve">, </w:t>
      </w:r>
      <w:r w:rsidRPr="00AA6A4F">
        <w:rPr>
          <w:rFonts w:ascii="Times New Roman" w:eastAsia="Times New Roman" w:hAnsi="Times New Roman" w:cs="Times New Roman"/>
          <w:color w:val="000000"/>
          <w:sz w:val="28"/>
          <w:szCs w:val="28"/>
          <w:lang w:val="en-US" w:eastAsia="ru-RU"/>
        </w:rPr>
        <w:t>842-846.</w:t>
      </w:r>
      <w:r w:rsidR="00AA6A4F" w:rsidRPr="00AA6A4F">
        <w:rPr>
          <w:rFonts w:ascii="Times New Roman" w:hAnsi="Times New Roman" w:cs="Times New Roman"/>
          <w:sz w:val="28"/>
          <w:szCs w:val="28"/>
          <w:lang w:val="en-US"/>
        </w:rPr>
        <w:t xml:space="preserve"> </w:t>
      </w:r>
      <w:bookmarkStart w:id="28" w:name="_Hlk178881416"/>
      <w:r w:rsidR="00AA6A4F" w:rsidRPr="00AA6A4F">
        <w:rPr>
          <w:rFonts w:ascii="Times New Roman" w:eastAsia="Times New Roman" w:hAnsi="Times New Roman" w:cs="Times New Roman"/>
          <w:color w:val="000000"/>
          <w:sz w:val="28"/>
          <w:szCs w:val="28"/>
          <w:lang w:val="en-US" w:eastAsia="ru-RU"/>
        </w:rPr>
        <w:t>(In Russ.)</w:t>
      </w:r>
    </w:p>
    <w:bookmarkEnd w:id="28"/>
    <w:p w14:paraId="69C21530" w14:textId="07E1CB80" w:rsidR="000C5EF0" w:rsidRPr="00AA6A4F" w:rsidRDefault="000C5EF0" w:rsidP="00AA6A4F">
      <w:pPr>
        <w:tabs>
          <w:tab w:val="left" w:pos="426"/>
        </w:tabs>
        <w:spacing w:after="0" w:line="240" w:lineRule="auto"/>
        <w:ind w:firstLine="142"/>
        <w:jc w:val="both"/>
        <w:rPr>
          <w:rFonts w:ascii="Times New Roman" w:eastAsia="Times New Roman" w:hAnsi="Times New Roman" w:cs="Times New Roman"/>
          <w:color w:val="000000"/>
          <w:sz w:val="28"/>
          <w:szCs w:val="28"/>
          <w:lang w:val="en-US" w:eastAsia="ru-RU"/>
        </w:rPr>
      </w:pPr>
      <w:r w:rsidRPr="00AA6A4F">
        <w:rPr>
          <w:rFonts w:ascii="Times New Roman" w:eastAsia="Times New Roman" w:hAnsi="Times New Roman" w:cs="Times New Roman"/>
          <w:color w:val="000000"/>
          <w:sz w:val="28"/>
          <w:szCs w:val="28"/>
          <w:lang w:val="en-US" w:eastAsia="ru-RU"/>
        </w:rPr>
        <w:t xml:space="preserve">17. </w:t>
      </w:r>
      <w:r w:rsidR="00AA6A4F" w:rsidRPr="00AA6A4F">
        <w:rPr>
          <w:rFonts w:ascii="Times New Roman" w:eastAsia="Times New Roman" w:hAnsi="Times New Roman" w:cs="Times New Roman"/>
          <w:color w:val="000000"/>
          <w:sz w:val="28"/>
          <w:szCs w:val="28"/>
          <w:lang w:val="en-US" w:eastAsia="ru-RU"/>
        </w:rPr>
        <w:t>A.A. Yurchenko. A.B. Rager. E.V. Popernyak (2018). Prirodnyye usloviya i resursy dlya razvitiya plyazhnogo turizma kak faktora ustoychivogo razvitiya territorii Krasnodarskogo kraya [</w:t>
      </w:r>
      <w:r w:rsidRPr="00AA6A4F">
        <w:rPr>
          <w:rFonts w:ascii="Times New Roman" w:eastAsia="Times New Roman" w:hAnsi="Times New Roman" w:cs="Times New Roman"/>
          <w:color w:val="000000"/>
          <w:sz w:val="28"/>
          <w:szCs w:val="28"/>
          <w:lang w:val="en-US" w:eastAsia="ru-RU"/>
        </w:rPr>
        <w:t>Natural conditions and resources for the development of beach tourism as a factor of sustainable development of the Krasnodar Territory</w:t>
      </w:r>
      <w:r w:rsidR="00AA6A4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xml:space="preserve"> </w:t>
      </w:r>
      <w:r w:rsidR="00AA6A4F" w:rsidRPr="00AA6A4F">
        <w:rPr>
          <w:rFonts w:ascii="Times New Roman" w:eastAsia="Times New Roman" w:hAnsi="Times New Roman" w:cs="Times New Roman"/>
          <w:color w:val="000000"/>
          <w:sz w:val="28"/>
          <w:szCs w:val="28"/>
          <w:lang w:val="en-US" w:eastAsia="ru-RU"/>
        </w:rPr>
        <w:t>Izvestiya Dagestanskogo gosudarstvennogo pedagogicheskogo universiteta. Estestvennyye i tochnyye nauki [</w:t>
      </w:r>
      <w:r w:rsidRPr="00AA6A4F">
        <w:rPr>
          <w:rFonts w:ascii="Times New Roman" w:eastAsia="Times New Roman" w:hAnsi="Times New Roman" w:cs="Times New Roman"/>
          <w:color w:val="000000"/>
          <w:sz w:val="28"/>
          <w:szCs w:val="28"/>
          <w:lang w:val="en-US" w:eastAsia="ru-RU"/>
        </w:rPr>
        <w:t>Izvestiya Dagestan State Pedagogical University. Natural and exact sciences</w:t>
      </w:r>
      <w:r w:rsidR="00AA6A4F" w:rsidRPr="00AA6A4F">
        <w:rPr>
          <w:rFonts w:ascii="Times New Roman" w:eastAsia="Times New Roman" w:hAnsi="Times New Roman" w:cs="Times New Roman"/>
          <w:color w:val="000000"/>
          <w:sz w:val="28"/>
          <w:szCs w:val="28"/>
          <w:lang w:val="en-US" w:eastAsia="ru-RU"/>
        </w:rPr>
        <w:t>], (</w:t>
      </w:r>
      <w:r w:rsidRPr="00AA6A4F">
        <w:rPr>
          <w:rFonts w:ascii="Times New Roman" w:eastAsia="Times New Roman" w:hAnsi="Times New Roman" w:cs="Times New Roman"/>
          <w:color w:val="000000"/>
          <w:sz w:val="28"/>
          <w:szCs w:val="28"/>
          <w:lang w:val="en-US" w:eastAsia="ru-RU"/>
        </w:rPr>
        <w:t>1</w:t>
      </w:r>
      <w:r w:rsidR="00AA6A4F" w:rsidRPr="00AA6A4F">
        <w:rPr>
          <w:rFonts w:ascii="Times New Roman" w:eastAsia="Times New Roman" w:hAnsi="Times New Roman" w:cs="Times New Roman"/>
          <w:color w:val="000000"/>
          <w:sz w:val="28"/>
          <w:szCs w:val="28"/>
          <w:lang w:val="en-US" w:eastAsia="ru-RU"/>
        </w:rPr>
        <w:t>)</w:t>
      </w:r>
      <w:r w:rsidRPr="00AA6A4F">
        <w:rPr>
          <w:rFonts w:ascii="Times New Roman" w:eastAsia="Times New Roman" w:hAnsi="Times New Roman" w:cs="Times New Roman"/>
          <w:color w:val="000000"/>
          <w:sz w:val="28"/>
          <w:szCs w:val="28"/>
          <w:lang w:val="en-US" w:eastAsia="ru-RU"/>
        </w:rPr>
        <w:t>. URL: https://www.elbrary.ru/item.asp?id= 35094405.</w:t>
      </w:r>
      <w:r w:rsidR="00AA6A4F" w:rsidRPr="00AA6A4F">
        <w:rPr>
          <w:rFonts w:ascii="Times New Roman" w:hAnsi="Times New Roman" w:cs="Times New Roman"/>
          <w:sz w:val="28"/>
          <w:szCs w:val="28"/>
          <w:lang w:val="en-US"/>
        </w:rPr>
        <w:t xml:space="preserve"> </w:t>
      </w:r>
      <w:r w:rsidR="00AA6A4F" w:rsidRPr="00AA6A4F">
        <w:rPr>
          <w:rFonts w:ascii="Times New Roman" w:eastAsia="Times New Roman" w:hAnsi="Times New Roman" w:cs="Times New Roman"/>
          <w:color w:val="000000"/>
          <w:sz w:val="28"/>
          <w:szCs w:val="28"/>
          <w:lang w:val="en-US" w:eastAsia="ru-RU"/>
        </w:rPr>
        <w:t>(In Russ.)</w:t>
      </w:r>
    </w:p>
    <w:p w14:paraId="3A737923" w14:textId="7C489E33" w:rsidR="000C5EF0" w:rsidRPr="00AA6A4F" w:rsidRDefault="000C5EF0" w:rsidP="00AA6A4F">
      <w:pPr>
        <w:pStyle w:val="a5"/>
        <w:tabs>
          <w:tab w:val="left" w:pos="426"/>
        </w:tabs>
        <w:spacing w:after="0" w:line="240" w:lineRule="auto"/>
        <w:ind w:firstLine="142"/>
        <w:jc w:val="both"/>
        <w:rPr>
          <w:rFonts w:ascii="Times New Roman" w:hAnsi="Times New Roman" w:cs="Times New Roman"/>
          <w:sz w:val="28"/>
          <w:szCs w:val="28"/>
          <w:shd w:val="clear" w:color="auto" w:fill="FFFFFF"/>
          <w:lang w:val="en-US"/>
        </w:rPr>
      </w:pPr>
      <w:r w:rsidRPr="00AA6A4F">
        <w:rPr>
          <w:rFonts w:ascii="Times New Roman" w:hAnsi="Times New Roman" w:cs="Times New Roman"/>
          <w:sz w:val="28"/>
          <w:szCs w:val="28"/>
          <w:shd w:val="clear" w:color="auto" w:fill="FFFFFF"/>
          <w:lang w:val="en-US"/>
        </w:rPr>
        <w:t>18.</w:t>
      </w:r>
      <w:r w:rsidRPr="00AA6A4F">
        <w:rPr>
          <w:rFonts w:ascii="Times New Roman" w:hAnsi="Times New Roman" w:cs="Times New Roman"/>
          <w:sz w:val="28"/>
          <w:szCs w:val="28"/>
          <w:shd w:val="clear" w:color="auto" w:fill="FFFFFF"/>
          <w:lang w:val="en-US"/>
        </w:rPr>
        <w:tab/>
        <w:t>Essex S., Kent M., Newnham R. Tourism development in Mallorca. Is the water supply a limitation? // Journal of Sustainable Tourism. 2004. 12(1). Р. 4-28.</w:t>
      </w:r>
    </w:p>
    <w:p w14:paraId="7AFAF978" w14:textId="77777777" w:rsidR="000C5EF0" w:rsidRPr="00AA6A4F" w:rsidRDefault="000C5EF0" w:rsidP="00AA6A4F">
      <w:pPr>
        <w:pStyle w:val="a5"/>
        <w:tabs>
          <w:tab w:val="left" w:pos="426"/>
        </w:tabs>
        <w:spacing w:after="0" w:line="240" w:lineRule="auto"/>
        <w:ind w:firstLine="142"/>
        <w:jc w:val="both"/>
        <w:rPr>
          <w:rFonts w:ascii="Times New Roman" w:hAnsi="Times New Roman" w:cs="Times New Roman"/>
          <w:sz w:val="28"/>
          <w:szCs w:val="28"/>
          <w:shd w:val="clear" w:color="auto" w:fill="FFFFFF"/>
          <w:lang w:val="en-US"/>
        </w:rPr>
      </w:pPr>
      <w:r w:rsidRPr="00AA6A4F">
        <w:rPr>
          <w:rFonts w:ascii="Times New Roman" w:hAnsi="Times New Roman" w:cs="Times New Roman"/>
          <w:sz w:val="28"/>
          <w:szCs w:val="28"/>
          <w:shd w:val="clear" w:color="auto" w:fill="FFFFFF"/>
          <w:lang w:val="en-US"/>
        </w:rPr>
        <w:t>19.</w:t>
      </w:r>
      <w:r w:rsidRPr="00AA6A4F">
        <w:rPr>
          <w:rFonts w:ascii="Times New Roman" w:hAnsi="Times New Roman" w:cs="Times New Roman"/>
          <w:sz w:val="28"/>
          <w:szCs w:val="28"/>
          <w:shd w:val="clear" w:color="auto" w:fill="FFFFFF"/>
          <w:lang w:val="en-US"/>
        </w:rPr>
        <w:tab/>
        <w:t>Sauer C. The Morphology of Landscape // Land and Life: Selections from the writings of Carl Sauer. 1964. Р. 315-350.</w:t>
      </w:r>
    </w:p>
    <w:p w14:paraId="17B250C1" w14:textId="2F2F2CD2" w:rsidR="00E571AC" w:rsidRPr="00AA6A4F" w:rsidRDefault="000C5EF0" w:rsidP="00AA6A4F">
      <w:pPr>
        <w:pStyle w:val="a5"/>
        <w:tabs>
          <w:tab w:val="left" w:pos="426"/>
        </w:tabs>
        <w:spacing w:after="0" w:line="240" w:lineRule="auto"/>
        <w:ind w:firstLine="142"/>
        <w:jc w:val="both"/>
        <w:rPr>
          <w:rFonts w:ascii="Times New Roman" w:hAnsi="Times New Roman" w:cs="Times New Roman"/>
          <w:sz w:val="28"/>
          <w:szCs w:val="28"/>
          <w:shd w:val="clear" w:color="auto" w:fill="FFFFFF"/>
          <w:lang w:val="en-US"/>
        </w:rPr>
      </w:pPr>
      <w:r w:rsidRPr="00AA6A4F">
        <w:rPr>
          <w:rFonts w:ascii="Times New Roman" w:hAnsi="Times New Roman" w:cs="Times New Roman"/>
          <w:sz w:val="28"/>
          <w:szCs w:val="28"/>
          <w:shd w:val="clear" w:color="auto" w:fill="FFFFFF"/>
          <w:lang w:val="en-US"/>
        </w:rPr>
        <w:lastRenderedPageBreak/>
        <w:t>20.</w:t>
      </w:r>
      <w:r w:rsidRPr="00AA6A4F">
        <w:rPr>
          <w:rFonts w:ascii="Times New Roman" w:hAnsi="Times New Roman" w:cs="Times New Roman"/>
          <w:sz w:val="28"/>
          <w:szCs w:val="28"/>
          <w:shd w:val="clear" w:color="auto" w:fill="FFFFFF"/>
          <w:lang w:val="en-US"/>
        </w:rPr>
        <w:tab/>
        <w:t>Williams A., Micallef A. Beach Management: Principles and Practice. // Routledge. 2009. 460 р.</w:t>
      </w:r>
    </w:p>
    <w:p w14:paraId="3FD738C6" w14:textId="77777777" w:rsidR="000C5EF0" w:rsidRDefault="000C5EF0" w:rsidP="000C5EF0">
      <w:pPr>
        <w:pStyle w:val="a5"/>
        <w:spacing w:before="6" w:after="0" w:line="240" w:lineRule="auto"/>
        <w:rPr>
          <w:rFonts w:ascii="Arial" w:hAnsi="Arial" w:cs="Arial"/>
          <w:sz w:val="28"/>
          <w:szCs w:val="28"/>
          <w:shd w:val="clear" w:color="auto" w:fill="FFFFFF"/>
          <w:lang w:val="en-US"/>
        </w:rPr>
      </w:pPr>
    </w:p>
    <w:sectPr w:rsidR="000C5EF0" w:rsidSect="00342167">
      <w:headerReference w:type="even" r:id="rId18"/>
      <w:headerReference w:type="default" r:id="rId19"/>
      <w:footerReference w:type="even" r:id="rId20"/>
      <w:footerReference w:type="default" r:id="rId21"/>
      <w:headerReference w:type="first" r:id="rId22"/>
      <w:footerReference w:type="first" r:id="rId23"/>
      <w:pgSz w:w="11906" w:h="16838"/>
      <w:pgMar w:top="1134" w:right="850" w:bottom="1134" w:left="1701" w:header="708" w:footer="708"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00379" w14:textId="77777777" w:rsidR="00FD76D1" w:rsidRDefault="00FD76D1">
      <w:pPr>
        <w:spacing w:after="0" w:line="240" w:lineRule="auto"/>
      </w:pPr>
      <w:r>
        <w:separator/>
      </w:r>
    </w:p>
  </w:endnote>
  <w:endnote w:type="continuationSeparator" w:id="0">
    <w:p w14:paraId="1EF96F39" w14:textId="77777777" w:rsidR="00FD76D1" w:rsidRDefault="00FD7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70304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jaVu Sans">
    <w:panose1 w:val="020B0603030804020204"/>
    <w:charset w:val="CC"/>
    <w:family w:val="swiss"/>
    <w:pitch w:val="variable"/>
    <w:sig w:usb0="E7002EFF" w:usb1="D200FDFF" w:usb2="0A2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5184C" w14:textId="77777777" w:rsidR="00A93282" w:rsidRDefault="00A9328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D626C" w14:textId="77777777" w:rsidR="00A93282" w:rsidRDefault="00A93282">
    <w:pPr>
      <w:pStyle w:val="a5"/>
      <w:tabs>
        <w:tab w:val="right" w:pos="8730"/>
      </w:tabs>
      <w:spacing w:line="4" w:lineRule="auto"/>
      <w:rPr>
        <w:sz w:val="20"/>
      </w:rPr>
    </w:pPr>
    <w:r>
      <w:rPr>
        <w:sz w:val="20"/>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FD2A3" w14:textId="77777777" w:rsidR="00A93282" w:rsidRDefault="00A93282">
    <w:pPr>
      <w:pStyle w:val="a5"/>
      <w:tabs>
        <w:tab w:val="right" w:pos="8730"/>
      </w:tabs>
      <w:spacing w:line="4" w:lineRule="auto"/>
      <w:rPr>
        <w:sz w:val="20"/>
      </w:rPr>
    </w:pPr>
    <w:r>
      <w:rPr>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5748A9" w14:textId="77777777" w:rsidR="00FD76D1" w:rsidRDefault="00FD76D1">
      <w:pPr>
        <w:spacing w:after="0" w:line="240" w:lineRule="auto"/>
      </w:pPr>
      <w:r>
        <w:separator/>
      </w:r>
    </w:p>
  </w:footnote>
  <w:footnote w:type="continuationSeparator" w:id="0">
    <w:p w14:paraId="53162CBC" w14:textId="77777777" w:rsidR="00FD76D1" w:rsidRDefault="00FD76D1">
      <w:pPr>
        <w:spacing w:after="0" w:line="240" w:lineRule="auto"/>
      </w:pPr>
      <w:r>
        <w:continuationSeparator/>
      </w:r>
    </w:p>
  </w:footnote>
  <w:footnote w:id="1">
    <w:p w14:paraId="1EBAC897" w14:textId="77777777" w:rsidR="00A93282" w:rsidRPr="00EC570F" w:rsidRDefault="00A93282" w:rsidP="00EC570F">
      <w:pPr>
        <w:pStyle w:val="af0"/>
        <w:numPr>
          <w:ilvl w:val="0"/>
          <w:numId w:val="12"/>
        </w:numPr>
      </w:pPr>
      <w:r>
        <w:rPr>
          <w:rStyle w:val="af2"/>
        </w:rPr>
        <w:footnoteRef/>
      </w:r>
      <w:r>
        <w:t xml:space="preserve"> </w:t>
      </w:r>
      <w:r w:rsidRPr="00EC570F">
        <w:t>Туристский поток//Федеральная служба государственной статистики [Электронный ресурс]. – 2023.  – Режим доступа: https://rosstat.gov-ru/statictics/turizm (дата обращения: 15.05.2024).</w:t>
      </w:r>
    </w:p>
    <w:p w14:paraId="141C002D" w14:textId="4CE6FBD4" w:rsidR="00A93282" w:rsidRDefault="00A93282">
      <w:pPr>
        <w:pStyle w:val="af0"/>
      </w:pPr>
    </w:p>
  </w:footnote>
  <w:footnote w:id="2">
    <w:p w14:paraId="44B36E0A" w14:textId="610D56C1" w:rsidR="00A93282" w:rsidRDefault="00A93282">
      <w:pPr>
        <w:pStyle w:val="af0"/>
      </w:pPr>
      <w:r>
        <w:rPr>
          <w:rStyle w:val="af2"/>
        </w:rPr>
        <w:footnoteRef/>
      </w:r>
      <w:r>
        <w:t xml:space="preserve"> </w:t>
      </w:r>
      <w:r w:rsidRPr="00EC570F">
        <w:t>В Приморье 30 тысяч человек будут обслуживать туристов: [сайт]. – URL: http://deita.ru/incidents/primorskij-kraj_11.12.20</w:t>
      </w:r>
      <w:r w:rsidR="00216308">
        <w:t>20</w:t>
      </w:r>
      <w:r w:rsidRPr="00EC570F">
        <w:t>_826617_v-primorje-30-tysjach-chelovek-budut-obsluzhivat-turistov.html (дата обращения: 12.03.2024)</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7CC5E" w14:textId="77777777" w:rsidR="00A93282" w:rsidRDefault="00A9328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28096" w14:textId="77777777" w:rsidR="00A93282" w:rsidRDefault="00A93282">
    <w:pPr>
      <w:pStyle w:val="a5"/>
      <w:tabs>
        <w:tab w:val="center" w:pos="4365"/>
      </w:tabs>
      <w:spacing w:line="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B01B5" w14:textId="77777777" w:rsidR="00A93282" w:rsidRDefault="00A93282">
    <w:pPr>
      <w:pStyle w:val="a5"/>
      <w:tabs>
        <w:tab w:val="center" w:pos="4365"/>
      </w:tabs>
      <w:spacing w:line="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41A0F"/>
    <w:multiLevelType w:val="hybridMultilevel"/>
    <w:tmpl w:val="404E6150"/>
    <w:lvl w:ilvl="0" w:tplc="D44CFB0C">
      <w:start w:val="1"/>
      <w:numFmt w:val="bullet"/>
      <w:suff w:val="space"/>
      <w:lvlText w:val=""/>
      <w:lvlJc w:val="left"/>
      <w:pPr>
        <w:ind w:left="0" w:firstLine="709"/>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 w15:restartNumberingAfterBreak="0">
    <w:nsid w:val="155174D7"/>
    <w:multiLevelType w:val="hybridMultilevel"/>
    <w:tmpl w:val="62086610"/>
    <w:lvl w:ilvl="0" w:tplc="0EF08BD4">
      <w:start w:val="1"/>
      <w:numFmt w:val="none"/>
      <w:suff w:val="nothing"/>
      <w:lvlText w:val=""/>
      <w:lvlJc w:val="left"/>
      <w:pPr>
        <w:tabs>
          <w:tab w:val="num" w:pos="0"/>
        </w:tabs>
        <w:ind w:left="0" w:firstLine="0"/>
      </w:pPr>
    </w:lvl>
    <w:lvl w:ilvl="1" w:tplc="DAD01F5E">
      <w:start w:val="1"/>
      <w:numFmt w:val="none"/>
      <w:suff w:val="nothing"/>
      <w:lvlText w:val=""/>
      <w:lvlJc w:val="left"/>
      <w:pPr>
        <w:tabs>
          <w:tab w:val="num" w:pos="0"/>
        </w:tabs>
        <w:ind w:left="0" w:firstLine="0"/>
      </w:pPr>
    </w:lvl>
    <w:lvl w:ilvl="2" w:tplc="C508529E">
      <w:start w:val="1"/>
      <w:numFmt w:val="none"/>
      <w:suff w:val="nothing"/>
      <w:lvlText w:val=""/>
      <w:lvlJc w:val="left"/>
      <w:pPr>
        <w:tabs>
          <w:tab w:val="num" w:pos="0"/>
        </w:tabs>
        <w:ind w:left="0" w:firstLine="0"/>
      </w:pPr>
    </w:lvl>
    <w:lvl w:ilvl="3" w:tplc="C9B6C386">
      <w:start w:val="1"/>
      <w:numFmt w:val="none"/>
      <w:suff w:val="nothing"/>
      <w:lvlText w:val=""/>
      <w:lvlJc w:val="left"/>
      <w:pPr>
        <w:tabs>
          <w:tab w:val="num" w:pos="0"/>
        </w:tabs>
        <w:ind w:left="0" w:firstLine="0"/>
      </w:pPr>
    </w:lvl>
    <w:lvl w:ilvl="4" w:tplc="5F522F7A">
      <w:start w:val="1"/>
      <w:numFmt w:val="none"/>
      <w:suff w:val="nothing"/>
      <w:lvlText w:val=""/>
      <w:lvlJc w:val="left"/>
      <w:pPr>
        <w:tabs>
          <w:tab w:val="num" w:pos="0"/>
        </w:tabs>
        <w:ind w:left="0" w:firstLine="0"/>
      </w:pPr>
    </w:lvl>
    <w:lvl w:ilvl="5" w:tplc="D9E49DAC">
      <w:start w:val="1"/>
      <w:numFmt w:val="none"/>
      <w:suff w:val="nothing"/>
      <w:lvlText w:val=""/>
      <w:lvlJc w:val="left"/>
      <w:pPr>
        <w:tabs>
          <w:tab w:val="num" w:pos="0"/>
        </w:tabs>
        <w:ind w:left="0" w:firstLine="0"/>
      </w:pPr>
    </w:lvl>
    <w:lvl w:ilvl="6" w:tplc="3B06A1D4">
      <w:start w:val="1"/>
      <w:numFmt w:val="none"/>
      <w:suff w:val="nothing"/>
      <w:lvlText w:val=""/>
      <w:lvlJc w:val="left"/>
      <w:pPr>
        <w:tabs>
          <w:tab w:val="num" w:pos="0"/>
        </w:tabs>
        <w:ind w:left="0" w:firstLine="0"/>
      </w:pPr>
    </w:lvl>
    <w:lvl w:ilvl="7" w:tplc="B54EFECC">
      <w:start w:val="1"/>
      <w:numFmt w:val="none"/>
      <w:suff w:val="nothing"/>
      <w:lvlText w:val=""/>
      <w:lvlJc w:val="left"/>
      <w:pPr>
        <w:tabs>
          <w:tab w:val="num" w:pos="0"/>
        </w:tabs>
        <w:ind w:left="0" w:firstLine="0"/>
      </w:pPr>
    </w:lvl>
    <w:lvl w:ilvl="8" w:tplc="A0241184">
      <w:start w:val="1"/>
      <w:numFmt w:val="none"/>
      <w:suff w:val="nothing"/>
      <w:lvlText w:val=""/>
      <w:lvlJc w:val="left"/>
      <w:pPr>
        <w:tabs>
          <w:tab w:val="num" w:pos="0"/>
        </w:tabs>
        <w:ind w:left="0" w:firstLine="0"/>
      </w:pPr>
    </w:lvl>
  </w:abstractNum>
  <w:abstractNum w:abstractNumId="2" w15:restartNumberingAfterBreak="0">
    <w:nsid w:val="15713E93"/>
    <w:multiLevelType w:val="hybridMultilevel"/>
    <w:tmpl w:val="B6F8DF42"/>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464BE8"/>
    <w:multiLevelType w:val="hybridMultilevel"/>
    <w:tmpl w:val="83803482"/>
    <w:lvl w:ilvl="0" w:tplc="D728AE26">
      <w:start w:val="1"/>
      <w:numFmt w:val="bullet"/>
      <w:lvlText w:val="–"/>
      <w:lvlJc w:val="left"/>
      <w:pPr>
        <w:tabs>
          <w:tab w:val="num" w:pos="0"/>
        </w:tabs>
        <w:ind w:left="100" w:hanging="181"/>
      </w:pPr>
      <w:rPr>
        <w:rFonts w:ascii="Times New Roman" w:hAnsi="Times New Roman" w:cs="Times New Roman" w:hint="default"/>
      </w:rPr>
    </w:lvl>
    <w:lvl w:ilvl="1" w:tplc="7438EAF2">
      <w:numFmt w:val="bullet"/>
      <w:lvlText w:val=""/>
      <w:lvlJc w:val="left"/>
      <w:pPr>
        <w:tabs>
          <w:tab w:val="num" w:pos="0"/>
        </w:tabs>
        <w:ind w:left="515" w:hanging="181"/>
      </w:pPr>
      <w:rPr>
        <w:rFonts w:ascii="Symbol" w:hAnsi="Symbol" w:cs="Symbol" w:hint="default"/>
        <w:color w:val="FF0000"/>
      </w:rPr>
    </w:lvl>
    <w:lvl w:ilvl="2" w:tplc="E0EE9C7E">
      <w:numFmt w:val="bullet"/>
      <w:lvlText w:val=""/>
      <w:lvlJc w:val="left"/>
      <w:pPr>
        <w:tabs>
          <w:tab w:val="num" w:pos="0"/>
        </w:tabs>
        <w:ind w:left="931" w:hanging="181"/>
      </w:pPr>
      <w:rPr>
        <w:rFonts w:ascii="Symbol" w:hAnsi="Symbol" w:cs="Symbol" w:hint="default"/>
        <w:lang w:val="en-US"/>
      </w:rPr>
    </w:lvl>
    <w:lvl w:ilvl="3" w:tplc="194E2DA4">
      <w:numFmt w:val="bullet"/>
      <w:lvlText w:val=""/>
      <w:lvlJc w:val="left"/>
      <w:pPr>
        <w:tabs>
          <w:tab w:val="num" w:pos="0"/>
        </w:tabs>
        <w:ind w:left="1347" w:hanging="181"/>
      </w:pPr>
      <w:rPr>
        <w:rFonts w:ascii="Symbol" w:hAnsi="Symbol" w:cs="Symbol" w:hint="default"/>
        <w:color w:val="FF0000"/>
        <w:lang w:val="en-US"/>
      </w:rPr>
    </w:lvl>
    <w:lvl w:ilvl="4" w:tplc="6D745C30">
      <w:numFmt w:val="bullet"/>
      <w:lvlText w:val=""/>
      <w:lvlJc w:val="left"/>
      <w:pPr>
        <w:tabs>
          <w:tab w:val="num" w:pos="0"/>
        </w:tabs>
        <w:ind w:left="1762" w:hanging="181"/>
      </w:pPr>
      <w:rPr>
        <w:rFonts w:ascii="Symbol" w:hAnsi="Symbol" w:cs="Symbol" w:hint="default"/>
        <w:lang w:val="ru-RU" w:eastAsia="en-US" w:bidi="ar-SA"/>
      </w:rPr>
    </w:lvl>
    <w:lvl w:ilvl="5" w:tplc="2B6C27FA">
      <w:numFmt w:val="bullet"/>
      <w:lvlText w:val=""/>
      <w:lvlJc w:val="left"/>
      <w:pPr>
        <w:tabs>
          <w:tab w:val="num" w:pos="0"/>
        </w:tabs>
        <w:ind w:left="2178" w:hanging="181"/>
      </w:pPr>
      <w:rPr>
        <w:rFonts w:ascii="Symbol" w:hAnsi="Symbol" w:cs="Symbol" w:hint="default"/>
        <w:lang w:val="ru-RU" w:eastAsia="en-US" w:bidi="ar-SA"/>
      </w:rPr>
    </w:lvl>
    <w:lvl w:ilvl="6" w:tplc="1858481C">
      <w:numFmt w:val="bullet"/>
      <w:lvlText w:val=""/>
      <w:lvlJc w:val="left"/>
      <w:pPr>
        <w:tabs>
          <w:tab w:val="num" w:pos="0"/>
        </w:tabs>
        <w:ind w:left="2594" w:hanging="181"/>
      </w:pPr>
      <w:rPr>
        <w:rFonts w:ascii="Symbol" w:hAnsi="Symbol" w:cs="Symbol" w:hint="default"/>
        <w:lang w:val="ru-RU" w:eastAsia="en-US" w:bidi="ar-SA"/>
      </w:rPr>
    </w:lvl>
    <w:lvl w:ilvl="7" w:tplc="BF0CBA36">
      <w:numFmt w:val="bullet"/>
      <w:lvlText w:val=""/>
      <w:lvlJc w:val="left"/>
      <w:pPr>
        <w:tabs>
          <w:tab w:val="num" w:pos="0"/>
        </w:tabs>
        <w:ind w:left="3010" w:hanging="181"/>
      </w:pPr>
      <w:rPr>
        <w:rFonts w:ascii="Symbol" w:hAnsi="Symbol" w:cs="Symbol" w:hint="default"/>
        <w:lang w:val="ru-RU" w:eastAsia="en-US" w:bidi="ar-SA"/>
      </w:rPr>
    </w:lvl>
    <w:lvl w:ilvl="8" w:tplc="4CD6054A">
      <w:numFmt w:val="bullet"/>
      <w:lvlText w:val=""/>
      <w:lvlJc w:val="left"/>
      <w:pPr>
        <w:tabs>
          <w:tab w:val="num" w:pos="0"/>
        </w:tabs>
        <w:ind w:left="3425" w:hanging="181"/>
      </w:pPr>
      <w:rPr>
        <w:rFonts w:ascii="Symbol" w:hAnsi="Symbol" w:cs="Symbol" w:hint="default"/>
        <w:lang w:val="ru-RU" w:eastAsia="en-US" w:bidi="ar-SA"/>
      </w:rPr>
    </w:lvl>
  </w:abstractNum>
  <w:abstractNum w:abstractNumId="4" w15:restartNumberingAfterBreak="0">
    <w:nsid w:val="27437E15"/>
    <w:multiLevelType w:val="hybridMultilevel"/>
    <w:tmpl w:val="56C43712"/>
    <w:lvl w:ilvl="0" w:tplc="1A24556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E442B01"/>
    <w:multiLevelType w:val="hybridMultilevel"/>
    <w:tmpl w:val="018499D6"/>
    <w:lvl w:ilvl="0" w:tplc="FFFFFFFF">
      <w:start w:val="1"/>
      <w:numFmt w:val="decimal"/>
      <w:lvlText w:val="%1)"/>
      <w:lvlJc w:val="left"/>
      <w:pPr>
        <w:ind w:left="1353" w:hanging="360"/>
      </w:pPr>
      <w:rPr>
        <w:rFonts w:hint="default"/>
      </w:rPr>
    </w:lvl>
    <w:lvl w:ilvl="1" w:tplc="046ACF1A">
      <w:start w:val="1"/>
      <w:numFmt w:val="decimal"/>
      <w:suff w:val="space"/>
      <w:lvlText w:val="%2)"/>
      <w:lvlJc w:val="left"/>
      <w:pPr>
        <w:ind w:left="0" w:firstLine="709"/>
      </w:pPr>
      <w:rPr>
        <w:rFonts w:hint="default"/>
      </w:r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6" w15:restartNumberingAfterBreak="0">
    <w:nsid w:val="2FE06C5B"/>
    <w:multiLevelType w:val="hybridMultilevel"/>
    <w:tmpl w:val="5C56AB82"/>
    <w:lvl w:ilvl="0" w:tplc="1A24556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5781C"/>
    <w:multiLevelType w:val="hybridMultilevel"/>
    <w:tmpl w:val="262CD6AA"/>
    <w:lvl w:ilvl="0" w:tplc="E1AADF88">
      <w:start w:val="1"/>
      <w:numFmt w:val="bullet"/>
      <w:suff w:val="space"/>
      <w:lvlText w:val=""/>
      <w:lvlJc w:val="left"/>
      <w:pPr>
        <w:tabs>
          <w:tab w:val="num" w:pos="0"/>
        </w:tabs>
        <w:ind w:left="0" w:firstLine="709"/>
      </w:pPr>
      <w:rPr>
        <w:rFonts w:ascii="Symbol" w:hAnsi="Symbol" w:cs="Symbol" w:hint="default"/>
      </w:rPr>
    </w:lvl>
    <w:lvl w:ilvl="1" w:tplc="F8E06BF0">
      <w:start w:val="1"/>
      <w:numFmt w:val="bullet"/>
      <w:lvlText w:val="o"/>
      <w:lvlJc w:val="left"/>
      <w:pPr>
        <w:tabs>
          <w:tab w:val="num" w:pos="0"/>
        </w:tabs>
        <w:ind w:left="2149" w:hanging="360"/>
      </w:pPr>
      <w:rPr>
        <w:rFonts w:ascii="Courier New" w:hAnsi="Courier New" w:cs="Courier New" w:hint="default"/>
      </w:rPr>
    </w:lvl>
    <w:lvl w:ilvl="2" w:tplc="64F8D698">
      <w:start w:val="1"/>
      <w:numFmt w:val="bullet"/>
      <w:lvlText w:val=""/>
      <w:lvlJc w:val="left"/>
      <w:pPr>
        <w:tabs>
          <w:tab w:val="num" w:pos="0"/>
        </w:tabs>
        <w:ind w:left="2869" w:hanging="360"/>
      </w:pPr>
      <w:rPr>
        <w:rFonts w:ascii="Wingdings" w:hAnsi="Wingdings" w:cs="Wingdings" w:hint="default"/>
      </w:rPr>
    </w:lvl>
    <w:lvl w:ilvl="3" w:tplc="0D1C61C2">
      <w:start w:val="1"/>
      <w:numFmt w:val="bullet"/>
      <w:lvlText w:val=""/>
      <w:lvlJc w:val="left"/>
      <w:pPr>
        <w:tabs>
          <w:tab w:val="num" w:pos="0"/>
        </w:tabs>
        <w:ind w:left="3589" w:hanging="360"/>
      </w:pPr>
      <w:rPr>
        <w:rFonts w:ascii="Symbol" w:hAnsi="Symbol" w:cs="Symbol" w:hint="default"/>
      </w:rPr>
    </w:lvl>
    <w:lvl w:ilvl="4" w:tplc="A972E57E">
      <w:start w:val="1"/>
      <w:numFmt w:val="bullet"/>
      <w:lvlText w:val="o"/>
      <w:lvlJc w:val="left"/>
      <w:pPr>
        <w:tabs>
          <w:tab w:val="num" w:pos="0"/>
        </w:tabs>
        <w:ind w:left="4309" w:hanging="360"/>
      </w:pPr>
      <w:rPr>
        <w:rFonts w:ascii="Courier New" w:hAnsi="Courier New" w:cs="Courier New" w:hint="default"/>
      </w:rPr>
    </w:lvl>
    <w:lvl w:ilvl="5" w:tplc="A8E28DA6">
      <w:start w:val="1"/>
      <w:numFmt w:val="bullet"/>
      <w:lvlText w:val=""/>
      <w:lvlJc w:val="left"/>
      <w:pPr>
        <w:tabs>
          <w:tab w:val="num" w:pos="0"/>
        </w:tabs>
        <w:ind w:left="5029" w:hanging="360"/>
      </w:pPr>
      <w:rPr>
        <w:rFonts w:ascii="Wingdings" w:hAnsi="Wingdings" w:cs="Wingdings" w:hint="default"/>
      </w:rPr>
    </w:lvl>
    <w:lvl w:ilvl="6" w:tplc="96BE9328">
      <w:start w:val="1"/>
      <w:numFmt w:val="bullet"/>
      <w:lvlText w:val=""/>
      <w:lvlJc w:val="left"/>
      <w:pPr>
        <w:tabs>
          <w:tab w:val="num" w:pos="0"/>
        </w:tabs>
        <w:ind w:left="5749" w:hanging="360"/>
      </w:pPr>
      <w:rPr>
        <w:rFonts w:ascii="Symbol" w:hAnsi="Symbol" w:cs="Symbol" w:hint="default"/>
      </w:rPr>
    </w:lvl>
    <w:lvl w:ilvl="7" w:tplc="057267FA">
      <w:start w:val="1"/>
      <w:numFmt w:val="bullet"/>
      <w:lvlText w:val="o"/>
      <w:lvlJc w:val="left"/>
      <w:pPr>
        <w:tabs>
          <w:tab w:val="num" w:pos="0"/>
        </w:tabs>
        <w:ind w:left="6469" w:hanging="360"/>
      </w:pPr>
      <w:rPr>
        <w:rFonts w:ascii="Courier New" w:hAnsi="Courier New" w:cs="Courier New" w:hint="default"/>
      </w:rPr>
    </w:lvl>
    <w:lvl w:ilvl="8" w:tplc="5DB67766">
      <w:start w:val="1"/>
      <w:numFmt w:val="bullet"/>
      <w:lvlText w:val=""/>
      <w:lvlJc w:val="left"/>
      <w:pPr>
        <w:tabs>
          <w:tab w:val="num" w:pos="0"/>
        </w:tabs>
        <w:ind w:left="7189" w:hanging="360"/>
      </w:pPr>
      <w:rPr>
        <w:rFonts w:ascii="Wingdings" w:hAnsi="Wingdings" w:cs="Wingdings" w:hint="default"/>
      </w:rPr>
    </w:lvl>
  </w:abstractNum>
  <w:abstractNum w:abstractNumId="8" w15:restartNumberingAfterBreak="0">
    <w:nsid w:val="442B6CE4"/>
    <w:multiLevelType w:val="hybridMultilevel"/>
    <w:tmpl w:val="C666DFC6"/>
    <w:lvl w:ilvl="0" w:tplc="8B94180C">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81B7F72"/>
    <w:multiLevelType w:val="hybridMultilevel"/>
    <w:tmpl w:val="F27C3194"/>
    <w:lvl w:ilvl="0" w:tplc="41805A22">
      <w:start w:val="1"/>
      <w:numFmt w:val="bullet"/>
      <w:suff w:val="space"/>
      <w:lvlText w:val=""/>
      <w:lvlJc w:val="left"/>
      <w:pPr>
        <w:ind w:left="0" w:firstLine="709"/>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0" w15:restartNumberingAfterBreak="0">
    <w:nsid w:val="4EFF50EC"/>
    <w:multiLevelType w:val="hybridMultilevel"/>
    <w:tmpl w:val="623C32E8"/>
    <w:lvl w:ilvl="0" w:tplc="593CCE5A">
      <w:start w:val="1"/>
      <w:numFmt w:val="bullet"/>
      <w:lvlText w:val="-"/>
      <w:lvlJc w:val="left"/>
      <w:pPr>
        <w:tabs>
          <w:tab w:val="num" w:pos="0"/>
        </w:tabs>
        <w:ind w:left="100" w:hanging="212"/>
      </w:pPr>
      <w:rPr>
        <w:rFonts w:ascii="Times New Roman" w:hAnsi="Times New Roman" w:cs="Times New Roman" w:hint="default"/>
        <w:sz w:val="22"/>
        <w:szCs w:val="22"/>
        <w:lang w:val="ru-RU" w:eastAsia="en-US" w:bidi="ar-SA"/>
      </w:rPr>
    </w:lvl>
    <w:lvl w:ilvl="1" w:tplc="0A9C4998">
      <w:numFmt w:val="bullet"/>
      <w:lvlText w:val=""/>
      <w:lvlJc w:val="left"/>
      <w:pPr>
        <w:tabs>
          <w:tab w:val="num" w:pos="0"/>
        </w:tabs>
        <w:ind w:left="516" w:hanging="212"/>
      </w:pPr>
      <w:rPr>
        <w:rFonts w:ascii="Symbol" w:hAnsi="Symbol" w:cs="Symbol" w:hint="default"/>
        <w:lang w:val="ru-RU" w:eastAsia="en-US" w:bidi="ar-SA"/>
      </w:rPr>
    </w:lvl>
    <w:lvl w:ilvl="2" w:tplc="C33C7ADE">
      <w:numFmt w:val="bullet"/>
      <w:lvlText w:val=""/>
      <w:lvlJc w:val="left"/>
      <w:pPr>
        <w:tabs>
          <w:tab w:val="num" w:pos="0"/>
        </w:tabs>
        <w:ind w:left="932" w:hanging="212"/>
      </w:pPr>
      <w:rPr>
        <w:rFonts w:ascii="Symbol" w:hAnsi="Symbol" w:cs="Symbol" w:hint="default"/>
        <w:lang w:val="ru-RU" w:eastAsia="en-US" w:bidi="ar-SA"/>
      </w:rPr>
    </w:lvl>
    <w:lvl w:ilvl="3" w:tplc="306617EA">
      <w:numFmt w:val="bullet"/>
      <w:lvlText w:val=""/>
      <w:lvlJc w:val="left"/>
      <w:pPr>
        <w:tabs>
          <w:tab w:val="num" w:pos="0"/>
        </w:tabs>
        <w:ind w:left="1348" w:hanging="212"/>
      </w:pPr>
      <w:rPr>
        <w:rFonts w:ascii="Symbol" w:hAnsi="Symbol" w:cs="Symbol" w:hint="default"/>
        <w:lang w:val="ru-RU" w:eastAsia="en-US" w:bidi="ar-SA"/>
      </w:rPr>
    </w:lvl>
    <w:lvl w:ilvl="4" w:tplc="E548A132">
      <w:numFmt w:val="bullet"/>
      <w:lvlText w:val=""/>
      <w:lvlJc w:val="left"/>
      <w:pPr>
        <w:tabs>
          <w:tab w:val="num" w:pos="0"/>
        </w:tabs>
        <w:ind w:left="1764" w:hanging="212"/>
      </w:pPr>
      <w:rPr>
        <w:rFonts w:ascii="Symbol" w:hAnsi="Symbol" w:cs="Symbol" w:hint="default"/>
        <w:lang w:val="ru-RU" w:eastAsia="en-US" w:bidi="ar-SA"/>
      </w:rPr>
    </w:lvl>
    <w:lvl w:ilvl="5" w:tplc="7CFA2A06">
      <w:numFmt w:val="bullet"/>
      <w:lvlText w:val=""/>
      <w:lvlJc w:val="left"/>
      <w:pPr>
        <w:tabs>
          <w:tab w:val="num" w:pos="0"/>
        </w:tabs>
        <w:ind w:left="2180" w:hanging="212"/>
      </w:pPr>
      <w:rPr>
        <w:rFonts w:ascii="Symbol" w:hAnsi="Symbol" w:cs="Symbol" w:hint="default"/>
        <w:lang w:val="ru-RU" w:eastAsia="en-US" w:bidi="ar-SA"/>
      </w:rPr>
    </w:lvl>
    <w:lvl w:ilvl="6" w:tplc="A70023AC">
      <w:numFmt w:val="bullet"/>
      <w:lvlText w:val=""/>
      <w:lvlJc w:val="left"/>
      <w:pPr>
        <w:tabs>
          <w:tab w:val="num" w:pos="0"/>
        </w:tabs>
        <w:ind w:left="2596" w:hanging="212"/>
      </w:pPr>
      <w:rPr>
        <w:rFonts w:ascii="Symbol" w:hAnsi="Symbol" w:cs="Symbol" w:hint="default"/>
        <w:lang w:val="ru-RU" w:eastAsia="en-US" w:bidi="ar-SA"/>
      </w:rPr>
    </w:lvl>
    <w:lvl w:ilvl="7" w:tplc="F104EE4A">
      <w:numFmt w:val="bullet"/>
      <w:lvlText w:val=""/>
      <w:lvlJc w:val="left"/>
      <w:pPr>
        <w:tabs>
          <w:tab w:val="num" w:pos="0"/>
        </w:tabs>
        <w:ind w:left="3012" w:hanging="212"/>
      </w:pPr>
      <w:rPr>
        <w:rFonts w:ascii="Symbol" w:hAnsi="Symbol" w:cs="Symbol" w:hint="default"/>
        <w:lang w:val="ru-RU" w:eastAsia="en-US" w:bidi="ar-SA"/>
      </w:rPr>
    </w:lvl>
    <w:lvl w:ilvl="8" w:tplc="4FA0FEB0">
      <w:numFmt w:val="bullet"/>
      <w:lvlText w:val=""/>
      <w:lvlJc w:val="left"/>
      <w:pPr>
        <w:tabs>
          <w:tab w:val="num" w:pos="0"/>
        </w:tabs>
        <w:ind w:left="3428" w:hanging="212"/>
      </w:pPr>
      <w:rPr>
        <w:rFonts w:ascii="Symbol" w:hAnsi="Symbol" w:cs="Symbol" w:hint="default"/>
        <w:lang w:val="ru-RU" w:eastAsia="en-US" w:bidi="ar-SA"/>
      </w:rPr>
    </w:lvl>
  </w:abstractNum>
  <w:abstractNum w:abstractNumId="11" w15:restartNumberingAfterBreak="0">
    <w:nsid w:val="61900A39"/>
    <w:multiLevelType w:val="hybridMultilevel"/>
    <w:tmpl w:val="164CA22A"/>
    <w:lvl w:ilvl="0" w:tplc="1A2455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58F3215"/>
    <w:multiLevelType w:val="multilevel"/>
    <w:tmpl w:val="5916278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7EEF6772"/>
    <w:multiLevelType w:val="hybridMultilevel"/>
    <w:tmpl w:val="AA18D1DE"/>
    <w:lvl w:ilvl="0" w:tplc="C7D60142">
      <w:start w:val="1"/>
      <w:numFmt w:val="bullet"/>
      <w:suff w:val="space"/>
      <w:lvlText w:val=""/>
      <w:lvlJc w:val="left"/>
      <w:pPr>
        <w:tabs>
          <w:tab w:val="num" w:pos="0"/>
        </w:tabs>
        <w:ind w:left="0" w:firstLine="709"/>
      </w:pPr>
      <w:rPr>
        <w:rFonts w:ascii="Symbol" w:hAnsi="Symbol" w:cs="Symbol" w:hint="default"/>
      </w:rPr>
    </w:lvl>
    <w:lvl w:ilvl="1" w:tplc="B9404FA2">
      <w:start w:val="1"/>
      <w:numFmt w:val="bullet"/>
      <w:lvlText w:val="o"/>
      <w:lvlJc w:val="left"/>
      <w:pPr>
        <w:tabs>
          <w:tab w:val="num" w:pos="0"/>
        </w:tabs>
        <w:ind w:left="2149" w:hanging="360"/>
      </w:pPr>
      <w:rPr>
        <w:rFonts w:ascii="Courier New" w:hAnsi="Courier New" w:cs="Courier New" w:hint="default"/>
      </w:rPr>
    </w:lvl>
    <w:lvl w:ilvl="2" w:tplc="8B8C0A38">
      <w:start w:val="1"/>
      <w:numFmt w:val="bullet"/>
      <w:lvlText w:val=""/>
      <w:lvlJc w:val="left"/>
      <w:pPr>
        <w:tabs>
          <w:tab w:val="num" w:pos="0"/>
        </w:tabs>
        <w:ind w:left="2869" w:hanging="360"/>
      </w:pPr>
      <w:rPr>
        <w:rFonts w:ascii="Wingdings" w:hAnsi="Wingdings" w:cs="Wingdings" w:hint="default"/>
      </w:rPr>
    </w:lvl>
    <w:lvl w:ilvl="3" w:tplc="470E7644">
      <w:start w:val="1"/>
      <w:numFmt w:val="bullet"/>
      <w:lvlText w:val=""/>
      <w:lvlJc w:val="left"/>
      <w:pPr>
        <w:tabs>
          <w:tab w:val="num" w:pos="0"/>
        </w:tabs>
        <w:ind w:left="3589" w:hanging="360"/>
      </w:pPr>
      <w:rPr>
        <w:rFonts w:ascii="Symbol" w:hAnsi="Symbol" w:cs="Symbol" w:hint="default"/>
      </w:rPr>
    </w:lvl>
    <w:lvl w:ilvl="4" w:tplc="6C4C2D72">
      <w:start w:val="1"/>
      <w:numFmt w:val="bullet"/>
      <w:lvlText w:val="o"/>
      <w:lvlJc w:val="left"/>
      <w:pPr>
        <w:tabs>
          <w:tab w:val="num" w:pos="0"/>
        </w:tabs>
        <w:ind w:left="4309" w:hanging="360"/>
      </w:pPr>
      <w:rPr>
        <w:rFonts w:ascii="Courier New" w:hAnsi="Courier New" w:cs="Courier New" w:hint="default"/>
      </w:rPr>
    </w:lvl>
    <w:lvl w:ilvl="5" w:tplc="BFF801F0">
      <w:start w:val="1"/>
      <w:numFmt w:val="bullet"/>
      <w:lvlText w:val=""/>
      <w:lvlJc w:val="left"/>
      <w:pPr>
        <w:tabs>
          <w:tab w:val="num" w:pos="0"/>
        </w:tabs>
        <w:ind w:left="5029" w:hanging="360"/>
      </w:pPr>
      <w:rPr>
        <w:rFonts w:ascii="Wingdings" w:hAnsi="Wingdings" w:cs="Wingdings" w:hint="default"/>
      </w:rPr>
    </w:lvl>
    <w:lvl w:ilvl="6" w:tplc="AB30CBEA">
      <w:start w:val="1"/>
      <w:numFmt w:val="bullet"/>
      <w:lvlText w:val=""/>
      <w:lvlJc w:val="left"/>
      <w:pPr>
        <w:tabs>
          <w:tab w:val="num" w:pos="0"/>
        </w:tabs>
        <w:ind w:left="5749" w:hanging="360"/>
      </w:pPr>
      <w:rPr>
        <w:rFonts w:ascii="Symbol" w:hAnsi="Symbol" w:cs="Symbol" w:hint="default"/>
      </w:rPr>
    </w:lvl>
    <w:lvl w:ilvl="7" w:tplc="53A8EFC0">
      <w:start w:val="1"/>
      <w:numFmt w:val="bullet"/>
      <w:lvlText w:val="o"/>
      <w:lvlJc w:val="left"/>
      <w:pPr>
        <w:tabs>
          <w:tab w:val="num" w:pos="0"/>
        </w:tabs>
        <w:ind w:left="6469" w:hanging="360"/>
      </w:pPr>
      <w:rPr>
        <w:rFonts w:ascii="Courier New" w:hAnsi="Courier New" w:cs="Courier New" w:hint="default"/>
      </w:rPr>
    </w:lvl>
    <w:lvl w:ilvl="8" w:tplc="5C92BEE0">
      <w:start w:val="1"/>
      <w:numFmt w:val="bullet"/>
      <w:lvlText w:val=""/>
      <w:lvlJc w:val="left"/>
      <w:pPr>
        <w:tabs>
          <w:tab w:val="num" w:pos="0"/>
        </w:tabs>
        <w:ind w:left="7189" w:hanging="360"/>
      </w:pPr>
      <w:rPr>
        <w:rFonts w:ascii="Wingdings" w:hAnsi="Wingdings" w:cs="Wingdings" w:hint="default"/>
      </w:rPr>
    </w:lvl>
  </w:abstractNum>
  <w:num w:numId="1">
    <w:abstractNumId w:val="10"/>
  </w:num>
  <w:num w:numId="2">
    <w:abstractNumId w:val="3"/>
  </w:num>
  <w:num w:numId="3">
    <w:abstractNumId w:val="7"/>
  </w:num>
  <w:num w:numId="4">
    <w:abstractNumId w:val="13"/>
  </w:num>
  <w:num w:numId="5">
    <w:abstractNumId w:val="1"/>
  </w:num>
  <w:num w:numId="6">
    <w:abstractNumId w:val="0"/>
  </w:num>
  <w:num w:numId="7">
    <w:abstractNumId w:val="9"/>
  </w:num>
  <w:num w:numId="8">
    <w:abstractNumId w:val="4"/>
  </w:num>
  <w:num w:numId="9">
    <w:abstractNumId w:val="11"/>
  </w:num>
  <w:num w:numId="10">
    <w:abstractNumId w:val="6"/>
  </w:num>
  <w:num w:numId="11">
    <w:abstractNumId w:val="5"/>
  </w:num>
  <w:num w:numId="12">
    <w:abstractNumId w:val="12"/>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B6F"/>
    <w:rsid w:val="00017CD6"/>
    <w:rsid w:val="000355AE"/>
    <w:rsid w:val="0004121F"/>
    <w:rsid w:val="00072828"/>
    <w:rsid w:val="000C5EF0"/>
    <w:rsid w:val="000D31DB"/>
    <w:rsid w:val="000E4EBB"/>
    <w:rsid w:val="00111F94"/>
    <w:rsid w:val="001320B2"/>
    <w:rsid w:val="00132AE2"/>
    <w:rsid w:val="00154D58"/>
    <w:rsid w:val="001778B9"/>
    <w:rsid w:val="0018343F"/>
    <w:rsid w:val="001846F7"/>
    <w:rsid w:val="0019246B"/>
    <w:rsid w:val="001C03D9"/>
    <w:rsid w:val="001D31C9"/>
    <w:rsid w:val="001E2FA3"/>
    <w:rsid w:val="002026AD"/>
    <w:rsid w:val="00216308"/>
    <w:rsid w:val="0023062C"/>
    <w:rsid w:val="002355B1"/>
    <w:rsid w:val="00242014"/>
    <w:rsid w:val="002533F2"/>
    <w:rsid w:val="002A7B4E"/>
    <w:rsid w:val="003053C0"/>
    <w:rsid w:val="00342167"/>
    <w:rsid w:val="003814C9"/>
    <w:rsid w:val="003B510C"/>
    <w:rsid w:val="003C7B4C"/>
    <w:rsid w:val="00434B21"/>
    <w:rsid w:val="004C1A2A"/>
    <w:rsid w:val="00547D3F"/>
    <w:rsid w:val="00550D63"/>
    <w:rsid w:val="0056382F"/>
    <w:rsid w:val="005851A4"/>
    <w:rsid w:val="005A343A"/>
    <w:rsid w:val="005D341D"/>
    <w:rsid w:val="00624B6F"/>
    <w:rsid w:val="0063034E"/>
    <w:rsid w:val="006318F5"/>
    <w:rsid w:val="006C3B0D"/>
    <w:rsid w:val="006C46D8"/>
    <w:rsid w:val="006D3BCE"/>
    <w:rsid w:val="006E7754"/>
    <w:rsid w:val="007B08C9"/>
    <w:rsid w:val="007B54AC"/>
    <w:rsid w:val="007E0AC3"/>
    <w:rsid w:val="007F5BB8"/>
    <w:rsid w:val="0080307D"/>
    <w:rsid w:val="008066E3"/>
    <w:rsid w:val="0085341E"/>
    <w:rsid w:val="00872F5F"/>
    <w:rsid w:val="00874A0A"/>
    <w:rsid w:val="008A2A12"/>
    <w:rsid w:val="008B3FD9"/>
    <w:rsid w:val="008D7D1D"/>
    <w:rsid w:val="009205A0"/>
    <w:rsid w:val="00927422"/>
    <w:rsid w:val="00943F78"/>
    <w:rsid w:val="00996D69"/>
    <w:rsid w:val="009B7D0D"/>
    <w:rsid w:val="009E5974"/>
    <w:rsid w:val="00A06C18"/>
    <w:rsid w:val="00A47B80"/>
    <w:rsid w:val="00A730FD"/>
    <w:rsid w:val="00A7565D"/>
    <w:rsid w:val="00A828F2"/>
    <w:rsid w:val="00A93282"/>
    <w:rsid w:val="00AA6A4F"/>
    <w:rsid w:val="00AC4CA6"/>
    <w:rsid w:val="00B248D6"/>
    <w:rsid w:val="00B42A4F"/>
    <w:rsid w:val="00B65C9E"/>
    <w:rsid w:val="00BB5BE3"/>
    <w:rsid w:val="00C76449"/>
    <w:rsid w:val="00C800D6"/>
    <w:rsid w:val="00C8796D"/>
    <w:rsid w:val="00C90486"/>
    <w:rsid w:val="00CF7C5B"/>
    <w:rsid w:val="00D444F6"/>
    <w:rsid w:val="00D83684"/>
    <w:rsid w:val="00DA00BB"/>
    <w:rsid w:val="00DC1090"/>
    <w:rsid w:val="00E02777"/>
    <w:rsid w:val="00E05709"/>
    <w:rsid w:val="00E36BD9"/>
    <w:rsid w:val="00E51A84"/>
    <w:rsid w:val="00E571AC"/>
    <w:rsid w:val="00E613C7"/>
    <w:rsid w:val="00E61F52"/>
    <w:rsid w:val="00E730C0"/>
    <w:rsid w:val="00E73AC1"/>
    <w:rsid w:val="00E75555"/>
    <w:rsid w:val="00EB52E9"/>
    <w:rsid w:val="00EB7DD7"/>
    <w:rsid w:val="00EC570F"/>
    <w:rsid w:val="00EF6771"/>
    <w:rsid w:val="00F13C82"/>
    <w:rsid w:val="00F14DE0"/>
    <w:rsid w:val="00F25ADB"/>
    <w:rsid w:val="00F349E2"/>
    <w:rsid w:val="00F42821"/>
    <w:rsid w:val="00F52971"/>
    <w:rsid w:val="00F55C46"/>
    <w:rsid w:val="00F87987"/>
    <w:rsid w:val="00F93DA3"/>
    <w:rsid w:val="00FA3420"/>
    <w:rsid w:val="00FD76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431E"/>
  <w15:docId w15:val="{50C466C2-658E-4408-B51A-A1935646C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link w:val="20"/>
    <w:qFormat/>
    <w:pPr>
      <w:spacing w:before="80" w:after="0"/>
      <w:ind w:left="374"/>
      <w:jc w:val="center"/>
      <w:outlineLvl w:val="1"/>
    </w:pPr>
    <w:rPr>
      <w:b/>
      <w:bCs/>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5"/>
    <w:link w:val="a6"/>
    <w:qFormat/>
    <w:pPr>
      <w:keepNext/>
      <w:spacing w:before="240" w:after="120"/>
    </w:pPr>
    <w:rPr>
      <w:rFonts w:ascii="Liberation Sans" w:eastAsia="Microsoft YaHei" w:hAnsi="Liberation Sans" w:cs="Lucida Sans"/>
      <w:sz w:val="28"/>
      <w:szCs w:val="28"/>
    </w:rPr>
  </w:style>
  <w:style w:type="character" w:customStyle="1" w:styleId="a6">
    <w:name w:val="Название Знак"/>
    <w:basedOn w:val="a0"/>
    <w:link w:val="a4"/>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ab">
    <w:name w:val="Верхний колонтитул Знак"/>
    <w:basedOn w:val="a0"/>
    <w:link w:val="ac"/>
    <w:uiPriority w:val="99"/>
  </w:style>
  <w:style w:type="character" w:customStyle="1" w:styleId="FooterChar">
    <w:name w:val="Footer Char"/>
    <w:basedOn w:val="a0"/>
    <w:uiPriority w:val="99"/>
  </w:style>
  <w:style w:type="character" w:customStyle="1" w:styleId="ad">
    <w:name w:val="Нижний колонтитул Знак"/>
    <w:link w:val="ae"/>
    <w:uiPriority w:val="99"/>
  </w:style>
  <w:style w:type="table" w:styleId="af">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insideH w:val="single" w:sz="4" w:space="0" w:color="87FC76" w:themeColor="accent1" w:themeTint="67"/>
        <w:insideV w:val="single" w:sz="4" w:space="0" w:color="87FC76" w:themeColor="accent1" w:themeTint="67"/>
      </w:tblBorders>
    </w:tblPr>
    <w:tblStylePr w:type="firstRow">
      <w:rPr>
        <w:b/>
        <w:color w:val="404040"/>
      </w:rPr>
      <w:tblPr/>
      <w:tcPr>
        <w:tcBorders>
          <w:bottom w:val="single" w:sz="12" w:space="0" w:color="52FB39"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insideH w:val="single" w:sz="4" w:space="0" w:color="76CBFC" w:themeColor="accent2" w:themeTint="67"/>
        <w:insideV w:val="single" w:sz="4" w:space="0" w:color="76CBFC" w:themeColor="accent2" w:themeTint="67"/>
      </w:tblBorders>
    </w:tblPr>
    <w:tblStylePr w:type="firstRow">
      <w:rPr>
        <w:b/>
        <w:color w:val="404040"/>
      </w:rPr>
      <w:tblPr/>
      <w:tcPr>
        <w:tcBorders>
          <w:bottom w:val="single" w:sz="12" w:space="0" w:color="39B4FB"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insideH w:val="single" w:sz="4" w:space="0" w:color="FCA776" w:themeColor="accent3" w:themeTint="67"/>
        <w:insideV w:val="single" w:sz="4" w:space="0" w:color="FCA776" w:themeColor="accent3" w:themeTint="67"/>
      </w:tblBorders>
    </w:tblPr>
    <w:tblStylePr w:type="firstRow">
      <w:rPr>
        <w:b/>
        <w:color w:val="404040"/>
      </w:rPr>
      <w:tblPr/>
      <w:tcPr>
        <w:tcBorders>
          <w:bottom w:val="single" w:sz="12" w:space="0" w:color="FB8039"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insideH w:val="single" w:sz="4" w:space="0" w:color="EA76FC" w:themeColor="accent4" w:themeTint="67"/>
        <w:insideV w:val="single" w:sz="4" w:space="0" w:color="EA76FC" w:themeColor="accent4" w:themeTint="67"/>
      </w:tblBorders>
    </w:tblPr>
    <w:tblStylePr w:type="firstRow">
      <w:rPr>
        <w:b/>
        <w:color w:val="404040"/>
      </w:rPr>
      <w:tblPr/>
      <w:tcPr>
        <w:tcBorders>
          <w:bottom w:val="single" w:sz="12" w:space="0" w:color="E139FB"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insideH w:val="single" w:sz="4" w:space="0" w:color="FFE282" w:themeColor="accent5" w:themeTint="67"/>
        <w:insideV w:val="single" w:sz="4" w:space="0" w:color="FFE282" w:themeColor="accent5" w:themeTint="67"/>
      </w:tblBorders>
    </w:tblPr>
    <w:tblStylePr w:type="firstRow">
      <w:rPr>
        <w:b/>
        <w:color w:val="404040"/>
      </w:rPr>
      <w:tblPr/>
      <w:tcPr>
        <w:tcBorders>
          <w:bottom w:val="single" w:sz="12" w:space="0" w:color="FFD54A"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insideH w:val="single" w:sz="4" w:space="0" w:color="F09D9C" w:themeColor="accent6" w:themeTint="67"/>
        <w:insideV w:val="single" w:sz="4" w:space="0" w:color="F09D9C" w:themeColor="accent6" w:themeTint="67"/>
      </w:tblBorders>
    </w:tblPr>
    <w:tblStylePr w:type="firstRow">
      <w:rPr>
        <w:b/>
        <w:color w:val="404040"/>
      </w:rPr>
      <w:tblPr/>
      <w:tcPr>
        <w:tcBorders>
          <w:bottom w:val="single" w:sz="12" w:space="0" w:color="E9727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1BBE03" w:themeColor="accent1" w:themeTint="EA"/>
        <w:insideH w:val="single" w:sz="4" w:space="0" w:color="1BBE03" w:themeColor="accent1" w:themeTint="EA"/>
        <w:insideV w:val="single" w:sz="4" w:space="0" w:color="1BBE03" w:themeColor="accent1" w:themeTint="EA"/>
      </w:tblBorders>
    </w:tblPr>
    <w:tblStylePr w:type="firstRow">
      <w:rPr>
        <w:b/>
        <w:color w:val="404040"/>
      </w:rPr>
      <w:tblPr/>
      <w:tcPr>
        <w:tcBorders>
          <w:top w:val="none" w:sz="4" w:space="0" w:color="000000"/>
          <w:left w:val="none" w:sz="4" w:space="0" w:color="000000"/>
          <w:bottom w:val="single" w:sz="12" w:space="0" w:color="1BBE03" w:themeColor="accent1" w:themeTint="EA"/>
          <w:right w:val="none" w:sz="4" w:space="0" w:color="000000"/>
        </w:tcBorders>
        <w:shd w:val="clear" w:color="FFFFFF" w:fill="auto"/>
      </w:tcPr>
    </w:tblStylePr>
    <w:tblStylePr w:type="lastRow">
      <w:rPr>
        <w:b/>
        <w:color w:val="404040"/>
      </w:rPr>
      <w:tblPr/>
      <w:tcPr>
        <w:tcBorders>
          <w:top w:val="single" w:sz="4" w:space="0" w:color="1BBE03"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FDB9" w:themeColor="accent1" w:themeTint="34" w:fill="C2FDB9" w:themeFill="accent1" w:themeFillTint="34"/>
      </w:tcPr>
    </w:tblStylePr>
    <w:tblStylePr w:type="band1Horz">
      <w:rPr>
        <w:rFonts w:ascii="Arial" w:hAnsi="Arial"/>
        <w:color w:val="404040"/>
        <w:sz w:val="22"/>
      </w:rPr>
      <w:tblPr/>
      <w:tcPr>
        <w:shd w:val="clear" w:color="C2FDB9" w:themeColor="accent1" w:themeTint="34" w:fill="C2FDB9"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36B3FB" w:themeColor="accent2" w:themeTint="97"/>
        <w:insideH w:val="single" w:sz="4" w:space="0" w:color="36B3FB" w:themeColor="accent2" w:themeTint="97"/>
        <w:insideV w:val="single" w:sz="4" w:space="0" w:color="36B3FB" w:themeColor="accent2" w:themeTint="97"/>
      </w:tblBorders>
    </w:tblPr>
    <w:tblStylePr w:type="firstRow">
      <w:rPr>
        <w:b/>
        <w:color w:val="404040"/>
      </w:rPr>
      <w:tblPr/>
      <w:tcPr>
        <w:tcBorders>
          <w:top w:val="none" w:sz="4" w:space="0" w:color="000000"/>
          <w:left w:val="none" w:sz="4" w:space="0" w:color="000000"/>
          <w:bottom w:val="single" w:sz="12" w:space="0" w:color="36B3FB" w:themeColor="accent2" w:themeTint="97"/>
          <w:right w:val="none" w:sz="4" w:space="0" w:color="000000"/>
        </w:tcBorders>
        <w:shd w:val="clear" w:color="FFFFFF" w:fill="auto"/>
      </w:tcPr>
    </w:tblStylePr>
    <w:tblStylePr w:type="lastRow">
      <w:rPr>
        <w:b/>
        <w:color w:val="404040"/>
      </w:rPr>
      <w:tblPr/>
      <w:tcPr>
        <w:tcBorders>
          <w:top w:val="single" w:sz="4" w:space="0" w:color="36B3FB"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Pr/>
      <w:tcPr>
        <w:shd w:val="clear" w:color="BCE6FD" w:themeColor="accent2" w:themeTint="32" w:fill="BCE6FD"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43E03" w:themeColor="accent3" w:themeTint="FE"/>
        <w:insideH w:val="single" w:sz="4" w:space="0" w:color="A43E03" w:themeColor="accent3" w:themeTint="FE"/>
        <w:insideV w:val="single" w:sz="4" w:space="0" w:color="A43E03" w:themeColor="accent3" w:themeTint="FE"/>
      </w:tblBorders>
    </w:tblPr>
    <w:tblStylePr w:type="firstRow">
      <w:rPr>
        <w:b/>
        <w:color w:val="404040"/>
      </w:rPr>
      <w:tblPr/>
      <w:tcPr>
        <w:tcBorders>
          <w:top w:val="none" w:sz="4" w:space="0" w:color="000000"/>
          <w:left w:val="none" w:sz="4" w:space="0" w:color="000000"/>
          <w:bottom w:val="single" w:sz="12" w:space="0" w:color="A43E03" w:themeColor="accent3" w:themeTint="FE"/>
          <w:right w:val="none" w:sz="4" w:space="0" w:color="000000"/>
        </w:tcBorders>
        <w:shd w:val="clear" w:color="FFFFFF" w:fill="auto"/>
      </w:tcPr>
    </w:tblStylePr>
    <w:tblStylePr w:type="lastRow">
      <w:rPr>
        <w:b/>
        <w:color w:val="404040"/>
      </w:rPr>
      <w:tblPr/>
      <w:tcPr>
        <w:tcBorders>
          <w:top w:val="single" w:sz="4" w:space="0" w:color="A43E03"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Pr/>
      <w:tcPr>
        <w:shd w:val="clear" w:color="FDD2B9" w:themeColor="accent3" w:themeTint="34" w:fill="FDD2B9"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E032FB" w:themeColor="accent4" w:themeTint="9A"/>
        <w:insideH w:val="single" w:sz="4" w:space="0" w:color="E032FB" w:themeColor="accent4" w:themeTint="9A"/>
        <w:insideV w:val="single" w:sz="4" w:space="0" w:color="E032FB" w:themeColor="accent4" w:themeTint="9A"/>
      </w:tblBorders>
    </w:tblPr>
    <w:tblStylePr w:type="firstRow">
      <w:rPr>
        <w:b/>
        <w:color w:val="404040"/>
      </w:rPr>
      <w:tblPr/>
      <w:tcPr>
        <w:tcBorders>
          <w:top w:val="none" w:sz="4" w:space="0" w:color="000000"/>
          <w:left w:val="none" w:sz="4" w:space="0" w:color="000000"/>
          <w:bottom w:val="single" w:sz="12" w:space="0" w:color="E032FB" w:themeColor="accent4" w:themeTint="9A"/>
          <w:right w:val="none" w:sz="4" w:space="0" w:color="000000"/>
        </w:tcBorders>
        <w:shd w:val="clear" w:color="FFFFFF" w:fill="auto"/>
      </w:tcPr>
    </w:tblStylePr>
    <w:tblStylePr w:type="lastRow">
      <w:rPr>
        <w:b/>
        <w:color w:val="404040"/>
      </w:rPr>
      <w:tblPr/>
      <w:tcPr>
        <w:tcBorders>
          <w:top w:val="single" w:sz="4" w:space="0" w:color="E032FB"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Pr/>
      <w:tcPr>
        <w:shd w:val="clear" w:color="F4B9FD" w:themeColor="accent4" w:themeTint="34" w:fill="F4B9FD"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C99C00" w:themeColor="accent5"/>
        <w:insideH w:val="single" w:sz="4" w:space="0" w:color="C99C00" w:themeColor="accent5"/>
        <w:insideV w:val="single" w:sz="4" w:space="0" w:color="C99C00" w:themeColor="accent5"/>
      </w:tblBorders>
    </w:tblPr>
    <w:tblStylePr w:type="firstRow">
      <w:rPr>
        <w:b/>
        <w:color w:val="404040"/>
      </w:rPr>
      <w:tblPr/>
      <w:tcPr>
        <w:tcBorders>
          <w:top w:val="none" w:sz="4" w:space="0" w:color="000000"/>
          <w:left w:val="none" w:sz="4" w:space="0" w:color="000000"/>
          <w:bottom w:val="single" w:sz="12" w:space="0" w:color="C99C00" w:themeColor="accent5"/>
          <w:right w:val="none" w:sz="4" w:space="0" w:color="000000"/>
        </w:tcBorders>
        <w:shd w:val="clear" w:color="FFFFFF" w:fill="auto"/>
      </w:tcPr>
    </w:tblStylePr>
    <w:tblStylePr w:type="lastRow">
      <w:rPr>
        <w:b/>
        <w:color w:val="404040"/>
      </w:rPr>
      <w:tblPr/>
      <w:tcPr>
        <w:tcBorders>
          <w:top w:val="single" w:sz="4" w:space="0" w:color="C99C00"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Pr/>
      <w:tcPr>
        <w:shd w:val="clear" w:color="FFF0BF" w:themeColor="accent5" w:themeTint="34" w:fill="FFF0BF"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C9211E" w:themeColor="accent6"/>
        <w:insideH w:val="single" w:sz="4" w:space="0" w:color="C9211E" w:themeColor="accent6"/>
        <w:insideV w:val="single" w:sz="4" w:space="0" w:color="C9211E" w:themeColor="accent6"/>
      </w:tblBorders>
    </w:tblPr>
    <w:tblStylePr w:type="firstRow">
      <w:rPr>
        <w:b/>
        <w:color w:val="404040"/>
      </w:rPr>
      <w:tblPr/>
      <w:tcPr>
        <w:tcBorders>
          <w:top w:val="none" w:sz="4" w:space="0" w:color="000000"/>
          <w:left w:val="none" w:sz="4" w:space="0" w:color="000000"/>
          <w:bottom w:val="single" w:sz="12" w:space="0" w:color="C9211E" w:themeColor="accent6"/>
          <w:right w:val="none" w:sz="4" w:space="0" w:color="000000"/>
        </w:tcBorders>
        <w:shd w:val="clear" w:color="FFFFFF" w:fill="auto"/>
      </w:tcPr>
    </w:tblStylePr>
    <w:tblStylePr w:type="lastRow">
      <w:rPr>
        <w:b/>
        <w:color w:val="404040"/>
      </w:rPr>
      <w:tblPr/>
      <w:tcPr>
        <w:tcBorders>
          <w:top w:val="single" w:sz="4" w:space="0" w:color="C9211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Pr/>
      <w:tcPr>
        <w:shd w:val="clear" w:color="F7CDCD" w:themeColor="accent6" w:themeTint="34" w:fill="F7CDCD"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1BBE03" w:themeColor="accent1" w:themeTint="EA"/>
        <w:insideH w:val="single" w:sz="4" w:space="0" w:color="1BBE03" w:themeColor="accent1" w:themeTint="EA"/>
        <w:insideV w:val="single" w:sz="4" w:space="0" w:color="1BBE03"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2FDB9" w:themeColor="accent1" w:themeTint="34" w:fill="C2FDB9" w:themeFill="accent1" w:themeFillTint="34"/>
      </w:tcPr>
    </w:tblStylePr>
    <w:tblStylePr w:type="band1Horz">
      <w:rPr>
        <w:rFonts w:ascii="Arial" w:hAnsi="Arial"/>
        <w:color w:val="404040"/>
        <w:sz w:val="22"/>
      </w:rPr>
      <w:tblPr/>
      <w:tcPr>
        <w:shd w:val="clear" w:color="C2FDB9" w:themeColor="accent1" w:themeTint="34" w:fill="C2FDB9"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36B3FB" w:themeColor="accent2" w:themeTint="97"/>
        <w:insideH w:val="single" w:sz="4" w:space="0" w:color="36B3FB" w:themeColor="accent2" w:themeTint="97"/>
        <w:insideV w:val="single" w:sz="4" w:space="0" w:color="36B3FB"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Pr/>
      <w:tcPr>
        <w:shd w:val="clear" w:color="BCE6FD" w:themeColor="accent2" w:themeTint="32" w:fill="BCE6FD"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43E03" w:themeColor="accent3" w:themeTint="FE"/>
        <w:insideH w:val="single" w:sz="4" w:space="0" w:color="A43E03" w:themeColor="accent3" w:themeTint="FE"/>
        <w:insideV w:val="single" w:sz="4" w:space="0" w:color="A43E03"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Pr/>
      <w:tcPr>
        <w:shd w:val="clear" w:color="FDD2B9" w:themeColor="accent3" w:themeTint="34" w:fill="FDD2B9"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E032FB" w:themeColor="accent4" w:themeTint="9A"/>
        <w:insideH w:val="single" w:sz="4" w:space="0" w:color="E032FB" w:themeColor="accent4" w:themeTint="9A"/>
        <w:insideV w:val="single" w:sz="4" w:space="0" w:color="E032FB"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Pr/>
      <w:tcPr>
        <w:shd w:val="clear" w:color="F4B9FD" w:themeColor="accent4" w:themeTint="34" w:fill="F4B9FD"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C99C00" w:themeColor="accent5"/>
        <w:insideH w:val="single" w:sz="4" w:space="0" w:color="C99C00" w:themeColor="accent5"/>
        <w:insideV w:val="single" w:sz="4" w:space="0" w:color="C99C00"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Pr/>
      <w:tcPr>
        <w:shd w:val="clear" w:color="FFF0BF" w:themeColor="accent5" w:themeTint="34" w:fill="FFF0BF"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C9211E" w:themeColor="accent6"/>
        <w:insideH w:val="single" w:sz="4" w:space="0" w:color="C9211E" w:themeColor="accent6"/>
        <w:insideV w:val="single" w:sz="4" w:space="0" w:color="C9211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Pr/>
      <w:tcPr>
        <w:shd w:val="clear" w:color="F7CDCD" w:themeColor="accent6" w:themeTint="34" w:fill="F7CDCD"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58FB40" w:themeColor="accent1" w:themeTint="90"/>
        <w:left w:val="single" w:sz="4" w:space="0" w:color="58FB40" w:themeColor="accent1" w:themeTint="90"/>
        <w:bottom w:val="single" w:sz="4" w:space="0" w:color="58FB40" w:themeColor="accent1" w:themeTint="90"/>
        <w:right w:val="single" w:sz="4" w:space="0" w:color="58FB40" w:themeColor="accent1" w:themeTint="90"/>
        <w:insideH w:val="single" w:sz="4" w:space="0" w:color="58FB40" w:themeColor="accent1" w:themeTint="90"/>
        <w:insideV w:val="single" w:sz="4" w:space="0" w:color="58FB40" w:themeColor="accent1" w:themeTint="90"/>
      </w:tblBorders>
    </w:tblPr>
    <w:tblStylePr w:type="firstRow">
      <w:rPr>
        <w:rFonts w:ascii="Arial" w:hAnsi="Arial"/>
        <w:b/>
        <w:color w:val="FFFFFF"/>
        <w:sz w:val="22"/>
      </w:rPr>
      <w:tblPr/>
      <w:tcPr>
        <w:tcBorders>
          <w:top w:val="single" w:sz="4" w:space="0" w:color="1BBE03" w:themeColor="accent1" w:themeTint="EA"/>
          <w:left w:val="single" w:sz="4" w:space="0" w:color="1BBE03" w:themeColor="accent1" w:themeTint="EA"/>
          <w:bottom w:val="single" w:sz="4" w:space="0" w:color="1BBE03" w:themeColor="accent1" w:themeTint="EA"/>
          <w:right w:val="single" w:sz="4" w:space="0" w:color="1BBE03" w:themeColor="accent1" w:themeTint="EA"/>
        </w:tcBorders>
        <w:shd w:val="clear" w:color="1BBE03" w:themeColor="accent1" w:themeTint="EA" w:fill="1BBE03" w:themeFill="accent1" w:themeFillTint="EA"/>
      </w:tcPr>
    </w:tblStylePr>
    <w:tblStylePr w:type="lastRow">
      <w:rPr>
        <w:b/>
        <w:color w:val="404040"/>
      </w:rPr>
      <w:tblPr/>
      <w:tcPr>
        <w:tcBorders>
          <w:top w:val="single" w:sz="4" w:space="0" w:color="1BBE03"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4FDBC" w:themeColor="accent1" w:themeTint="32" w:fill="C4FDBC" w:themeFill="accent1" w:themeFillTint="32"/>
      </w:tcPr>
    </w:tblStylePr>
    <w:tblStylePr w:type="band1Horz">
      <w:rPr>
        <w:rFonts w:ascii="Arial" w:hAnsi="Arial"/>
        <w:color w:val="404040"/>
        <w:sz w:val="22"/>
      </w:rPr>
      <w:tblPr/>
      <w:tcPr>
        <w:shd w:val="clear" w:color="C4FDBC" w:themeColor="accent1" w:themeTint="32" w:fill="C4FDBC"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40B7FB" w:themeColor="accent2" w:themeTint="90"/>
        <w:left w:val="single" w:sz="4" w:space="0" w:color="40B7FB" w:themeColor="accent2" w:themeTint="90"/>
        <w:bottom w:val="single" w:sz="4" w:space="0" w:color="40B7FB" w:themeColor="accent2" w:themeTint="90"/>
        <w:right w:val="single" w:sz="4" w:space="0" w:color="40B7FB" w:themeColor="accent2" w:themeTint="90"/>
        <w:insideH w:val="single" w:sz="4" w:space="0" w:color="40B7FB" w:themeColor="accent2" w:themeTint="90"/>
        <w:insideV w:val="single" w:sz="4" w:space="0" w:color="40B7FB" w:themeColor="accent2" w:themeTint="90"/>
      </w:tblBorders>
    </w:tblPr>
    <w:tblStylePr w:type="firstRow">
      <w:rPr>
        <w:rFonts w:ascii="Arial" w:hAnsi="Arial"/>
        <w:b/>
        <w:color w:val="FFFFFF"/>
        <w:sz w:val="22"/>
      </w:rPr>
      <w:tblPr/>
      <w:tcPr>
        <w:tc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tcBorders>
        <w:shd w:val="clear" w:color="36B3FB" w:themeColor="accent2" w:themeTint="97" w:fill="36B3FB" w:themeFill="accent2" w:themeFillTint="97"/>
      </w:tcPr>
    </w:tblStylePr>
    <w:tblStylePr w:type="lastRow">
      <w:rPr>
        <w:b/>
        <w:color w:val="404040"/>
      </w:rPr>
      <w:tblPr/>
      <w:tcPr>
        <w:tcBorders>
          <w:top w:val="single" w:sz="4" w:space="0" w:color="36B3FB"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Pr/>
      <w:tcPr>
        <w:shd w:val="clear" w:color="BCE6FD" w:themeColor="accent2" w:themeTint="32" w:fill="BCE6FD"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FB8540" w:themeColor="accent3" w:themeTint="90"/>
        <w:left w:val="single" w:sz="4" w:space="0" w:color="FB8540" w:themeColor="accent3" w:themeTint="90"/>
        <w:bottom w:val="single" w:sz="4" w:space="0" w:color="FB8540" w:themeColor="accent3" w:themeTint="90"/>
        <w:right w:val="single" w:sz="4" w:space="0" w:color="FB8540" w:themeColor="accent3" w:themeTint="90"/>
        <w:insideH w:val="single" w:sz="4" w:space="0" w:color="FB8540" w:themeColor="accent3" w:themeTint="90"/>
        <w:insideV w:val="single" w:sz="4" w:space="0" w:color="FB8540" w:themeColor="accent3" w:themeTint="90"/>
      </w:tblBorders>
    </w:tblPr>
    <w:tblStylePr w:type="firstRow">
      <w:rPr>
        <w:rFonts w:ascii="Arial" w:hAnsi="Arial"/>
        <w:b/>
        <w:color w:val="FFFFFF"/>
        <w:sz w:val="22"/>
      </w:rPr>
      <w:tblPr/>
      <w:tcPr>
        <w:tcBorders>
          <w:top w:val="single" w:sz="4" w:space="0" w:color="A43E03" w:themeColor="accent3" w:themeTint="FE"/>
          <w:left w:val="single" w:sz="4" w:space="0" w:color="A43E03" w:themeColor="accent3" w:themeTint="FE"/>
          <w:bottom w:val="single" w:sz="4" w:space="0" w:color="A43E03" w:themeColor="accent3" w:themeTint="FE"/>
          <w:right w:val="single" w:sz="4" w:space="0" w:color="A43E03" w:themeColor="accent3" w:themeTint="FE"/>
        </w:tcBorders>
        <w:shd w:val="clear" w:color="A43E03" w:themeColor="accent3" w:themeTint="FE" w:fill="A43E03" w:themeFill="accent3" w:themeFillTint="FE"/>
      </w:tcPr>
    </w:tblStylePr>
    <w:tblStylePr w:type="lastRow">
      <w:rPr>
        <w:b/>
        <w:color w:val="404040"/>
      </w:rPr>
      <w:tblPr/>
      <w:tcPr>
        <w:tcBorders>
          <w:top w:val="single" w:sz="4" w:space="0" w:color="A43E03"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Pr/>
      <w:tcPr>
        <w:shd w:val="clear" w:color="FDD2B9" w:themeColor="accent3" w:themeTint="34" w:fill="FDD2B9"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E240FB" w:themeColor="accent4" w:themeTint="90"/>
        <w:left w:val="single" w:sz="4" w:space="0" w:color="E240FB" w:themeColor="accent4" w:themeTint="90"/>
        <w:bottom w:val="single" w:sz="4" w:space="0" w:color="E240FB" w:themeColor="accent4" w:themeTint="90"/>
        <w:right w:val="single" w:sz="4" w:space="0" w:color="E240FB" w:themeColor="accent4" w:themeTint="90"/>
        <w:insideH w:val="single" w:sz="4" w:space="0" w:color="E240FB" w:themeColor="accent4" w:themeTint="90"/>
        <w:insideV w:val="single" w:sz="4" w:space="0" w:color="E240FB" w:themeColor="accent4" w:themeTint="90"/>
      </w:tblBorders>
    </w:tblPr>
    <w:tblStylePr w:type="firstRow">
      <w:rPr>
        <w:rFonts w:ascii="Arial" w:hAnsi="Arial"/>
        <w:b/>
        <w:color w:val="FFFFFF"/>
        <w:sz w:val="22"/>
      </w:rPr>
      <w:tblPr/>
      <w:tcPr>
        <w:tc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tcBorders>
        <w:shd w:val="clear" w:color="E032FB" w:themeColor="accent4" w:themeTint="9A" w:fill="E032FB" w:themeFill="accent4" w:themeFillTint="9A"/>
      </w:tcPr>
    </w:tblStylePr>
    <w:tblStylePr w:type="lastRow">
      <w:rPr>
        <w:b/>
        <w:color w:val="404040"/>
      </w:rPr>
      <w:tblPr/>
      <w:tcPr>
        <w:tcBorders>
          <w:top w:val="single" w:sz="4" w:space="0" w:color="E032FB"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Pr/>
      <w:tcPr>
        <w:shd w:val="clear" w:color="F4B9FD" w:themeColor="accent4" w:themeTint="34" w:fill="F4B9FD"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FFD750" w:themeColor="accent5" w:themeTint="90"/>
        <w:left w:val="single" w:sz="4" w:space="0" w:color="FFD750" w:themeColor="accent5" w:themeTint="90"/>
        <w:bottom w:val="single" w:sz="4" w:space="0" w:color="FFD750" w:themeColor="accent5" w:themeTint="90"/>
        <w:right w:val="single" w:sz="4" w:space="0" w:color="FFD750" w:themeColor="accent5" w:themeTint="90"/>
        <w:insideH w:val="single" w:sz="4" w:space="0" w:color="FFD750" w:themeColor="accent5" w:themeTint="90"/>
        <w:insideV w:val="single" w:sz="4" w:space="0" w:color="FFD750" w:themeColor="accent5" w:themeTint="90"/>
      </w:tblBorders>
    </w:tblPr>
    <w:tblStylePr w:type="firstRow">
      <w:rPr>
        <w:rFonts w:ascii="Arial" w:hAnsi="Arial"/>
        <w:b/>
        <w:color w:val="FFFFFF"/>
        <w:sz w:val="22"/>
      </w:rPr>
      <w:tblPr/>
      <w:tcPr>
        <w:tcBorders>
          <w:top w:val="single" w:sz="4" w:space="0" w:color="C99C00" w:themeColor="accent5"/>
          <w:left w:val="single" w:sz="4" w:space="0" w:color="C99C00" w:themeColor="accent5"/>
          <w:bottom w:val="single" w:sz="4" w:space="0" w:color="C99C00" w:themeColor="accent5"/>
          <w:right w:val="single" w:sz="4" w:space="0" w:color="C99C00" w:themeColor="accent5"/>
        </w:tcBorders>
        <w:shd w:val="clear" w:color="C99C00" w:themeColor="accent5" w:fill="C99C00" w:themeFill="accent5"/>
      </w:tcPr>
    </w:tblStylePr>
    <w:tblStylePr w:type="lastRow">
      <w:rPr>
        <w:b/>
        <w:color w:val="404040"/>
      </w:rPr>
      <w:tblPr/>
      <w:tcPr>
        <w:tcBorders>
          <w:top w:val="single" w:sz="4" w:space="0" w:color="C99C00"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Pr/>
      <w:tcPr>
        <w:shd w:val="clear" w:color="FFF0BF" w:themeColor="accent5" w:themeTint="34" w:fill="FFF0BF"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EA7775" w:themeColor="accent6" w:themeTint="90"/>
        <w:left w:val="single" w:sz="4" w:space="0" w:color="EA7775" w:themeColor="accent6" w:themeTint="90"/>
        <w:bottom w:val="single" w:sz="4" w:space="0" w:color="EA7775" w:themeColor="accent6" w:themeTint="90"/>
        <w:right w:val="single" w:sz="4" w:space="0" w:color="EA7775" w:themeColor="accent6" w:themeTint="90"/>
        <w:insideH w:val="single" w:sz="4" w:space="0" w:color="EA7775" w:themeColor="accent6" w:themeTint="90"/>
        <w:insideV w:val="single" w:sz="4" w:space="0" w:color="EA7775" w:themeColor="accent6" w:themeTint="90"/>
      </w:tblBorders>
    </w:tblPr>
    <w:tblStylePr w:type="firstRow">
      <w:rPr>
        <w:rFonts w:ascii="Arial" w:hAnsi="Arial"/>
        <w:b/>
        <w:color w:val="FFFFFF"/>
        <w:sz w:val="22"/>
      </w:rPr>
      <w:tblPr/>
      <w:tcPr>
        <w:tcBorders>
          <w:top w:val="single" w:sz="4" w:space="0" w:color="C9211E" w:themeColor="accent6"/>
          <w:left w:val="single" w:sz="4" w:space="0" w:color="C9211E" w:themeColor="accent6"/>
          <w:bottom w:val="single" w:sz="4" w:space="0" w:color="C9211E" w:themeColor="accent6"/>
          <w:right w:val="single" w:sz="4" w:space="0" w:color="C9211E" w:themeColor="accent6"/>
        </w:tcBorders>
        <w:shd w:val="clear" w:color="C9211E" w:themeColor="accent6" w:fill="C9211E" w:themeFill="accent6"/>
      </w:tcPr>
    </w:tblStylePr>
    <w:tblStylePr w:type="lastRow">
      <w:rPr>
        <w:b/>
        <w:color w:val="404040"/>
      </w:rPr>
      <w:tblPr/>
      <w:tcPr>
        <w:tcBorders>
          <w:top w:val="single" w:sz="4" w:space="0" w:color="C9211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Pr/>
      <w:tcPr>
        <w:shd w:val="clear" w:color="F7CDCD" w:themeColor="accent6" w:themeTint="34" w:fill="F7CDCD"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2FDB9" w:themeColor="accent1" w:themeTint="34" w:fill="C2FDB9" w:themeFill="accent1" w:themeFillTint="34"/>
    </w:tblPr>
    <w:tblStylePr w:type="firstRow">
      <w:rPr>
        <w:rFonts w:ascii="Arial" w:hAnsi="Arial"/>
        <w:b/>
        <w:color w:val="FFFFFF"/>
        <w:sz w:val="22"/>
      </w:rPr>
      <w:tblPr/>
      <w:tcPr>
        <w:shd w:val="clear" w:color="18A303" w:themeColor="accent1" w:fill="18A303" w:themeFill="accent1"/>
      </w:tcPr>
    </w:tblStylePr>
    <w:tblStylePr w:type="lastRow">
      <w:rPr>
        <w:rFonts w:ascii="Arial" w:hAnsi="Arial"/>
        <w:b/>
        <w:color w:val="FFFFFF"/>
        <w:sz w:val="22"/>
      </w:rPr>
      <w:tblPr/>
      <w:tcPr>
        <w:tcBorders>
          <w:top w:val="single" w:sz="4" w:space="0" w:color="FFFFFF" w:themeColor="light1"/>
        </w:tcBorders>
        <w:shd w:val="clear" w:color="18A303" w:themeColor="accent1" w:fill="18A303" w:themeFill="accent1"/>
      </w:tcPr>
    </w:tblStylePr>
    <w:tblStylePr w:type="firstCol">
      <w:rPr>
        <w:rFonts w:ascii="Arial" w:hAnsi="Arial"/>
        <w:b/>
        <w:color w:val="FFFFFF"/>
        <w:sz w:val="22"/>
      </w:rPr>
      <w:tblPr/>
      <w:tcPr>
        <w:shd w:val="clear" w:color="18A303" w:themeColor="accent1" w:fill="18A303" w:themeFill="accent1"/>
      </w:tcPr>
    </w:tblStylePr>
    <w:tblStylePr w:type="lastCol">
      <w:rPr>
        <w:rFonts w:ascii="Arial" w:hAnsi="Arial"/>
        <w:b/>
        <w:color w:val="FFFFFF"/>
        <w:sz w:val="22"/>
      </w:rPr>
      <w:tblPr/>
      <w:tcPr>
        <w:shd w:val="clear" w:color="18A303" w:themeColor="accent1" w:fill="18A303" w:themeFill="accent1"/>
      </w:tcPr>
    </w:tblStylePr>
    <w:tblStylePr w:type="band1Vert">
      <w:tblPr/>
      <w:tcPr>
        <w:shd w:val="clear" w:color="77FC63" w:themeColor="accent1" w:themeTint="75" w:fill="77FC63" w:themeFill="accent1" w:themeFillTint="75"/>
      </w:tcPr>
    </w:tblStylePr>
    <w:tblStylePr w:type="band1Horz">
      <w:tblPr/>
      <w:tcPr>
        <w:shd w:val="clear" w:color="77FC63" w:themeColor="accent1" w:themeTint="75" w:fill="77FC63"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CE6FD" w:themeColor="accent2" w:themeTint="32" w:fill="BCE6FD" w:themeFill="accent2" w:themeFillTint="32"/>
    </w:tblPr>
    <w:tblStylePr w:type="firstRow">
      <w:rPr>
        <w:rFonts w:ascii="Arial" w:hAnsi="Arial"/>
        <w:b/>
        <w:color w:val="FFFFFF"/>
        <w:sz w:val="22"/>
      </w:rPr>
      <w:tblPr/>
      <w:tcPr>
        <w:shd w:val="clear" w:color="0369A3" w:themeColor="accent2" w:fill="0369A3" w:themeFill="accent2"/>
      </w:tcPr>
    </w:tblStylePr>
    <w:tblStylePr w:type="lastRow">
      <w:rPr>
        <w:rFonts w:ascii="Arial" w:hAnsi="Arial"/>
        <w:b/>
        <w:color w:val="FFFFFF"/>
        <w:sz w:val="22"/>
      </w:rPr>
      <w:tblPr/>
      <w:tcPr>
        <w:tcBorders>
          <w:top w:val="single" w:sz="4" w:space="0" w:color="FFFFFF" w:themeColor="light1"/>
        </w:tcBorders>
        <w:shd w:val="clear" w:color="0369A3" w:themeColor="accent2" w:fill="0369A3" w:themeFill="accent2"/>
      </w:tcPr>
    </w:tblStylePr>
    <w:tblStylePr w:type="firstCol">
      <w:rPr>
        <w:rFonts w:ascii="Arial" w:hAnsi="Arial"/>
        <w:b/>
        <w:color w:val="FFFFFF"/>
        <w:sz w:val="22"/>
      </w:rPr>
      <w:tblPr/>
      <w:tcPr>
        <w:shd w:val="clear" w:color="0369A3" w:themeColor="accent2" w:fill="0369A3" w:themeFill="accent2"/>
      </w:tcPr>
    </w:tblStylePr>
    <w:tblStylePr w:type="lastCol">
      <w:rPr>
        <w:rFonts w:ascii="Arial" w:hAnsi="Arial"/>
        <w:b/>
        <w:color w:val="FFFFFF"/>
        <w:sz w:val="22"/>
      </w:rPr>
      <w:tblPr/>
      <w:tcPr>
        <w:shd w:val="clear" w:color="0369A3" w:themeColor="accent2" w:fill="0369A3" w:themeFill="accent2"/>
      </w:tcPr>
    </w:tblStylePr>
    <w:tblStylePr w:type="band1Vert">
      <w:tblPr/>
      <w:tcPr>
        <w:shd w:val="clear" w:color="63C4FC" w:themeColor="accent2" w:themeTint="75" w:fill="63C4FC" w:themeFill="accent2" w:themeFillTint="75"/>
      </w:tcPr>
    </w:tblStylePr>
    <w:tblStylePr w:type="band1Horz">
      <w:tblPr/>
      <w:tcPr>
        <w:shd w:val="clear" w:color="63C4FC" w:themeColor="accent2" w:themeTint="75" w:fill="63C4FC"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D2B9" w:themeColor="accent3" w:themeTint="34" w:fill="FDD2B9" w:themeFill="accent3" w:themeFillTint="34"/>
    </w:tblPr>
    <w:tblStylePr w:type="firstRow">
      <w:rPr>
        <w:rFonts w:ascii="Arial" w:hAnsi="Arial"/>
        <w:b/>
        <w:color w:val="FFFFFF"/>
        <w:sz w:val="22"/>
      </w:rPr>
      <w:tblPr/>
      <w:tcPr>
        <w:shd w:val="clear" w:color="A33E03" w:themeColor="accent3" w:fill="A33E03" w:themeFill="accent3"/>
      </w:tcPr>
    </w:tblStylePr>
    <w:tblStylePr w:type="lastRow">
      <w:rPr>
        <w:rFonts w:ascii="Arial" w:hAnsi="Arial"/>
        <w:b/>
        <w:color w:val="FFFFFF"/>
        <w:sz w:val="22"/>
      </w:rPr>
      <w:tblPr/>
      <w:tcPr>
        <w:tcBorders>
          <w:top w:val="single" w:sz="4" w:space="0" w:color="FFFFFF" w:themeColor="light1"/>
        </w:tcBorders>
        <w:shd w:val="clear" w:color="A33E03" w:themeColor="accent3" w:fill="A33E03" w:themeFill="accent3"/>
      </w:tcPr>
    </w:tblStylePr>
    <w:tblStylePr w:type="firstCol">
      <w:rPr>
        <w:rFonts w:ascii="Arial" w:hAnsi="Arial"/>
        <w:b/>
        <w:color w:val="FFFFFF"/>
        <w:sz w:val="22"/>
      </w:rPr>
      <w:tblPr/>
      <w:tcPr>
        <w:shd w:val="clear" w:color="A33E03" w:themeColor="accent3" w:fill="A33E03" w:themeFill="accent3"/>
      </w:tcPr>
    </w:tblStylePr>
    <w:tblStylePr w:type="lastCol">
      <w:rPr>
        <w:rFonts w:ascii="Arial" w:hAnsi="Arial"/>
        <w:b/>
        <w:color w:val="FFFFFF"/>
        <w:sz w:val="22"/>
      </w:rPr>
      <w:tblPr/>
      <w:tcPr>
        <w:shd w:val="clear" w:color="A33E03" w:themeColor="accent3" w:fill="A33E03" w:themeFill="accent3"/>
      </w:tcPr>
    </w:tblStylePr>
    <w:tblStylePr w:type="band1Vert">
      <w:tblPr/>
      <w:tcPr>
        <w:shd w:val="clear" w:color="FC9B63" w:themeColor="accent3" w:themeTint="75" w:fill="FC9B63" w:themeFill="accent3" w:themeFillTint="75"/>
      </w:tcPr>
    </w:tblStylePr>
    <w:tblStylePr w:type="band1Horz">
      <w:tblPr/>
      <w:tcPr>
        <w:shd w:val="clear" w:color="FC9B63" w:themeColor="accent3" w:themeTint="75" w:fill="FC9B63"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4B9FD" w:themeColor="accent4" w:themeTint="34" w:fill="F4B9FD" w:themeFill="accent4" w:themeFillTint="34"/>
    </w:tblPr>
    <w:tblStylePr w:type="firstRow">
      <w:rPr>
        <w:rFonts w:ascii="Arial" w:hAnsi="Arial"/>
        <w:b/>
        <w:color w:val="FFFFFF"/>
        <w:sz w:val="22"/>
      </w:rPr>
      <w:tblPr/>
      <w:tcPr>
        <w:shd w:val="clear" w:color="8E03A3" w:themeColor="accent4" w:fill="8E03A3" w:themeFill="accent4"/>
      </w:tcPr>
    </w:tblStylePr>
    <w:tblStylePr w:type="lastRow">
      <w:rPr>
        <w:rFonts w:ascii="Arial" w:hAnsi="Arial"/>
        <w:b/>
        <w:color w:val="FFFFFF"/>
        <w:sz w:val="22"/>
      </w:rPr>
      <w:tblPr/>
      <w:tcPr>
        <w:tcBorders>
          <w:top w:val="single" w:sz="4" w:space="0" w:color="FFFFFF" w:themeColor="light1"/>
        </w:tcBorders>
        <w:shd w:val="clear" w:color="8E03A3" w:themeColor="accent4" w:fill="8E03A3" w:themeFill="accent4"/>
      </w:tcPr>
    </w:tblStylePr>
    <w:tblStylePr w:type="firstCol">
      <w:rPr>
        <w:rFonts w:ascii="Arial" w:hAnsi="Arial"/>
        <w:b/>
        <w:color w:val="FFFFFF"/>
        <w:sz w:val="22"/>
      </w:rPr>
      <w:tblPr/>
      <w:tcPr>
        <w:shd w:val="clear" w:color="8E03A3" w:themeColor="accent4" w:fill="8E03A3" w:themeFill="accent4"/>
      </w:tcPr>
    </w:tblStylePr>
    <w:tblStylePr w:type="lastCol">
      <w:rPr>
        <w:rFonts w:ascii="Arial" w:hAnsi="Arial"/>
        <w:b/>
        <w:color w:val="FFFFFF"/>
        <w:sz w:val="22"/>
      </w:rPr>
      <w:tblPr/>
      <w:tcPr>
        <w:shd w:val="clear" w:color="8E03A3" w:themeColor="accent4" w:fill="8E03A3" w:themeFill="accent4"/>
      </w:tcPr>
    </w:tblStylePr>
    <w:tblStylePr w:type="band1Vert">
      <w:tblPr/>
      <w:tcPr>
        <w:shd w:val="clear" w:color="E763FC" w:themeColor="accent4" w:themeTint="75" w:fill="E763FC" w:themeFill="accent4" w:themeFillTint="75"/>
      </w:tcPr>
    </w:tblStylePr>
    <w:tblStylePr w:type="band1Horz">
      <w:tblPr/>
      <w:tcPr>
        <w:shd w:val="clear" w:color="E763FC" w:themeColor="accent4" w:themeTint="75" w:fill="E763FC"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0BF" w:themeColor="accent5" w:themeTint="34" w:fill="FFF0BF" w:themeFill="accent5" w:themeFillTint="34"/>
    </w:tblPr>
    <w:tblStylePr w:type="firstRow">
      <w:rPr>
        <w:rFonts w:ascii="Arial" w:hAnsi="Arial"/>
        <w:b/>
        <w:color w:val="FFFFFF"/>
        <w:sz w:val="22"/>
      </w:rPr>
      <w:tblPr/>
      <w:tcPr>
        <w:shd w:val="clear" w:color="C99C00" w:themeColor="accent5" w:fill="C99C00" w:themeFill="accent5"/>
      </w:tcPr>
    </w:tblStylePr>
    <w:tblStylePr w:type="lastRow">
      <w:rPr>
        <w:rFonts w:ascii="Arial" w:hAnsi="Arial"/>
        <w:b/>
        <w:color w:val="FFFFFF"/>
        <w:sz w:val="22"/>
      </w:rPr>
      <w:tblPr/>
      <w:tcPr>
        <w:tcBorders>
          <w:top w:val="single" w:sz="4" w:space="0" w:color="FFFFFF" w:themeColor="light1"/>
        </w:tcBorders>
        <w:shd w:val="clear" w:color="C99C00" w:themeColor="accent5" w:fill="C99C00" w:themeFill="accent5"/>
      </w:tcPr>
    </w:tblStylePr>
    <w:tblStylePr w:type="firstCol">
      <w:rPr>
        <w:rFonts w:ascii="Arial" w:hAnsi="Arial"/>
        <w:b/>
        <w:color w:val="FFFFFF"/>
        <w:sz w:val="22"/>
      </w:rPr>
      <w:tblPr/>
      <w:tcPr>
        <w:shd w:val="clear" w:color="C99C00" w:themeColor="accent5" w:fill="C99C00" w:themeFill="accent5"/>
      </w:tcPr>
    </w:tblStylePr>
    <w:tblStylePr w:type="lastCol">
      <w:rPr>
        <w:rFonts w:ascii="Arial" w:hAnsi="Arial"/>
        <w:b/>
        <w:color w:val="FFFFFF"/>
        <w:sz w:val="22"/>
      </w:rPr>
      <w:tblPr/>
      <w:tcPr>
        <w:shd w:val="clear" w:color="C99C00" w:themeColor="accent5" w:fill="C99C00" w:themeFill="accent5"/>
      </w:tcPr>
    </w:tblStylePr>
    <w:tblStylePr w:type="band1Vert">
      <w:tblPr/>
      <w:tcPr>
        <w:shd w:val="clear" w:color="FFDE71" w:themeColor="accent5" w:themeTint="75" w:fill="FFDE71" w:themeFill="accent5" w:themeFillTint="75"/>
      </w:tcPr>
    </w:tblStylePr>
    <w:tblStylePr w:type="band1Horz">
      <w:tblPr/>
      <w:tcPr>
        <w:shd w:val="clear" w:color="FFDE71" w:themeColor="accent5" w:themeTint="75" w:fill="FFDE71"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7CDCD" w:themeColor="accent6" w:themeTint="34" w:fill="F7CDCD" w:themeFill="accent6" w:themeFillTint="34"/>
    </w:tblPr>
    <w:tblStylePr w:type="firstRow">
      <w:rPr>
        <w:rFonts w:ascii="Arial" w:hAnsi="Arial"/>
        <w:b/>
        <w:color w:val="FFFFFF"/>
        <w:sz w:val="22"/>
      </w:rPr>
      <w:tblPr/>
      <w:tcPr>
        <w:shd w:val="clear" w:color="C9211E" w:themeColor="accent6" w:fill="C9211E" w:themeFill="accent6"/>
      </w:tcPr>
    </w:tblStylePr>
    <w:tblStylePr w:type="lastRow">
      <w:rPr>
        <w:rFonts w:ascii="Arial" w:hAnsi="Arial"/>
        <w:b/>
        <w:color w:val="FFFFFF"/>
        <w:sz w:val="22"/>
      </w:rPr>
      <w:tblPr/>
      <w:tcPr>
        <w:tcBorders>
          <w:top w:val="single" w:sz="4" w:space="0" w:color="FFFFFF" w:themeColor="light1"/>
        </w:tcBorders>
        <w:shd w:val="clear" w:color="C9211E" w:themeColor="accent6" w:fill="C9211E" w:themeFill="accent6"/>
      </w:tcPr>
    </w:tblStylePr>
    <w:tblStylePr w:type="firstCol">
      <w:rPr>
        <w:rFonts w:ascii="Arial" w:hAnsi="Arial"/>
        <w:b/>
        <w:color w:val="FFFFFF"/>
        <w:sz w:val="22"/>
      </w:rPr>
      <w:tblPr/>
      <w:tcPr>
        <w:shd w:val="clear" w:color="C9211E" w:themeColor="accent6" w:fill="C9211E" w:themeFill="accent6"/>
      </w:tcPr>
    </w:tblStylePr>
    <w:tblStylePr w:type="lastCol">
      <w:rPr>
        <w:rFonts w:ascii="Arial" w:hAnsi="Arial"/>
        <w:b/>
        <w:color w:val="FFFFFF"/>
        <w:sz w:val="22"/>
      </w:rPr>
      <w:tblPr/>
      <w:tcPr>
        <w:shd w:val="clear" w:color="C9211E" w:themeColor="accent6" w:fill="C9211E" w:themeFill="accent6"/>
      </w:tcPr>
    </w:tblStylePr>
    <w:tblStylePr w:type="band1Vert">
      <w:tblPr/>
      <w:tcPr>
        <w:shd w:val="clear" w:color="EE908F" w:themeColor="accent6" w:themeTint="75" w:fill="EE908F" w:themeFill="accent6" w:themeFillTint="75"/>
      </w:tcPr>
    </w:tblStylePr>
    <w:tblStylePr w:type="band1Horz">
      <w:tblPr/>
      <w:tcPr>
        <w:shd w:val="clear" w:color="EE908F" w:themeColor="accent6" w:themeTint="75" w:fill="EE908F"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6AFC55" w:themeColor="accent1" w:themeTint="80"/>
        <w:left w:val="single" w:sz="4" w:space="0" w:color="6AFC55" w:themeColor="accent1" w:themeTint="80"/>
        <w:bottom w:val="single" w:sz="4" w:space="0" w:color="6AFC55" w:themeColor="accent1" w:themeTint="80"/>
        <w:right w:val="single" w:sz="4" w:space="0" w:color="6AFC55" w:themeColor="accent1" w:themeTint="80"/>
        <w:insideH w:val="single" w:sz="4" w:space="0" w:color="6AFC55" w:themeColor="accent1" w:themeTint="80"/>
        <w:insideV w:val="single" w:sz="4" w:space="0" w:color="6AFC55" w:themeColor="accent1" w:themeTint="80"/>
      </w:tblBorders>
    </w:tblPr>
    <w:tblStylePr w:type="firstRow">
      <w:rPr>
        <w:b/>
        <w:color w:val="6AFC55" w:themeColor="accent1" w:themeTint="80" w:themeShade="95"/>
      </w:rPr>
      <w:tblPr/>
      <w:tcPr>
        <w:tcBorders>
          <w:bottom w:val="single" w:sz="12" w:space="0" w:color="6AFC55" w:themeColor="accent1" w:themeTint="80"/>
        </w:tcBorders>
      </w:tcPr>
    </w:tblStylePr>
    <w:tblStylePr w:type="lastRow">
      <w:rPr>
        <w:b/>
        <w:color w:val="6AFC55" w:themeColor="accent1" w:themeTint="80" w:themeShade="95"/>
      </w:rPr>
    </w:tblStylePr>
    <w:tblStylePr w:type="firstCol">
      <w:rPr>
        <w:b/>
        <w:color w:val="6AFC55" w:themeColor="accent1" w:themeTint="80" w:themeShade="95"/>
      </w:rPr>
    </w:tblStylePr>
    <w:tblStylePr w:type="lastCol">
      <w:rPr>
        <w:b/>
        <w:color w:val="6AFC55" w:themeColor="accent1" w:themeTint="80" w:themeShade="95"/>
      </w:rPr>
    </w:tblStylePr>
    <w:tblStylePr w:type="band1Vert">
      <w:tblPr/>
      <w:tcPr>
        <w:shd w:val="clear" w:color="C2FDB9" w:themeColor="accent1" w:themeTint="34" w:fill="C2FDB9" w:themeFill="accent1" w:themeFillTint="34"/>
      </w:tcPr>
    </w:tblStylePr>
    <w:tblStylePr w:type="band1Horz">
      <w:rPr>
        <w:rFonts w:ascii="Arial" w:hAnsi="Arial"/>
        <w:color w:val="6AFC55" w:themeColor="accent1" w:themeTint="80" w:themeShade="95"/>
        <w:sz w:val="22"/>
      </w:rPr>
      <w:tblPr/>
      <w:tcPr>
        <w:shd w:val="clear" w:color="C2FDB9" w:themeColor="accent1" w:themeTint="34" w:fill="C2FDB9" w:themeFill="accent1" w:themeFillTint="34"/>
      </w:tcPr>
    </w:tblStylePr>
    <w:tblStylePr w:type="band2Horz">
      <w:rPr>
        <w:rFonts w:ascii="Arial" w:hAnsi="Arial"/>
        <w:color w:val="6AFC55"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insideH w:val="single" w:sz="4" w:space="0" w:color="36B3FB" w:themeColor="accent2" w:themeTint="97"/>
        <w:insideV w:val="single" w:sz="4" w:space="0" w:color="36B3FB" w:themeColor="accent2" w:themeTint="97"/>
      </w:tblBorders>
    </w:tblPr>
    <w:tblStylePr w:type="firstRow">
      <w:rPr>
        <w:b/>
        <w:color w:val="36B3FB" w:themeColor="accent2" w:themeTint="97" w:themeShade="95"/>
      </w:rPr>
      <w:tblPr/>
      <w:tcPr>
        <w:tcBorders>
          <w:bottom w:val="single" w:sz="12" w:space="0" w:color="36B3FB" w:themeColor="accent2" w:themeTint="97"/>
        </w:tcBorders>
      </w:tcPr>
    </w:tblStylePr>
    <w:tblStylePr w:type="lastRow">
      <w:rPr>
        <w:b/>
        <w:color w:val="36B3FB" w:themeColor="accent2" w:themeTint="97" w:themeShade="95"/>
      </w:rPr>
    </w:tblStylePr>
    <w:tblStylePr w:type="firstCol">
      <w:rPr>
        <w:b/>
        <w:color w:val="36B3FB" w:themeColor="accent2" w:themeTint="97" w:themeShade="95"/>
      </w:rPr>
    </w:tblStylePr>
    <w:tblStylePr w:type="lastCol">
      <w:rPr>
        <w:b/>
        <w:color w:val="36B3FB" w:themeColor="accent2" w:themeTint="97" w:themeShade="95"/>
      </w:rPr>
    </w:tblStylePr>
    <w:tblStylePr w:type="band1Vert">
      <w:tblPr/>
      <w:tcPr>
        <w:shd w:val="clear" w:color="BCE6FD" w:themeColor="accent2" w:themeTint="32" w:fill="BCE6FD" w:themeFill="accent2" w:themeFillTint="32"/>
      </w:tcPr>
    </w:tblStylePr>
    <w:tblStylePr w:type="band1Horz">
      <w:rPr>
        <w:rFonts w:ascii="Arial" w:hAnsi="Arial"/>
        <w:color w:val="36B3FB" w:themeColor="accent2" w:themeTint="97" w:themeShade="95"/>
        <w:sz w:val="22"/>
      </w:rPr>
      <w:tblPr/>
      <w:tcPr>
        <w:shd w:val="clear" w:color="BCE6FD" w:themeColor="accent2" w:themeTint="32" w:fill="BCE6FD" w:themeFill="accent2" w:themeFillTint="32"/>
      </w:tcPr>
    </w:tblStylePr>
    <w:tblStylePr w:type="band2Horz">
      <w:rPr>
        <w:rFonts w:ascii="Arial" w:hAnsi="Arial"/>
        <w:color w:val="36B3FB"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43E03" w:themeColor="accent3" w:themeTint="FE"/>
        <w:left w:val="single" w:sz="4" w:space="0" w:color="A43E03" w:themeColor="accent3" w:themeTint="FE"/>
        <w:bottom w:val="single" w:sz="4" w:space="0" w:color="A43E03" w:themeColor="accent3" w:themeTint="FE"/>
        <w:right w:val="single" w:sz="4" w:space="0" w:color="A43E03" w:themeColor="accent3" w:themeTint="FE"/>
        <w:insideH w:val="single" w:sz="4" w:space="0" w:color="A43E03" w:themeColor="accent3" w:themeTint="FE"/>
        <w:insideV w:val="single" w:sz="4" w:space="0" w:color="A43E03" w:themeColor="accent3" w:themeTint="FE"/>
      </w:tblBorders>
    </w:tblPr>
    <w:tblStylePr w:type="firstRow">
      <w:rPr>
        <w:b/>
        <w:color w:val="A43E03" w:themeColor="accent3" w:themeTint="FE" w:themeShade="95"/>
      </w:rPr>
      <w:tblPr/>
      <w:tcPr>
        <w:tcBorders>
          <w:bottom w:val="single" w:sz="12" w:space="0" w:color="A43E03" w:themeColor="accent3" w:themeTint="FE"/>
        </w:tcBorders>
      </w:tcPr>
    </w:tblStylePr>
    <w:tblStylePr w:type="lastRow">
      <w:rPr>
        <w:b/>
        <w:color w:val="A43E03" w:themeColor="accent3" w:themeTint="FE" w:themeShade="95"/>
      </w:rPr>
    </w:tblStylePr>
    <w:tblStylePr w:type="firstCol">
      <w:rPr>
        <w:b/>
        <w:color w:val="A43E03" w:themeColor="accent3" w:themeTint="FE" w:themeShade="95"/>
      </w:rPr>
    </w:tblStylePr>
    <w:tblStylePr w:type="lastCol">
      <w:rPr>
        <w:b/>
        <w:color w:val="A43E03" w:themeColor="accent3" w:themeTint="FE" w:themeShade="95"/>
      </w:rPr>
    </w:tblStylePr>
    <w:tblStylePr w:type="band1Vert">
      <w:tblPr/>
      <w:tcPr>
        <w:shd w:val="clear" w:color="FDD2B9" w:themeColor="accent3" w:themeTint="34" w:fill="FDD2B9" w:themeFill="accent3" w:themeFillTint="34"/>
      </w:tcPr>
    </w:tblStylePr>
    <w:tblStylePr w:type="band1Horz">
      <w:rPr>
        <w:rFonts w:ascii="Arial" w:hAnsi="Arial"/>
        <w:color w:val="A43E03" w:themeColor="accent3" w:themeTint="FE" w:themeShade="95"/>
        <w:sz w:val="22"/>
      </w:rPr>
      <w:tblPr/>
      <w:tcPr>
        <w:shd w:val="clear" w:color="FDD2B9" w:themeColor="accent3" w:themeTint="34" w:fill="FDD2B9" w:themeFill="accent3" w:themeFillTint="34"/>
      </w:tcPr>
    </w:tblStylePr>
    <w:tblStylePr w:type="band2Horz">
      <w:rPr>
        <w:rFonts w:ascii="Arial" w:hAnsi="Arial"/>
        <w:color w:val="A43E03"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insideH w:val="single" w:sz="4" w:space="0" w:color="E032FB" w:themeColor="accent4" w:themeTint="9A"/>
        <w:insideV w:val="single" w:sz="4" w:space="0" w:color="E032FB" w:themeColor="accent4" w:themeTint="9A"/>
      </w:tblBorders>
    </w:tblPr>
    <w:tblStylePr w:type="firstRow">
      <w:rPr>
        <w:b/>
        <w:color w:val="E032FB" w:themeColor="accent4" w:themeTint="9A" w:themeShade="95"/>
      </w:rPr>
      <w:tblPr/>
      <w:tcPr>
        <w:tcBorders>
          <w:bottom w:val="single" w:sz="12" w:space="0" w:color="E032FB" w:themeColor="accent4" w:themeTint="9A"/>
        </w:tcBorders>
      </w:tcPr>
    </w:tblStylePr>
    <w:tblStylePr w:type="lastRow">
      <w:rPr>
        <w:b/>
        <w:color w:val="E032FB" w:themeColor="accent4" w:themeTint="9A" w:themeShade="95"/>
      </w:rPr>
    </w:tblStylePr>
    <w:tblStylePr w:type="firstCol">
      <w:rPr>
        <w:b/>
        <w:color w:val="E032FB" w:themeColor="accent4" w:themeTint="9A" w:themeShade="95"/>
      </w:rPr>
    </w:tblStylePr>
    <w:tblStylePr w:type="lastCol">
      <w:rPr>
        <w:b/>
        <w:color w:val="E032FB" w:themeColor="accent4" w:themeTint="9A" w:themeShade="95"/>
      </w:rPr>
    </w:tblStylePr>
    <w:tblStylePr w:type="band1Vert">
      <w:tblPr/>
      <w:tcPr>
        <w:shd w:val="clear" w:color="F4B9FD" w:themeColor="accent4" w:themeTint="34" w:fill="F4B9FD" w:themeFill="accent4" w:themeFillTint="34"/>
      </w:tcPr>
    </w:tblStylePr>
    <w:tblStylePr w:type="band1Horz">
      <w:rPr>
        <w:rFonts w:ascii="Arial" w:hAnsi="Arial"/>
        <w:color w:val="E032FB" w:themeColor="accent4" w:themeTint="9A" w:themeShade="95"/>
        <w:sz w:val="22"/>
      </w:rPr>
      <w:tblPr/>
      <w:tcPr>
        <w:shd w:val="clear" w:color="F4B9FD" w:themeColor="accent4" w:themeTint="34" w:fill="F4B9FD" w:themeFill="accent4" w:themeFillTint="34"/>
      </w:tcPr>
    </w:tblStylePr>
    <w:tblStylePr w:type="band2Horz">
      <w:rPr>
        <w:rFonts w:ascii="Arial" w:hAnsi="Arial"/>
        <w:color w:val="E032FB"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C99C00" w:themeColor="accent5"/>
        <w:left w:val="single" w:sz="4" w:space="0" w:color="C99C00" w:themeColor="accent5"/>
        <w:bottom w:val="single" w:sz="4" w:space="0" w:color="C99C00" w:themeColor="accent5"/>
        <w:right w:val="single" w:sz="4" w:space="0" w:color="C99C00" w:themeColor="accent5"/>
        <w:insideH w:val="single" w:sz="4" w:space="0" w:color="C99C00" w:themeColor="accent5"/>
        <w:insideV w:val="single" w:sz="4" w:space="0" w:color="C99C00" w:themeColor="accent5"/>
      </w:tblBorders>
    </w:tblPr>
    <w:tblStylePr w:type="firstRow">
      <w:rPr>
        <w:b/>
        <w:color w:val="755A00" w:themeColor="accent5" w:themeShade="95"/>
      </w:rPr>
      <w:tblPr/>
      <w:tcPr>
        <w:tcBorders>
          <w:bottom w:val="single" w:sz="12" w:space="0" w:color="C99C00" w:themeColor="accent5"/>
        </w:tcBorders>
      </w:tcPr>
    </w:tblStylePr>
    <w:tblStylePr w:type="lastRow">
      <w:rPr>
        <w:b/>
        <w:color w:val="755A00" w:themeColor="accent5" w:themeShade="95"/>
      </w:rPr>
    </w:tblStylePr>
    <w:tblStylePr w:type="firstCol">
      <w:rPr>
        <w:b/>
        <w:color w:val="755A00" w:themeColor="accent5" w:themeShade="95"/>
      </w:rPr>
    </w:tblStylePr>
    <w:tblStylePr w:type="lastCol">
      <w:rPr>
        <w:b/>
        <w:color w:val="755A00" w:themeColor="accent5" w:themeShade="95"/>
      </w:rPr>
    </w:tblStylePr>
    <w:tblStylePr w:type="band1Vert">
      <w:tblPr/>
      <w:tcPr>
        <w:shd w:val="clear" w:color="FFF0BF" w:themeColor="accent5" w:themeTint="34" w:fill="FFF0BF" w:themeFill="accent5" w:themeFillTint="34"/>
      </w:tcPr>
    </w:tblStylePr>
    <w:tblStylePr w:type="band1Horz">
      <w:rPr>
        <w:rFonts w:ascii="Arial" w:hAnsi="Arial"/>
        <w:color w:val="755A00" w:themeColor="accent5" w:themeShade="95"/>
        <w:sz w:val="22"/>
      </w:rPr>
      <w:tblPr/>
      <w:tcPr>
        <w:shd w:val="clear" w:color="FFF0BF" w:themeColor="accent5" w:themeTint="34" w:fill="FFF0BF" w:themeFill="accent5" w:themeFillTint="34"/>
      </w:tcPr>
    </w:tblStylePr>
    <w:tblStylePr w:type="band2Horz">
      <w:rPr>
        <w:rFonts w:ascii="Arial" w:hAnsi="Arial"/>
        <w:color w:val="755A00"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C9211E" w:themeColor="accent6"/>
        <w:left w:val="single" w:sz="4" w:space="0" w:color="C9211E" w:themeColor="accent6"/>
        <w:bottom w:val="single" w:sz="4" w:space="0" w:color="C9211E" w:themeColor="accent6"/>
        <w:right w:val="single" w:sz="4" w:space="0" w:color="C9211E" w:themeColor="accent6"/>
        <w:insideH w:val="single" w:sz="4" w:space="0" w:color="C9211E" w:themeColor="accent6"/>
        <w:insideV w:val="single" w:sz="4" w:space="0" w:color="C9211E" w:themeColor="accent6"/>
      </w:tblBorders>
    </w:tblPr>
    <w:tblStylePr w:type="firstRow">
      <w:rPr>
        <w:b/>
        <w:color w:val="755A00" w:themeColor="accent5" w:themeShade="95"/>
      </w:rPr>
      <w:tblPr/>
      <w:tcPr>
        <w:tcBorders>
          <w:bottom w:val="single" w:sz="12" w:space="0" w:color="C9211E" w:themeColor="accent6"/>
        </w:tcBorders>
      </w:tcPr>
    </w:tblStylePr>
    <w:tblStylePr w:type="lastRow">
      <w:rPr>
        <w:b/>
        <w:color w:val="755A00" w:themeColor="accent5" w:themeShade="95"/>
      </w:rPr>
    </w:tblStylePr>
    <w:tblStylePr w:type="firstCol">
      <w:rPr>
        <w:b/>
        <w:color w:val="755A00" w:themeColor="accent5" w:themeShade="95"/>
      </w:rPr>
    </w:tblStylePr>
    <w:tblStylePr w:type="lastCol">
      <w:rPr>
        <w:b/>
        <w:color w:val="755A00" w:themeColor="accent5" w:themeShade="95"/>
      </w:rPr>
    </w:tblStylePr>
    <w:tblStylePr w:type="band1Vert">
      <w:tblPr/>
      <w:tcPr>
        <w:shd w:val="clear" w:color="F7CDCD" w:themeColor="accent6" w:themeTint="34" w:fill="F7CDCD" w:themeFill="accent6" w:themeFillTint="34"/>
      </w:tcPr>
    </w:tblStylePr>
    <w:tblStylePr w:type="band1Horz">
      <w:rPr>
        <w:rFonts w:ascii="Arial" w:hAnsi="Arial"/>
        <w:color w:val="755A00" w:themeColor="accent5" w:themeShade="95"/>
        <w:sz w:val="22"/>
      </w:rPr>
      <w:tblPr/>
      <w:tcPr>
        <w:shd w:val="clear" w:color="F7CDCD" w:themeColor="accent6" w:themeTint="34" w:fill="F7CDCD" w:themeFill="accent6" w:themeFillTint="34"/>
      </w:tcPr>
    </w:tblStylePr>
    <w:tblStylePr w:type="band2Horz">
      <w:rPr>
        <w:rFonts w:ascii="Arial" w:hAnsi="Arial"/>
        <w:color w:val="755A00"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6AFC55" w:themeColor="accent1" w:themeTint="80"/>
        <w:right w:val="single" w:sz="4" w:space="0" w:color="6AFC55" w:themeColor="accent1" w:themeTint="80"/>
        <w:insideH w:val="single" w:sz="4" w:space="0" w:color="6AFC55" w:themeColor="accent1" w:themeTint="80"/>
        <w:insideV w:val="single" w:sz="4" w:space="0" w:color="6AFC55" w:themeColor="accent1" w:themeTint="80"/>
      </w:tblBorders>
    </w:tblPr>
    <w:tblStylePr w:type="firstRow">
      <w:rPr>
        <w:rFonts w:ascii="Arial" w:hAnsi="Arial"/>
        <w:b/>
        <w:color w:val="6AFC55" w:themeColor="accent1" w:themeTint="80" w:themeShade="95"/>
        <w:sz w:val="22"/>
      </w:rPr>
      <w:tblPr/>
      <w:tcPr>
        <w:tcBorders>
          <w:top w:val="none" w:sz="0" w:space="0" w:color="auto"/>
          <w:left w:val="none" w:sz="0" w:space="0" w:color="auto"/>
          <w:bottom w:val="single" w:sz="4" w:space="0" w:color="6AFC55" w:themeColor="accent1" w:themeTint="80"/>
          <w:right w:val="none" w:sz="0" w:space="0" w:color="auto"/>
        </w:tcBorders>
        <w:shd w:val="clear" w:color="FFFFFF" w:themeColor="light1" w:fill="FFFFFF" w:themeFill="light1"/>
      </w:tcPr>
    </w:tblStylePr>
    <w:tblStylePr w:type="lastRow">
      <w:rPr>
        <w:rFonts w:ascii="Arial" w:hAnsi="Arial"/>
        <w:b/>
        <w:color w:val="6AFC55" w:themeColor="accent1" w:themeTint="80" w:themeShade="95"/>
        <w:sz w:val="22"/>
      </w:rPr>
      <w:tblPr/>
      <w:tcPr>
        <w:tcBorders>
          <w:top w:val="single" w:sz="4" w:space="0" w:color="6AFC55"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AFC55" w:themeColor="accent1" w:themeTint="80" w:themeShade="95"/>
        <w:sz w:val="22"/>
      </w:rPr>
      <w:tblPr/>
      <w:tcPr>
        <w:tcBorders>
          <w:top w:val="none" w:sz="0" w:space="0" w:color="auto"/>
          <w:left w:val="none" w:sz="0" w:space="0" w:color="auto"/>
          <w:bottom w:val="none" w:sz="0" w:space="0" w:color="auto"/>
          <w:right w:val="single" w:sz="4" w:space="0" w:color="6AFC55" w:themeColor="accent1" w:themeTint="80"/>
        </w:tcBorders>
        <w:shd w:val="clear" w:color="FFFFFF" w:fill="auto"/>
      </w:tcPr>
    </w:tblStylePr>
    <w:tblStylePr w:type="lastCol">
      <w:rPr>
        <w:rFonts w:ascii="Arial" w:hAnsi="Arial"/>
        <w:i/>
        <w:color w:val="6AFC55" w:themeColor="accent1" w:themeTint="80" w:themeShade="95"/>
        <w:sz w:val="22"/>
      </w:rPr>
      <w:tblPr/>
      <w:tcPr>
        <w:tcBorders>
          <w:top w:val="none" w:sz="0" w:space="0" w:color="auto"/>
          <w:left w:val="single" w:sz="4" w:space="0" w:color="6AFC55" w:themeColor="accent1" w:themeTint="80"/>
          <w:bottom w:val="none" w:sz="0" w:space="0" w:color="auto"/>
          <w:right w:val="none" w:sz="0" w:space="0" w:color="auto"/>
        </w:tcBorders>
        <w:shd w:val="clear" w:color="FFFFFF" w:fill="auto"/>
      </w:tcPr>
    </w:tblStylePr>
    <w:tblStylePr w:type="band1Vert">
      <w:tblPr/>
      <w:tcPr>
        <w:shd w:val="clear" w:color="C2FDB9" w:themeColor="accent1" w:themeTint="34" w:fill="C2FDB9" w:themeFill="accent1" w:themeFillTint="34"/>
      </w:tcPr>
    </w:tblStylePr>
    <w:tblStylePr w:type="band1Horz">
      <w:rPr>
        <w:rFonts w:ascii="Arial" w:hAnsi="Arial"/>
        <w:color w:val="6AFC55" w:themeColor="accent1" w:themeTint="80" w:themeShade="95"/>
        <w:sz w:val="22"/>
      </w:rPr>
      <w:tblPr/>
      <w:tcPr>
        <w:shd w:val="clear" w:color="C2FDB9" w:themeColor="accent1" w:themeTint="34" w:fill="C2FDB9" w:themeFill="accent1" w:themeFillTint="34"/>
      </w:tcPr>
    </w:tblStylePr>
    <w:tblStylePr w:type="band2Horz">
      <w:rPr>
        <w:rFonts w:ascii="Arial" w:hAnsi="Arial"/>
        <w:color w:val="6AFC55"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36B3FB" w:themeColor="accent2" w:themeTint="97"/>
        <w:right w:val="single" w:sz="4" w:space="0" w:color="36B3FB" w:themeColor="accent2" w:themeTint="97"/>
        <w:insideH w:val="single" w:sz="4" w:space="0" w:color="36B3FB" w:themeColor="accent2" w:themeTint="97"/>
        <w:insideV w:val="single" w:sz="4" w:space="0" w:color="36B3FB" w:themeColor="accent2" w:themeTint="97"/>
      </w:tblBorders>
    </w:tblPr>
    <w:tblStylePr w:type="firstRow">
      <w:rPr>
        <w:rFonts w:ascii="Arial" w:hAnsi="Arial"/>
        <w:b/>
        <w:color w:val="36B3FB" w:themeColor="accent2" w:themeTint="97" w:themeShade="95"/>
        <w:sz w:val="22"/>
      </w:rPr>
      <w:tblPr/>
      <w:tcPr>
        <w:tcBorders>
          <w:top w:val="none" w:sz="0" w:space="0" w:color="auto"/>
          <w:left w:val="none" w:sz="0" w:space="0" w:color="auto"/>
          <w:bottom w:val="single" w:sz="4" w:space="0" w:color="36B3FB" w:themeColor="accent2" w:themeTint="97"/>
          <w:right w:val="none" w:sz="0" w:space="0" w:color="auto"/>
        </w:tcBorders>
        <w:shd w:val="clear" w:color="FFFFFF" w:themeColor="light1" w:fill="FFFFFF" w:themeFill="light1"/>
      </w:tcPr>
    </w:tblStylePr>
    <w:tblStylePr w:type="lastRow">
      <w:rPr>
        <w:rFonts w:ascii="Arial" w:hAnsi="Arial"/>
        <w:b/>
        <w:color w:val="36B3FB" w:themeColor="accent2" w:themeTint="97" w:themeShade="95"/>
        <w:sz w:val="22"/>
      </w:rPr>
      <w:tblPr/>
      <w:tcPr>
        <w:tcBorders>
          <w:top w:val="single" w:sz="4" w:space="0" w:color="36B3FB"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36B3FB" w:themeColor="accent2" w:themeTint="97" w:themeShade="95"/>
        <w:sz w:val="22"/>
      </w:rPr>
      <w:tblPr/>
      <w:tcPr>
        <w:tcBorders>
          <w:top w:val="none" w:sz="0" w:space="0" w:color="auto"/>
          <w:left w:val="none" w:sz="0" w:space="0" w:color="auto"/>
          <w:bottom w:val="none" w:sz="0" w:space="0" w:color="auto"/>
          <w:right w:val="single" w:sz="4" w:space="0" w:color="36B3FB" w:themeColor="accent2" w:themeTint="97"/>
        </w:tcBorders>
        <w:shd w:val="clear" w:color="FFFFFF" w:fill="auto"/>
      </w:tcPr>
    </w:tblStylePr>
    <w:tblStylePr w:type="lastCol">
      <w:rPr>
        <w:rFonts w:ascii="Arial" w:hAnsi="Arial"/>
        <w:i/>
        <w:color w:val="36B3FB" w:themeColor="accent2" w:themeTint="97" w:themeShade="95"/>
        <w:sz w:val="22"/>
      </w:rPr>
      <w:tblPr/>
      <w:tcPr>
        <w:tcBorders>
          <w:top w:val="none" w:sz="0" w:space="0" w:color="auto"/>
          <w:left w:val="single" w:sz="4" w:space="0" w:color="36B3FB" w:themeColor="accent2" w:themeTint="97"/>
          <w:bottom w:val="none" w:sz="0" w:space="0" w:color="auto"/>
          <w:right w:val="none" w:sz="0" w:space="0" w:color="auto"/>
        </w:tcBorders>
        <w:shd w:val="clear" w:color="FFFFFF" w:fill="auto"/>
      </w:tcPr>
    </w:tblStylePr>
    <w:tblStylePr w:type="band1Vert">
      <w:tblPr/>
      <w:tcPr>
        <w:shd w:val="clear" w:color="BCE6FD" w:themeColor="accent2" w:themeTint="32" w:fill="BCE6FD" w:themeFill="accent2" w:themeFillTint="32"/>
      </w:tcPr>
    </w:tblStylePr>
    <w:tblStylePr w:type="band1Horz">
      <w:rPr>
        <w:rFonts w:ascii="Arial" w:hAnsi="Arial"/>
        <w:color w:val="36B3FB" w:themeColor="accent2" w:themeTint="97" w:themeShade="95"/>
        <w:sz w:val="22"/>
      </w:rPr>
      <w:tblPr/>
      <w:tcPr>
        <w:shd w:val="clear" w:color="BCE6FD" w:themeColor="accent2" w:themeTint="32" w:fill="BCE6FD" w:themeFill="accent2" w:themeFillTint="32"/>
      </w:tcPr>
    </w:tblStylePr>
    <w:tblStylePr w:type="band2Horz">
      <w:rPr>
        <w:rFonts w:ascii="Arial" w:hAnsi="Arial"/>
        <w:color w:val="36B3FB"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43E03" w:themeColor="accent3" w:themeTint="FE"/>
        <w:right w:val="single" w:sz="4" w:space="0" w:color="A43E03" w:themeColor="accent3" w:themeTint="FE"/>
        <w:insideH w:val="single" w:sz="4" w:space="0" w:color="A43E03" w:themeColor="accent3" w:themeTint="FE"/>
        <w:insideV w:val="single" w:sz="4" w:space="0" w:color="A43E03" w:themeColor="accent3" w:themeTint="FE"/>
      </w:tblBorders>
    </w:tblPr>
    <w:tblStylePr w:type="firstRow">
      <w:rPr>
        <w:rFonts w:ascii="Arial" w:hAnsi="Arial"/>
        <w:b/>
        <w:color w:val="A43E03" w:themeColor="accent3" w:themeTint="FE" w:themeShade="95"/>
        <w:sz w:val="22"/>
      </w:rPr>
      <w:tblPr/>
      <w:tcPr>
        <w:tcBorders>
          <w:top w:val="none" w:sz="0" w:space="0" w:color="auto"/>
          <w:left w:val="none" w:sz="0" w:space="0" w:color="auto"/>
          <w:bottom w:val="single" w:sz="4" w:space="0" w:color="A43E03" w:themeColor="accent3" w:themeTint="FE"/>
          <w:right w:val="none" w:sz="0" w:space="0" w:color="auto"/>
        </w:tcBorders>
        <w:shd w:val="clear" w:color="FFFFFF" w:themeColor="light1" w:fill="FFFFFF" w:themeFill="light1"/>
      </w:tcPr>
    </w:tblStylePr>
    <w:tblStylePr w:type="lastRow">
      <w:rPr>
        <w:rFonts w:ascii="Arial" w:hAnsi="Arial"/>
        <w:b/>
        <w:color w:val="A43E03" w:themeColor="accent3" w:themeTint="FE" w:themeShade="95"/>
        <w:sz w:val="22"/>
      </w:rPr>
      <w:tblPr/>
      <w:tcPr>
        <w:tcBorders>
          <w:top w:val="single" w:sz="4" w:space="0" w:color="A43E03"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43E03" w:themeColor="accent3" w:themeTint="FE" w:themeShade="95"/>
        <w:sz w:val="22"/>
      </w:rPr>
      <w:tblPr/>
      <w:tcPr>
        <w:tcBorders>
          <w:top w:val="none" w:sz="0" w:space="0" w:color="auto"/>
          <w:left w:val="none" w:sz="0" w:space="0" w:color="auto"/>
          <w:bottom w:val="none" w:sz="0" w:space="0" w:color="auto"/>
          <w:right w:val="single" w:sz="4" w:space="0" w:color="A43E03" w:themeColor="accent3" w:themeTint="FE"/>
        </w:tcBorders>
        <w:shd w:val="clear" w:color="FFFFFF" w:fill="auto"/>
      </w:tcPr>
    </w:tblStylePr>
    <w:tblStylePr w:type="lastCol">
      <w:rPr>
        <w:rFonts w:ascii="Arial" w:hAnsi="Arial"/>
        <w:i/>
        <w:color w:val="A43E03" w:themeColor="accent3" w:themeTint="FE" w:themeShade="95"/>
        <w:sz w:val="22"/>
      </w:rPr>
      <w:tblPr/>
      <w:tcPr>
        <w:tcBorders>
          <w:top w:val="none" w:sz="0" w:space="0" w:color="auto"/>
          <w:left w:val="single" w:sz="4" w:space="0" w:color="A43E03" w:themeColor="accent3" w:themeTint="FE"/>
          <w:bottom w:val="none" w:sz="0" w:space="0" w:color="auto"/>
          <w:right w:val="none" w:sz="0" w:space="0" w:color="auto"/>
        </w:tcBorders>
        <w:shd w:val="clear" w:color="FFFFFF" w:fill="auto"/>
      </w:tcPr>
    </w:tblStylePr>
    <w:tblStylePr w:type="band1Vert">
      <w:tblPr/>
      <w:tcPr>
        <w:shd w:val="clear" w:color="FDD2B9" w:themeColor="accent3" w:themeTint="34" w:fill="FDD2B9" w:themeFill="accent3" w:themeFillTint="34"/>
      </w:tcPr>
    </w:tblStylePr>
    <w:tblStylePr w:type="band1Horz">
      <w:rPr>
        <w:rFonts w:ascii="Arial" w:hAnsi="Arial"/>
        <w:color w:val="A43E03" w:themeColor="accent3" w:themeTint="FE" w:themeShade="95"/>
        <w:sz w:val="22"/>
      </w:rPr>
      <w:tblPr/>
      <w:tcPr>
        <w:shd w:val="clear" w:color="FDD2B9" w:themeColor="accent3" w:themeTint="34" w:fill="FDD2B9" w:themeFill="accent3" w:themeFillTint="34"/>
      </w:tcPr>
    </w:tblStylePr>
    <w:tblStylePr w:type="band2Horz">
      <w:rPr>
        <w:rFonts w:ascii="Arial" w:hAnsi="Arial"/>
        <w:color w:val="A43E03"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E032FB" w:themeColor="accent4" w:themeTint="9A"/>
        <w:right w:val="single" w:sz="4" w:space="0" w:color="E032FB" w:themeColor="accent4" w:themeTint="9A"/>
        <w:insideH w:val="single" w:sz="4" w:space="0" w:color="E032FB" w:themeColor="accent4" w:themeTint="9A"/>
        <w:insideV w:val="single" w:sz="4" w:space="0" w:color="E032FB" w:themeColor="accent4" w:themeTint="9A"/>
      </w:tblBorders>
    </w:tblPr>
    <w:tblStylePr w:type="firstRow">
      <w:rPr>
        <w:rFonts w:ascii="Arial" w:hAnsi="Arial"/>
        <w:b/>
        <w:color w:val="E032FB" w:themeColor="accent4" w:themeTint="9A" w:themeShade="95"/>
        <w:sz w:val="22"/>
      </w:rPr>
      <w:tblPr/>
      <w:tcPr>
        <w:tcBorders>
          <w:top w:val="none" w:sz="0" w:space="0" w:color="auto"/>
          <w:left w:val="none" w:sz="0" w:space="0" w:color="auto"/>
          <w:bottom w:val="single" w:sz="4" w:space="0" w:color="E032FB" w:themeColor="accent4" w:themeTint="9A"/>
          <w:right w:val="none" w:sz="0" w:space="0" w:color="auto"/>
        </w:tcBorders>
        <w:shd w:val="clear" w:color="FFFFFF" w:themeColor="light1" w:fill="FFFFFF" w:themeFill="light1"/>
      </w:tcPr>
    </w:tblStylePr>
    <w:tblStylePr w:type="lastRow">
      <w:rPr>
        <w:rFonts w:ascii="Arial" w:hAnsi="Arial"/>
        <w:b/>
        <w:color w:val="E032FB" w:themeColor="accent4" w:themeTint="9A" w:themeShade="95"/>
        <w:sz w:val="22"/>
      </w:rPr>
      <w:tblPr/>
      <w:tcPr>
        <w:tcBorders>
          <w:top w:val="single" w:sz="4" w:space="0" w:color="E032FB"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032FB" w:themeColor="accent4" w:themeTint="9A" w:themeShade="95"/>
        <w:sz w:val="22"/>
      </w:rPr>
      <w:tblPr/>
      <w:tcPr>
        <w:tcBorders>
          <w:top w:val="none" w:sz="0" w:space="0" w:color="auto"/>
          <w:left w:val="none" w:sz="0" w:space="0" w:color="auto"/>
          <w:bottom w:val="none" w:sz="0" w:space="0" w:color="auto"/>
          <w:right w:val="single" w:sz="4" w:space="0" w:color="E032FB" w:themeColor="accent4" w:themeTint="9A"/>
        </w:tcBorders>
        <w:shd w:val="clear" w:color="FFFFFF" w:fill="auto"/>
      </w:tcPr>
    </w:tblStylePr>
    <w:tblStylePr w:type="lastCol">
      <w:rPr>
        <w:rFonts w:ascii="Arial" w:hAnsi="Arial"/>
        <w:i/>
        <w:color w:val="E032FB" w:themeColor="accent4" w:themeTint="9A" w:themeShade="95"/>
        <w:sz w:val="22"/>
      </w:rPr>
      <w:tblPr/>
      <w:tcPr>
        <w:tcBorders>
          <w:top w:val="none" w:sz="0" w:space="0" w:color="auto"/>
          <w:left w:val="single" w:sz="4" w:space="0" w:color="E032FB" w:themeColor="accent4" w:themeTint="9A"/>
          <w:bottom w:val="none" w:sz="0" w:space="0" w:color="auto"/>
          <w:right w:val="none" w:sz="0" w:space="0" w:color="auto"/>
        </w:tcBorders>
        <w:shd w:val="clear" w:color="FFFFFF" w:fill="auto"/>
      </w:tcPr>
    </w:tblStylePr>
    <w:tblStylePr w:type="band1Vert">
      <w:tblPr/>
      <w:tcPr>
        <w:shd w:val="clear" w:color="F4B9FD" w:themeColor="accent4" w:themeTint="34" w:fill="F4B9FD" w:themeFill="accent4" w:themeFillTint="34"/>
      </w:tcPr>
    </w:tblStylePr>
    <w:tblStylePr w:type="band1Horz">
      <w:rPr>
        <w:rFonts w:ascii="Arial" w:hAnsi="Arial"/>
        <w:color w:val="E032FB" w:themeColor="accent4" w:themeTint="9A" w:themeShade="95"/>
        <w:sz w:val="22"/>
      </w:rPr>
      <w:tblPr/>
      <w:tcPr>
        <w:shd w:val="clear" w:color="F4B9FD" w:themeColor="accent4" w:themeTint="34" w:fill="F4B9FD" w:themeFill="accent4" w:themeFillTint="34"/>
      </w:tcPr>
    </w:tblStylePr>
    <w:tblStylePr w:type="band2Horz">
      <w:rPr>
        <w:rFonts w:ascii="Arial" w:hAnsi="Arial"/>
        <w:color w:val="E032FB"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FFD750" w:themeColor="accent5" w:themeTint="90"/>
        <w:right w:val="single" w:sz="4" w:space="0" w:color="FFD750" w:themeColor="accent5" w:themeTint="90"/>
        <w:insideH w:val="single" w:sz="4" w:space="0" w:color="FFD750" w:themeColor="accent5" w:themeTint="90"/>
        <w:insideV w:val="single" w:sz="4" w:space="0" w:color="FFD750" w:themeColor="accent5" w:themeTint="90"/>
      </w:tblBorders>
    </w:tblPr>
    <w:tblStylePr w:type="firstRow">
      <w:rPr>
        <w:rFonts w:ascii="Arial" w:hAnsi="Arial"/>
        <w:b/>
        <w:color w:val="755A00" w:themeColor="accent5" w:themeShade="95"/>
        <w:sz w:val="22"/>
      </w:rPr>
      <w:tblPr/>
      <w:tcPr>
        <w:tcBorders>
          <w:top w:val="none" w:sz="0" w:space="0" w:color="auto"/>
          <w:left w:val="none" w:sz="0" w:space="0" w:color="auto"/>
          <w:bottom w:val="single" w:sz="4" w:space="0" w:color="FFD750" w:themeColor="accent5" w:themeTint="90"/>
          <w:right w:val="none" w:sz="0" w:space="0" w:color="auto"/>
        </w:tcBorders>
        <w:shd w:val="clear" w:color="FFFFFF" w:themeColor="light1" w:fill="FFFFFF" w:themeFill="light1"/>
      </w:tcPr>
    </w:tblStylePr>
    <w:tblStylePr w:type="lastRow">
      <w:rPr>
        <w:rFonts w:ascii="Arial" w:hAnsi="Arial"/>
        <w:b/>
        <w:color w:val="755A00" w:themeColor="accent5" w:themeShade="95"/>
        <w:sz w:val="22"/>
      </w:rPr>
      <w:tblPr/>
      <w:tcPr>
        <w:tcBorders>
          <w:top w:val="single" w:sz="4" w:space="0" w:color="FFD750"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55A00" w:themeColor="accent5" w:themeShade="95"/>
        <w:sz w:val="22"/>
      </w:rPr>
      <w:tblPr/>
      <w:tcPr>
        <w:tcBorders>
          <w:top w:val="none" w:sz="0" w:space="0" w:color="auto"/>
          <w:left w:val="none" w:sz="0" w:space="0" w:color="auto"/>
          <w:bottom w:val="none" w:sz="0" w:space="0" w:color="auto"/>
          <w:right w:val="single" w:sz="4" w:space="0" w:color="FFD750" w:themeColor="accent5" w:themeTint="90"/>
        </w:tcBorders>
        <w:shd w:val="clear" w:color="FFFFFF" w:fill="auto"/>
      </w:tcPr>
    </w:tblStylePr>
    <w:tblStylePr w:type="lastCol">
      <w:rPr>
        <w:rFonts w:ascii="Arial" w:hAnsi="Arial"/>
        <w:i/>
        <w:color w:val="755A00" w:themeColor="accent5" w:themeShade="95"/>
        <w:sz w:val="22"/>
      </w:rPr>
      <w:tblPr/>
      <w:tcPr>
        <w:tcBorders>
          <w:top w:val="none" w:sz="0" w:space="0" w:color="auto"/>
          <w:left w:val="single" w:sz="4" w:space="0" w:color="FFD750" w:themeColor="accent5" w:themeTint="90"/>
          <w:bottom w:val="none" w:sz="0" w:space="0" w:color="auto"/>
          <w:right w:val="none" w:sz="0" w:space="0" w:color="auto"/>
        </w:tcBorders>
        <w:shd w:val="clear" w:color="FFFFFF" w:fill="auto"/>
      </w:tcPr>
    </w:tblStylePr>
    <w:tblStylePr w:type="band1Vert">
      <w:tblPr/>
      <w:tcPr>
        <w:shd w:val="clear" w:color="FFF0BF" w:themeColor="accent5" w:themeTint="34" w:fill="FFF0BF" w:themeFill="accent5" w:themeFillTint="34"/>
      </w:tcPr>
    </w:tblStylePr>
    <w:tblStylePr w:type="band1Horz">
      <w:rPr>
        <w:rFonts w:ascii="Arial" w:hAnsi="Arial"/>
        <w:color w:val="755A00" w:themeColor="accent5" w:themeShade="95"/>
        <w:sz w:val="22"/>
      </w:rPr>
      <w:tblPr/>
      <w:tcPr>
        <w:shd w:val="clear" w:color="FFF0BF" w:themeColor="accent5" w:themeTint="34" w:fill="FFF0BF" w:themeFill="accent5" w:themeFillTint="34"/>
      </w:tcPr>
    </w:tblStylePr>
    <w:tblStylePr w:type="band2Horz">
      <w:rPr>
        <w:rFonts w:ascii="Arial" w:hAnsi="Arial"/>
        <w:color w:val="755A00"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EA7775" w:themeColor="accent6" w:themeTint="90"/>
        <w:right w:val="single" w:sz="4" w:space="0" w:color="EA7775" w:themeColor="accent6" w:themeTint="90"/>
        <w:insideH w:val="single" w:sz="4" w:space="0" w:color="EA7775" w:themeColor="accent6" w:themeTint="90"/>
        <w:insideV w:val="single" w:sz="4" w:space="0" w:color="EA7775" w:themeColor="accent6" w:themeTint="90"/>
      </w:tblBorders>
    </w:tblPr>
    <w:tblStylePr w:type="firstRow">
      <w:rPr>
        <w:rFonts w:ascii="Arial" w:hAnsi="Arial"/>
        <w:b/>
        <w:color w:val="751311" w:themeColor="accent6" w:themeShade="95"/>
        <w:sz w:val="22"/>
      </w:rPr>
      <w:tblPr/>
      <w:tcPr>
        <w:tcBorders>
          <w:top w:val="none" w:sz="0" w:space="0" w:color="auto"/>
          <w:left w:val="none" w:sz="0" w:space="0" w:color="auto"/>
          <w:bottom w:val="single" w:sz="4" w:space="0" w:color="EA7775" w:themeColor="accent6" w:themeTint="90"/>
          <w:right w:val="none" w:sz="0" w:space="0" w:color="auto"/>
        </w:tcBorders>
        <w:shd w:val="clear" w:color="FFFFFF" w:themeColor="light1" w:fill="FFFFFF" w:themeFill="light1"/>
      </w:tcPr>
    </w:tblStylePr>
    <w:tblStylePr w:type="lastRow">
      <w:rPr>
        <w:rFonts w:ascii="Arial" w:hAnsi="Arial"/>
        <w:b/>
        <w:color w:val="751311" w:themeColor="accent6" w:themeShade="95"/>
        <w:sz w:val="22"/>
      </w:rPr>
      <w:tblPr/>
      <w:tcPr>
        <w:tcBorders>
          <w:top w:val="single" w:sz="4" w:space="0" w:color="EA7775"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51311" w:themeColor="accent6" w:themeShade="95"/>
        <w:sz w:val="22"/>
      </w:rPr>
      <w:tblPr/>
      <w:tcPr>
        <w:tcBorders>
          <w:top w:val="none" w:sz="0" w:space="0" w:color="auto"/>
          <w:left w:val="none" w:sz="0" w:space="0" w:color="auto"/>
          <w:bottom w:val="none" w:sz="0" w:space="0" w:color="auto"/>
          <w:right w:val="single" w:sz="4" w:space="0" w:color="EA7775" w:themeColor="accent6" w:themeTint="90"/>
        </w:tcBorders>
        <w:shd w:val="clear" w:color="FFFFFF" w:fill="auto"/>
      </w:tcPr>
    </w:tblStylePr>
    <w:tblStylePr w:type="lastCol">
      <w:rPr>
        <w:rFonts w:ascii="Arial" w:hAnsi="Arial"/>
        <w:i/>
        <w:color w:val="751311" w:themeColor="accent6" w:themeShade="95"/>
        <w:sz w:val="22"/>
      </w:rPr>
      <w:tblPr/>
      <w:tcPr>
        <w:tcBorders>
          <w:top w:val="none" w:sz="0" w:space="0" w:color="auto"/>
          <w:left w:val="single" w:sz="4" w:space="0" w:color="EA7775" w:themeColor="accent6" w:themeTint="90"/>
          <w:bottom w:val="none" w:sz="0" w:space="0" w:color="auto"/>
          <w:right w:val="none" w:sz="0" w:space="0" w:color="auto"/>
        </w:tcBorders>
        <w:shd w:val="clear" w:color="FFFFFF" w:fill="auto"/>
      </w:tcPr>
    </w:tblStylePr>
    <w:tblStylePr w:type="band1Vert">
      <w:tblPr/>
      <w:tcPr>
        <w:shd w:val="clear" w:color="F7CDCD" w:themeColor="accent6" w:themeTint="34" w:fill="F7CDCD" w:themeFill="accent6" w:themeFillTint="34"/>
      </w:tcPr>
    </w:tblStylePr>
    <w:tblStylePr w:type="band1Horz">
      <w:rPr>
        <w:rFonts w:ascii="Arial" w:hAnsi="Arial"/>
        <w:color w:val="751311" w:themeColor="accent6" w:themeShade="95"/>
        <w:sz w:val="22"/>
      </w:rPr>
      <w:tblPr/>
      <w:tcPr>
        <w:shd w:val="clear" w:color="F7CDCD" w:themeColor="accent6" w:themeTint="34" w:fill="F7CDCD" w:themeFill="accent6" w:themeFillTint="34"/>
      </w:tcPr>
    </w:tblStylePr>
    <w:tblStylePr w:type="band2Horz">
      <w:rPr>
        <w:rFonts w:ascii="Arial" w:hAnsi="Arial"/>
        <w:color w:val="751311"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18A303" w:themeColor="accent1"/>
          <w:right w:val="none" w:sz="4" w:space="0" w:color="000000"/>
        </w:tcBorders>
      </w:tcPr>
    </w:tblStylePr>
    <w:tblStylePr w:type="lastRow">
      <w:rPr>
        <w:b/>
        <w:color w:val="404040"/>
      </w:rPr>
      <w:tblPr/>
      <w:tcPr>
        <w:tcBorders>
          <w:top w:val="single" w:sz="4" w:space="0" w:color="18A303"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4FDA9" w:themeColor="accent1" w:themeTint="40" w:fill="B4FDA9" w:themeFill="accent1" w:themeFillTint="40"/>
      </w:tcPr>
    </w:tblStylePr>
    <w:tblStylePr w:type="band1Horz">
      <w:tblPr/>
      <w:tcPr>
        <w:shd w:val="clear" w:color="B4FDA9" w:themeColor="accent1" w:themeTint="40" w:fill="B4FDA9"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369A3" w:themeColor="accent2"/>
          <w:right w:val="none" w:sz="4" w:space="0" w:color="000000"/>
        </w:tcBorders>
      </w:tcPr>
    </w:tblStylePr>
    <w:tblStylePr w:type="lastRow">
      <w:rPr>
        <w:b/>
        <w:color w:val="404040"/>
      </w:rPr>
      <w:tblPr/>
      <w:tcPr>
        <w:tcBorders>
          <w:top w:val="single" w:sz="4" w:space="0" w:color="0369A3"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9DEFD" w:themeColor="accent2" w:themeTint="40" w:fill="A9DEFD" w:themeFill="accent2" w:themeFillTint="40"/>
      </w:tcPr>
    </w:tblStylePr>
    <w:tblStylePr w:type="band1Horz">
      <w:tblPr/>
      <w:tcPr>
        <w:shd w:val="clear" w:color="A9DEFD" w:themeColor="accent2" w:themeTint="40" w:fill="A9DEFD"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33E03" w:themeColor="accent3"/>
          <w:right w:val="none" w:sz="4" w:space="0" w:color="000000"/>
        </w:tcBorders>
      </w:tcPr>
    </w:tblStylePr>
    <w:tblStylePr w:type="lastRow">
      <w:rPr>
        <w:b/>
        <w:color w:val="404040"/>
      </w:rPr>
      <w:tblPr/>
      <w:tcPr>
        <w:tcBorders>
          <w:top w:val="single" w:sz="4" w:space="0" w:color="A33E03"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C8A9" w:themeColor="accent3" w:themeTint="40" w:fill="FDC8A9" w:themeFill="accent3" w:themeFillTint="40"/>
      </w:tcPr>
    </w:tblStylePr>
    <w:tblStylePr w:type="band1Horz">
      <w:tblPr/>
      <w:tcPr>
        <w:shd w:val="clear" w:color="FDC8A9" w:themeColor="accent3" w:themeTint="40" w:fill="FDC8A9"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E03A3" w:themeColor="accent4"/>
          <w:right w:val="none" w:sz="4" w:space="0" w:color="000000"/>
        </w:tcBorders>
      </w:tcPr>
    </w:tblStylePr>
    <w:tblStylePr w:type="lastRow">
      <w:rPr>
        <w:b/>
        <w:color w:val="404040"/>
      </w:rPr>
      <w:tblPr/>
      <w:tcPr>
        <w:tcBorders>
          <w:top w:val="single" w:sz="4" w:space="0" w:color="8E03A3"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2A9FD" w:themeColor="accent4" w:themeTint="40" w:fill="F2A9FD" w:themeFill="accent4" w:themeFillTint="40"/>
      </w:tcPr>
    </w:tblStylePr>
    <w:tblStylePr w:type="band1Horz">
      <w:tblPr/>
      <w:tcPr>
        <w:shd w:val="clear" w:color="F2A9FD" w:themeColor="accent4" w:themeTint="40" w:fill="F2A9FD"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99C00" w:themeColor="accent5"/>
          <w:right w:val="none" w:sz="4" w:space="0" w:color="000000"/>
        </w:tcBorders>
      </w:tcPr>
    </w:tblStylePr>
    <w:tblStylePr w:type="lastRow">
      <w:rPr>
        <w:b/>
        <w:color w:val="404040"/>
      </w:rPr>
      <w:tblPr/>
      <w:tcPr>
        <w:tcBorders>
          <w:top w:val="single" w:sz="4" w:space="0" w:color="C99C00"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DB1" w:themeColor="accent5" w:themeTint="40" w:fill="FFEDB1" w:themeFill="accent5" w:themeFillTint="40"/>
      </w:tcPr>
    </w:tblStylePr>
    <w:tblStylePr w:type="band1Horz">
      <w:tblPr/>
      <w:tcPr>
        <w:shd w:val="clear" w:color="FFEDB1" w:themeColor="accent5" w:themeTint="40" w:fill="FFEDB1"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9211E" w:themeColor="accent6"/>
          <w:right w:val="none" w:sz="4" w:space="0" w:color="000000"/>
        </w:tcBorders>
      </w:tcPr>
    </w:tblStylePr>
    <w:tblStylePr w:type="lastRow">
      <w:rPr>
        <w:b/>
        <w:color w:val="404040"/>
      </w:rPr>
      <w:tblPr/>
      <w:tcPr>
        <w:tcBorders>
          <w:top w:val="single" w:sz="4" w:space="0" w:color="C9211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6C2C1" w:themeColor="accent6" w:themeTint="40" w:fill="F6C2C1" w:themeFill="accent6" w:themeFillTint="40"/>
      </w:tcPr>
    </w:tblStylePr>
    <w:tblStylePr w:type="band1Horz">
      <w:tblPr/>
      <w:tcPr>
        <w:shd w:val="clear" w:color="F6C2C1" w:themeColor="accent6" w:themeTint="40" w:fill="F6C2C1"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58FB40" w:themeColor="accent1" w:themeTint="90"/>
        <w:bottom w:val="single" w:sz="4" w:space="0" w:color="58FB40" w:themeColor="accent1" w:themeTint="90"/>
        <w:insideH w:val="single" w:sz="4" w:space="0" w:color="58FB40" w:themeColor="accent1" w:themeTint="90"/>
      </w:tblBorders>
    </w:tblPr>
    <w:tblStylePr w:type="firstRow">
      <w:rPr>
        <w:rFonts w:ascii="Arial" w:hAnsi="Arial"/>
        <w:b/>
        <w:color w:val="404040"/>
        <w:sz w:val="22"/>
      </w:rPr>
      <w:tblPr/>
      <w:tcPr>
        <w:tcBorders>
          <w:top w:val="single" w:sz="4" w:space="0" w:color="58FB40" w:themeColor="accent1" w:themeTint="90"/>
          <w:left w:val="none" w:sz="4" w:space="0" w:color="000000"/>
          <w:bottom w:val="single" w:sz="4" w:space="0" w:color="58FB40" w:themeColor="accent1" w:themeTint="90"/>
          <w:right w:val="none" w:sz="4" w:space="0" w:color="000000"/>
        </w:tcBorders>
      </w:tcPr>
    </w:tblStylePr>
    <w:tblStylePr w:type="lastRow">
      <w:rPr>
        <w:rFonts w:ascii="Arial" w:hAnsi="Arial"/>
        <w:b/>
        <w:color w:val="404040"/>
        <w:sz w:val="22"/>
      </w:rPr>
      <w:tblPr/>
      <w:tcPr>
        <w:tcBorders>
          <w:top w:val="single" w:sz="4" w:space="0" w:color="58FB40" w:themeColor="accent1" w:themeTint="90"/>
          <w:left w:val="none" w:sz="4" w:space="0" w:color="000000"/>
          <w:bottom w:val="single" w:sz="4" w:space="0" w:color="58FB40"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4FDA9" w:themeColor="accent1" w:themeTint="40" w:fill="B4FDA9" w:themeFill="accent1" w:themeFillTint="40"/>
      </w:tcPr>
    </w:tblStylePr>
    <w:tblStylePr w:type="band1Horz">
      <w:rPr>
        <w:rFonts w:ascii="Arial" w:hAnsi="Arial"/>
        <w:color w:val="404040"/>
        <w:sz w:val="22"/>
      </w:rPr>
      <w:tblPr/>
      <w:tcPr>
        <w:shd w:val="clear" w:color="B4FDA9" w:themeColor="accent1" w:themeTint="40" w:fill="B4FDA9"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40B7FB" w:themeColor="accent2" w:themeTint="90"/>
        <w:bottom w:val="single" w:sz="4" w:space="0" w:color="40B7FB" w:themeColor="accent2" w:themeTint="90"/>
        <w:insideH w:val="single" w:sz="4" w:space="0" w:color="40B7FB" w:themeColor="accent2" w:themeTint="90"/>
      </w:tblBorders>
    </w:tblPr>
    <w:tblStylePr w:type="firstRow">
      <w:rPr>
        <w:rFonts w:ascii="Arial" w:hAnsi="Arial"/>
        <w:b/>
        <w:color w:val="404040"/>
        <w:sz w:val="22"/>
      </w:rPr>
      <w:tblPr/>
      <w:tcPr>
        <w:tcBorders>
          <w:top w:val="single" w:sz="4" w:space="0" w:color="40B7FB" w:themeColor="accent2" w:themeTint="90"/>
          <w:left w:val="none" w:sz="4" w:space="0" w:color="000000"/>
          <w:bottom w:val="single" w:sz="4" w:space="0" w:color="40B7FB" w:themeColor="accent2" w:themeTint="90"/>
          <w:right w:val="none" w:sz="4" w:space="0" w:color="000000"/>
        </w:tcBorders>
      </w:tcPr>
    </w:tblStylePr>
    <w:tblStylePr w:type="lastRow">
      <w:rPr>
        <w:rFonts w:ascii="Arial" w:hAnsi="Arial"/>
        <w:b/>
        <w:color w:val="404040"/>
        <w:sz w:val="22"/>
      </w:rPr>
      <w:tblPr/>
      <w:tcPr>
        <w:tcBorders>
          <w:top w:val="single" w:sz="4" w:space="0" w:color="40B7FB" w:themeColor="accent2" w:themeTint="90"/>
          <w:left w:val="none" w:sz="4" w:space="0" w:color="000000"/>
          <w:bottom w:val="single" w:sz="4" w:space="0" w:color="40B7F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9DEFD" w:themeColor="accent2" w:themeTint="40" w:fill="A9DEFD" w:themeFill="accent2" w:themeFillTint="40"/>
      </w:tcPr>
    </w:tblStylePr>
    <w:tblStylePr w:type="band1Horz">
      <w:rPr>
        <w:rFonts w:ascii="Arial" w:hAnsi="Arial"/>
        <w:color w:val="404040"/>
        <w:sz w:val="22"/>
      </w:rPr>
      <w:tblPr/>
      <w:tcPr>
        <w:shd w:val="clear" w:color="A9DEFD" w:themeColor="accent2" w:themeTint="40" w:fill="A9DEFD"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FB8540" w:themeColor="accent3" w:themeTint="90"/>
        <w:bottom w:val="single" w:sz="4" w:space="0" w:color="FB8540" w:themeColor="accent3" w:themeTint="90"/>
        <w:insideH w:val="single" w:sz="4" w:space="0" w:color="FB8540" w:themeColor="accent3" w:themeTint="90"/>
      </w:tblBorders>
    </w:tblPr>
    <w:tblStylePr w:type="firstRow">
      <w:rPr>
        <w:rFonts w:ascii="Arial" w:hAnsi="Arial"/>
        <w:b/>
        <w:color w:val="404040"/>
        <w:sz w:val="22"/>
      </w:rPr>
      <w:tblPr/>
      <w:tcPr>
        <w:tcBorders>
          <w:top w:val="single" w:sz="4" w:space="0" w:color="FB8540" w:themeColor="accent3" w:themeTint="90"/>
          <w:left w:val="none" w:sz="4" w:space="0" w:color="000000"/>
          <w:bottom w:val="single" w:sz="4" w:space="0" w:color="FB8540" w:themeColor="accent3" w:themeTint="90"/>
          <w:right w:val="none" w:sz="4" w:space="0" w:color="000000"/>
        </w:tcBorders>
      </w:tcPr>
    </w:tblStylePr>
    <w:tblStylePr w:type="lastRow">
      <w:rPr>
        <w:rFonts w:ascii="Arial" w:hAnsi="Arial"/>
        <w:b/>
        <w:color w:val="404040"/>
        <w:sz w:val="22"/>
      </w:rPr>
      <w:tblPr/>
      <w:tcPr>
        <w:tcBorders>
          <w:top w:val="single" w:sz="4" w:space="0" w:color="FB8540" w:themeColor="accent3" w:themeTint="90"/>
          <w:left w:val="none" w:sz="4" w:space="0" w:color="000000"/>
          <w:bottom w:val="single" w:sz="4" w:space="0" w:color="FB8540"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C8A9" w:themeColor="accent3" w:themeTint="40" w:fill="FDC8A9" w:themeFill="accent3" w:themeFillTint="40"/>
      </w:tcPr>
    </w:tblStylePr>
    <w:tblStylePr w:type="band1Horz">
      <w:rPr>
        <w:rFonts w:ascii="Arial" w:hAnsi="Arial"/>
        <w:color w:val="404040"/>
        <w:sz w:val="22"/>
      </w:rPr>
      <w:tblPr/>
      <w:tcPr>
        <w:shd w:val="clear" w:color="FDC8A9" w:themeColor="accent3" w:themeTint="40" w:fill="FDC8A9"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E240FB" w:themeColor="accent4" w:themeTint="90"/>
        <w:bottom w:val="single" w:sz="4" w:space="0" w:color="E240FB" w:themeColor="accent4" w:themeTint="90"/>
        <w:insideH w:val="single" w:sz="4" w:space="0" w:color="E240FB" w:themeColor="accent4" w:themeTint="90"/>
      </w:tblBorders>
    </w:tblPr>
    <w:tblStylePr w:type="firstRow">
      <w:rPr>
        <w:rFonts w:ascii="Arial" w:hAnsi="Arial"/>
        <w:b/>
        <w:color w:val="404040"/>
        <w:sz w:val="22"/>
      </w:rPr>
      <w:tblPr/>
      <w:tcPr>
        <w:tcBorders>
          <w:top w:val="single" w:sz="4" w:space="0" w:color="E240FB" w:themeColor="accent4" w:themeTint="90"/>
          <w:left w:val="none" w:sz="4" w:space="0" w:color="000000"/>
          <w:bottom w:val="single" w:sz="4" w:space="0" w:color="E240FB" w:themeColor="accent4" w:themeTint="90"/>
          <w:right w:val="none" w:sz="4" w:space="0" w:color="000000"/>
        </w:tcBorders>
      </w:tcPr>
    </w:tblStylePr>
    <w:tblStylePr w:type="lastRow">
      <w:rPr>
        <w:rFonts w:ascii="Arial" w:hAnsi="Arial"/>
        <w:b/>
        <w:color w:val="404040"/>
        <w:sz w:val="22"/>
      </w:rPr>
      <w:tblPr/>
      <w:tcPr>
        <w:tcBorders>
          <w:top w:val="single" w:sz="4" w:space="0" w:color="E240FB" w:themeColor="accent4" w:themeTint="90"/>
          <w:left w:val="none" w:sz="4" w:space="0" w:color="000000"/>
          <w:bottom w:val="single" w:sz="4" w:space="0" w:color="E240FB"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2A9FD" w:themeColor="accent4" w:themeTint="40" w:fill="F2A9FD" w:themeFill="accent4" w:themeFillTint="40"/>
      </w:tcPr>
    </w:tblStylePr>
    <w:tblStylePr w:type="band1Horz">
      <w:rPr>
        <w:rFonts w:ascii="Arial" w:hAnsi="Arial"/>
        <w:color w:val="404040"/>
        <w:sz w:val="22"/>
      </w:rPr>
      <w:tblPr/>
      <w:tcPr>
        <w:shd w:val="clear" w:color="F2A9FD" w:themeColor="accent4" w:themeTint="40" w:fill="F2A9FD"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FFD750" w:themeColor="accent5" w:themeTint="90"/>
        <w:bottom w:val="single" w:sz="4" w:space="0" w:color="FFD750" w:themeColor="accent5" w:themeTint="90"/>
        <w:insideH w:val="single" w:sz="4" w:space="0" w:color="FFD750" w:themeColor="accent5" w:themeTint="90"/>
      </w:tblBorders>
    </w:tblPr>
    <w:tblStylePr w:type="firstRow">
      <w:rPr>
        <w:rFonts w:ascii="Arial" w:hAnsi="Arial"/>
        <w:b/>
        <w:color w:val="404040"/>
        <w:sz w:val="22"/>
      </w:rPr>
      <w:tblPr/>
      <w:tcPr>
        <w:tcBorders>
          <w:top w:val="single" w:sz="4" w:space="0" w:color="FFD750" w:themeColor="accent5" w:themeTint="90"/>
          <w:left w:val="none" w:sz="4" w:space="0" w:color="000000"/>
          <w:bottom w:val="single" w:sz="4" w:space="0" w:color="FFD750" w:themeColor="accent5" w:themeTint="90"/>
          <w:right w:val="none" w:sz="4" w:space="0" w:color="000000"/>
        </w:tcBorders>
      </w:tcPr>
    </w:tblStylePr>
    <w:tblStylePr w:type="lastRow">
      <w:rPr>
        <w:rFonts w:ascii="Arial" w:hAnsi="Arial"/>
        <w:b/>
        <w:color w:val="404040"/>
        <w:sz w:val="22"/>
      </w:rPr>
      <w:tblPr/>
      <w:tcPr>
        <w:tcBorders>
          <w:top w:val="single" w:sz="4" w:space="0" w:color="FFD750" w:themeColor="accent5" w:themeTint="90"/>
          <w:left w:val="none" w:sz="4" w:space="0" w:color="000000"/>
          <w:bottom w:val="single" w:sz="4" w:space="0" w:color="FFD750"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DB1" w:themeColor="accent5" w:themeTint="40" w:fill="FFEDB1" w:themeFill="accent5" w:themeFillTint="40"/>
      </w:tcPr>
    </w:tblStylePr>
    <w:tblStylePr w:type="band1Horz">
      <w:rPr>
        <w:rFonts w:ascii="Arial" w:hAnsi="Arial"/>
        <w:color w:val="404040"/>
        <w:sz w:val="22"/>
      </w:rPr>
      <w:tblPr/>
      <w:tcPr>
        <w:shd w:val="clear" w:color="FFEDB1" w:themeColor="accent5" w:themeTint="40" w:fill="FFEDB1"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EA7775" w:themeColor="accent6" w:themeTint="90"/>
        <w:bottom w:val="single" w:sz="4" w:space="0" w:color="EA7775" w:themeColor="accent6" w:themeTint="90"/>
        <w:insideH w:val="single" w:sz="4" w:space="0" w:color="EA7775" w:themeColor="accent6" w:themeTint="90"/>
      </w:tblBorders>
    </w:tblPr>
    <w:tblStylePr w:type="firstRow">
      <w:rPr>
        <w:rFonts w:ascii="Arial" w:hAnsi="Arial"/>
        <w:b/>
        <w:color w:val="404040"/>
        <w:sz w:val="22"/>
      </w:rPr>
      <w:tblPr/>
      <w:tcPr>
        <w:tcBorders>
          <w:top w:val="single" w:sz="4" w:space="0" w:color="EA7775" w:themeColor="accent6" w:themeTint="90"/>
          <w:left w:val="none" w:sz="4" w:space="0" w:color="000000"/>
          <w:bottom w:val="single" w:sz="4" w:space="0" w:color="EA7775" w:themeColor="accent6" w:themeTint="90"/>
          <w:right w:val="none" w:sz="4" w:space="0" w:color="000000"/>
        </w:tcBorders>
      </w:tcPr>
    </w:tblStylePr>
    <w:tblStylePr w:type="lastRow">
      <w:rPr>
        <w:rFonts w:ascii="Arial" w:hAnsi="Arial"/>
        <w:b/>
        <w:color w:val="404040"/>
        <w:sz w:val="22"/>
      </w:rPr>
      <w:tblPr/>
      <w:tcPr>
        <w:tcBorders>
          <w:top w:val="single" w:sz="4" w:space="0" w:color="EA7775" w:themeColor="accent6" w:themeTint="90"/>
          <w:left w:val="none" w:sz="4" w:space="0" w:color="000000"/>
          <w:bottom w:val="single" w:sz="4" w:space="0" w:color="EA7775"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6C2C1" w:themeColor="accent6" w:themeTint="40" w:fill="F6C2C1" w:themeFill="accent6" w:themeFillTint="40"/>
      </w:tcPr>
    </w:tblStylePr>
    <w:tblStylePr w:type="band1Horz">
      <w:rPr>
        <w:rFonts w:ascii="Arial" w:hAnsi="Arial"/>
        <w:color w:val="404040"/>
        <w:sz w:val="22"/>
      </w:rPr>
      <w:tblPr/>
      <w:tcPr>
        <w:shd w:val="clear" w:color="F6C2C1" w:themeColor="accent6" w:themeTint="40" w:fill="F6C2C1"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18A303" w:themeColor="accent1"/>
        <w:left w:val="single" w:sz="4" w:space="0" w:color="18A303" w:themeColor="accent1"/>
        <w:bottom w:val="single" w:sz="4" w:space="0" w:color="18A303" w:themeColor="accent1"/>
        <w:right w:val="single" w:sz="4" w:space="0" w:color="18A303" w:themeColor="accent1"/>
      </w:tblBorders>
    </w:tblPr>
    <w:tblStylePr w:type="firstRow">
      <w:rPr>
        <w:rFonts w:ascii="Arial" w:hAnsi="Arial"/>
        <w:b/>
        <w:color w:val="FFFFFF"/>
        <w:sz w:val="22"/>
      </w:rPr>
      <w:tblPr/>
      <w:tcPr>
        <w:shd w:val="clear" w:color="18A303" w:themeColor="accent1" w:fill="18A303"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8A303" w:themeColor="accent1"/>
          <w:right w:val="single" w:sz="4" w:space="0" w:color="18A303" w:themeColor="accent1"/>
        </w:tcBorders>
      </w:tcPr>
    </w:tblStylePr>
    <w:tblStylePr w:type="band1Horz">
      <w:rPr>
        <w:rFonts w:ascii="Arial" w:hAnsi="Arial"/>
        <w:color w:val="404040"/>
        <w:sz w:val="22"/>
      </w:rPr>
      <w:tblPr/>
      <w:tcPr>
        <w:tcBorders>
          <w:top w:val="single" w:sz="4" w:space="0" w:color="18A303" w:themeColor="accent1"/>
          <w:bottom w:val="single" w:sz="4" w:space="0" w:color="18A303"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36B3FB" w:themeColor="accent2" w:themeTint="97"/>
        <w:left w:val="single" w:sz="4" w:space="0" w:color="36B3FB" w:themeColor="accent2" w:themeTint="97"/>
        <w:bottom w:val="single" w:sz="4" w:space="0" w:color="36B3FB" w:themeColor="accent2" w:themeTint="97"/>
        <w:right w:val="single" w:sz="4" w:space="0" w:color="36B3FB" w:themeColor="accent2" w:themeTint="97"/>
      </w:tblBorders>
    </w:tblPr>
    <w:tblStylePr w:type="firstRow">
      <w:rPr>
        <w:rFonts w:ascii="Arial" w:hAnsi="Arial"/>
        <w:b/>
        <w:color w:val="FFFFFF"/>
        <w:sz w:val="22"/>
      </w:rPr>
      <w:tblPr/>
      <w:tcPr>
        <w:shd w:val="clear" w:color="36B3FB" w:themeColor="accent2" w:themeTint="97" w:fill="36B3FB"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36B3FB" w:themeColor="accent2" w:themeTint="97"/>
          <w:right w:val="single" w:sz="4" w:space="0" w:color="36B3FB" w:themeColor="accent2" w:themeTint="97"/>
        </w:tcBorders>
      </w:tcPr>
    </w:tblStylePr>
    <w:tblStylePr w:type="band1Horz">
      <w:rPr>
        <w:rFonts w:ascii="Arial" w:hAnsi="Arial"/>
        <w:color w:val="404040"/>
        <w:sz w:val="22"/>
      </w:rPr>
      <w:tblPr/>
      <w:tcPr>
        <w:tcBorders>
          <w:top w:val="single" w:sz="4" w:space="0" w:color="36B3FB" w:themeColor="accent2" w:themeTint="97"/>
          <w:bottom w:val="single" w:sz="4" w:space="0" w:color="36B3FB"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FB7E35" w:themeColor="accent3" w:themeTint="98"/>
        <w:left w:val="single" w:sz="4" w:space="0" w:color="FB7E35" w:themeColor="accent3" w:themeTint="98"/>
        <w:bottom w:val="single" w:sz="4" w:space="0" w:color="FB7E35" w:themeColor="accent3" w:themeTint="98"/>
        <w:right w:val="single" w:sz="4" w:space="0" w:color="FB7E35" w:themeColor="accent3" w:themeTint="98"/>
      </w:tblBorders>
    </w:tblPr>
    <w:tblStylePr w:type="firstRow">
      <w:rPr>
        <w:rFonts w:ascii="Arial" w:hAnsi="Arial"/>
        <w:b/>
        <w:color w:val="FFFFFF"/>
        <w:sz w:val="22"/>
      </w:rPr>
      <w:tblPr/>
      <w:tcPr>
        <w:shd w:val="clear" w:color="FB7E35" w:themeColor="accent3" w:themeTint="98" w:fill="FB7E35"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B7E35" w:themeColor="accent3" w:themeTint="98"/>
          <w:right w:val="single" w:sz="4" w:space="0" w:color="FB7E35" w:themeColor="accent3" w:themeTint="98"/>
        </w:tcBorders>
      </w:tcPr>
    </w:tblStylePr>
    <w:tblStylePr w:type="band1Horz">
      <w:rPr>
        <w:rFonts w:ascii="Arial" w:hAnsi="Arial"/>
        <w:color w:val="404040"/>
        <w:sz w:val="22"/>
      </w:rPr>
      <w:tblPr/>
      <w:tcPr>
        <w:tcBorders>
          <w:top w:val="single" w:sz="4" w:space="0" w:color="FB7E35" w:themeColor="accent3" w:themeTint="98"/>
          <w:bottom w:val="single" w:sz="4" w:space="0" w:color="FB7E35"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E032FB" w:themeColor="accent4" w:themeTint="9A"/>
        <w:left w:val="single" w:sz="4" w:space="0" w:color="E032FB" w:themeColor="accent4" w:themeTint="9A"/>
        <w:bottom w:val="single" w:sz="4" w:space="0" w:color="E032FB" w:themeColor="accent4" w:themeTint="9A"/>
        <w:right w:val="single" w:sz="4" w:space="0" w:color="E032FB" w:themeColor="accent4" w:themeTint="9A"/>
      </w:tblBorders>
    </w:tblPr>
    <w:tblStylePr w:type="firstRow">
      <w:rPr>
        <w:rFonts w:ascii="Arial" w:hAnsi="Arial"/>
        <w:b/>
        <w:color w:val="FFFFFF"/>
        <w:sz w:val="22"/>
      </w:rPr>
      <w:tblPr/>
      <w:tcPr>
        <w:shd w:val="clear" w:color="E032FB" w:themeColor="accent4" w:themeTint="9A" w:fill="E032FB"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032FB" w:themeColor="accent4" w:themeTint="9A"/>
          <w:right w:val="single" w:sz="4" w:space="0" w:color="E032FB" w:themeColor="accent4" w:themeTint="9A"/>
        </w:tcBorders>
      </w:tcPr>
    </w:tblStylePr>
    <w:tblStylePr w:type="band1Horz">
      <w:rPr>
        <w:rFonts w:ascii="Arial" w:hAnsi="Arial"/>
        <w:color w:val="404040"/>
        <w:sz w:val="22"/>
      </w:rPr>
      <w:tblPr/>
      <w:tcPr>
        <w:tcBorders>
          <w:top w:val="single" w:sz="4" w:space="0" w:color="E032FB" w:themeColor="accent4" w:themeTint="9A"/>
          <w:bottom w:val="single" w:sz="4" w:space="0" w:color="E032FB"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FFD444" w:themeColor="accent5" w:themeTint="9A"/>
        <w:left w:val="single" w:sz="4" w:space="0" w:color="FFD444" w:themeColor="accent5" w:themeTint="9A"/>
        <w:bottom w:val="single" w:sz="4" w:space="0" w:color="FFD444" w:themeColor="accent5" w:themeTint="9A"/>
        <w:right w:val="single" w:sz="4" w:space="0" w:color="FFD444" w:themeColor="accent5" w:themeTint="9A"/>
      </w:tblBorders>
    </w:tblPr>
    <w:tblStylePr w:type="firstRow">
      <w:rPr>
        <w:rFonts w:ascii="Arial" w:hAnsi="Arial"/>
        <w:b/>
        <w:color w:val="FFFFFF"/>
        <w:sz w:val="22"/>
      </w:rPr>
      <w:tblPr/>
      <w:tcPr>
        <w:shd w:val="clear" w:color="FFD444" w:themeColor="accent5" w:themeTint="9A" w:fill="FFD444"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444" w:themeColor="accent5" w:themeTint="9A"/>
          <w:right w:val="single" w:sz="4" w:space="0" w:color="FFD444" w:themeColor="accent5" w:themeTint="9A"/>
        </w:tcBorders>
      </w:tcPr>
    </w:tblStylePr>
    <w:tblStylePr w:type="band1Horz">
      <w:rPr>
        <w:rFonts w:ascii="Arial" w:hAnsi="Arial"/>
        <w:color w:val="404040"/>
        <w:sz w:val="22"/>
      </w:rPr>
      <w:tblPr/>
      <w:tcPr>
        <w:tcBorders>
          <w:top w:val="single" w:sz="4" w:space="0" w:color="FFD444" w:themeColor="accent5" w:themeTint="9A"/>
          <w:bottom w:val="single" w:sz="4" w:space="0" w:color="FFD444"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E9706E" w:themeColor="accent6" w:themeTint="98"/>
        <w:left w:val="single" w:sz="4" w:space="0" w:color="E9706E" w:themeColor="accent6" w:themeTint="98"/>
        <w:bottom w:val="single" w:sz="4" w:space="0" w:color="E9706E" w:themeColor="accent6" w:themeTint="98"/>
        <w:right w:val="single" w:sz="4" w:space="0" w:color="E9706E" w:themeColor="accent6" w:themeTint="98"/>
      </w:tblBorders>
    </w:tblPr>
    <w:tblStylePr w:type="firstRow">
      <w:rPr>
        <w:rFonts w:ascii="Arial" w:hAnsi="Arial"/>
        <w:b/>
        <w:color w:val="FFFFFF"/>
        <w:sz w:val="22"/>
      </w:rPr>
      <w:tblPr/>
      <w:tcPr>
        <w:shd w:val="clear" w:color="E9706E" w:themeColor="accent6" w:themeTint="98" w:fill="E9706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9706E" w:themeColor="accent6" w:themeTint="98"/>
          <w:right w:val="single" w:sz="4" w:space="0" w:color="E9706E" w:themeColor="accent6" w:themeTint="98"/>
        </w:tcBorders>
      </w:tcPr>
    </w:tblStylePr>
    <w:tblStylePr w:type="band1Horz">
      <w:rPr>
        <w:rFonts w:ascii="Arial" w:hAnsi="Arial"/>
        <w:color w:val="404040"/>
        <w:sz w:val="22"/>
      </w:rPr>
      <w:tblPr/>
      <w:tcPr>
        <w:tcBorders>
          <w:top w:val="single" w:sz="4" w:space="0" w:color="E9706E" w:themeColor="accent6" w:themeTint="98"/>
          <w:bottom w:val="single" w:sz="4" w:space="0" w:color="E9706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58FB40" w:themeColor="accent1" w:themeTint="90"/>
        <w:left w:val="single" w:sz="4" w:space="0" w:color="58FB40" w:themeColor="accent1" w:themeTint="90"/>
        <w:bottom w:val="single" w:sz="4" w:space="0" w:color="58FB40" w:themeColor="accent1" w:themeTint="90"/>
        <w:right w:val="single" w:sz="4" w:space="0" w:color="58FB40" w:themeColor="accent1" w:themeTint="90"/>
        <w:insideH w:val="single" w:sz="4" w:space="0" w:color="58FB40" w:themeColor="accent1" w:themeTint="90"/>
      </w:tblBorders>
    </w:tblPr>
    <w:tblStylePr w:type="firstRow">
      <w:rPr>
        <w:rFonts w:ascii="Arial" w:hAnsi="Arial"/>
        <w:b/>
        <w:color w:val="FFFFFF"/>
        <w:sz w:val="22"/>
      </w:rPr>
      <w:tblPr/>
      <w:tcPr>
        <w:shd w:val="clear" w:color="18A303" w:themeColor="accent1" w:fill="18A303"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4FDA9" w:themeColor="accent1" w:themeTint="40" w:fill="B4FDA9" w:themeFill="accent1" w:themeFillTint="40"/>
      </w:tcPr>
    </w:tblStylePr>
    <w:tblStylePr w:type="band1Horz">
      <w:rPr>
        <w:rFonts w:ascii="Arial" w:hAnsi="Arial"/>
        <w:color w:val="404040"/>
        <w:sz w:val="22"/>
      </w:rPr>
      <w:tblPr/>
      <w:tcPr>
        <w:shd w:val="clear" w:color="B4FDA9" w:themeColor="accent1" w:themeTint="40" w:fill="B4FDA9"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40B7FB" w:themeColor="accent2" w:themeTint="90"/>
        <w:left w:val="single" w:sz="4" w:space="0" w:color="40B7FB" w:themeColor="accent2" w:themeTint="90"/>
        <w:bottom w:val="single" w:sz="4" w:space="0" w:color="40B7FB" w:themeColor="accent2" w:themeTint="90"/>
        <w:right w:val="single" w:sz="4" w:space="0" w:color="40B7FB" w:themeColor="accent2" w:themeTint="90"/>
        <w:insideH w:val="single" w:sz="4" w:space="0" w:color="40B7FB" w:themeColor="accent2" w:themeTint="90"/>
      </w:tblBorders>
    </w:tblPr>
    <w:tblStylePr w:type="firstRow">
      <w:rPr>
        <w:rFonts w:ascii="Arial" w:hAnsi="Arial"/>
        <w:b/>
        <w:color w:val="FFFFFF"/>
        <w:sz w:val="22"/>
      </w:rPr>
      <w:tblPr/>
      <w:tcPr>
        <w:shd w:val="clear" w:color="0369A3" w:themeColor="accent2" w:fill="0369A3"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9DEFD" w:themeColor="accent2" w:themeTint="40" w:fill="A9DEFD" w:themeFill="accent2" w:themeFillTint="40"/>
      </w:tcPr>
    </w:tblStylePr>
    <w:tblStylePr w:type="band1Horz">
      <w:rPr>
        <w:rFonts w:ascii="Arial" w:hAnsi="Arial"/>
        <w:color w:val="404040"/>
        <w:sz w:val="22"/>
      </w:rPr>
      <w:tblPr/>
      <w:tcPr>
        <w:shd w:val="clear" w:color="A9DEFD" w:themeColor="accent2" w:themeTint="40" w:fill="A9DEFD"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FB8540" w:themeColor="accent3" w:themeTint="90"/>
        <w:left w:val="single" w:sz="4" w:space="0" w:color="FB8540" w:themeColor="accent3" w:themeTint="90"/>
        <w:bottom w:val="single" w:sz="4" w:space="0" w:color="FB8540" w:themeColor="accent3" w:themeTint="90"/>
        <w:right w:val="single" w:sz="4" w:space="0" w:color="FB8540" w:themeColor="accent3" w:themeTint="90"/>
        <w:insideH w:val="single" w:sz="4" w:space="0" w:color="FB8540" w:themeColor="accent3" w:themeTint="90"/>
      </w:tblBorders>
    </w:tblPr>
    <w:tblStylePr w:type="firstRow">
      <w:rPr>
        <w:rFonts w:ascii="Arial" w:hAnsi="Arial"/>
        <w:b/>
        <w:color w:val="FFFFFF"/>
        <w:sz w:val="22"/>
      </w:rPr>
      <w:tblPr/>
      <w:tcPr>
        <w:shd w:val="clear" w:color="A33E03" w:themeColor="accent3" w:fill="A33E03"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C8A9" w:themeColor="accent3" w:themeTint="40" w:fill="FDC8A9" w:themeFill="accent3" w:themeFillTint="40"/>
      </w:tcPr>
    </w:tblStylePr>
    <w:tblStylePr w:type="band1Horz">
      <w:rPr>
        <w:rFonts w:ascii="Arial" w:hAnsi="Arial"/>
        <w:color w:val="404040"/>
        <w:sz w:val="22"/>
      </w:rPr>
      <w:tblPr/>
      <w:tcPr>
        <w:shd w:val="clear" w:color="FDC8A9" w:themeColor="accent3" w:themeTint="40" w:fill="FDC8A9"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E240FB" w:themeColor="accent4" w:themeTint="90"/>
        <w:left w:val="single" w:sz="4" w:space="0" w:color="E240FB" w:themeColor="accent4" w:themeTint="90"/>
        <w:bottom w:val="single" w:sz="4" w:space="0" w:color="E240FB" w:themeColor="accent4" w:themeTint="90"/>
        <w:right w:val="single" w:sz="4" w:space="0" w:color="E240FB" w:themeColor="accent4" w:themeTint="90"/>
        <w:insideH w:val="single" w:sz="4" w:space="0" w:color="E240FB" w:themeColor="accent4" w:themeTint="90"/>
      </w:tblBorders>
    </w:tblPr>
    <w:tblStylePr w:type="firstRow">
      <w:rPr>
        <w:rFonts w:ascii="Arial" w:hAnsi="Arial"/>
        <w:b/>
        <w:color w:val="FFFFFF"/>
        <w:sz w:val="22"/>
      </w:rPr>
      <w:tblPr/>
      <w:tcPr>
        <w:shd w:val="clear" w:color="8E03A3" w:themeColor="accent4" w:fill="8E03A3"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A9FD" w:themeColor="accent4" w:themeTint="40" w:fill="F2A9FD" w:themeFill="accent4" w:themeFillTint="40"/>
      </w:tcPr>
    </w:tblStylePr>
    <w:tblStylePr w:type="band1Horz">
      <w:rPr>
        <w:rFonts w:ascii="Arial" w:hAnsi="Arial"/>
        <w:color w:val="404040"/>
        <w:sz w:val="22"/>
      </w:rPr>
      <w:tblPr/>
      <w:tcPr>
        <w:shd w:val="clear" w:color="F2A9FD" w:themeColor="accent4" w:themeTint="40" w:fill="F2A9FD"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FFD750" w:themeColor="accent5" w:themeTint="90"/>
        <w:left w:val="single" w:sz="4" w:space="0" w:color="FFD750" w:themeColor="accent5" w:themeTint="90"/>
        <w:bottom w:val="single" w:sz="4" w:space="0" w:color="FFD750" w:themeColor="accent5" w:themeTint="90"/>
        <w:right w:val="single" w:sz="4" w:space="0" w:color="FFD750" w:themeColor="accent5" w:themeTint="90"/>
        <w:insideH w:val="single" w:sz="4" w:space="0" w:color="FFD750" w:themeColor="accent5" w:themeTint="90"/>
      </w:tblBorders>
    </w:tblPr>
    <w:tblStylePr w:type="firstRow">
      <w:rPr>
        <w:rFonts w:ascii="Arial" w:hAnsi="Arial"/>
        <w:b/>
        <w:color w:val="FFFFFF"/>
        <w:sz w:val="22"/>
      </w:rPr>
      <w:tblPr/>
      <w:tcPr>
        <w:shd w:val="clear" w:color="C99C00" w:themeColor="accent5" w:fill="C99C00"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DB1" w:themeColor="accent5" w:themeTint="40" w:fill="FFEDB1" w:themeFill="accent5" w:themeFillTint="40"/>
      </w:tcPr>
    </w:tblStylePr>
    <w:tblStylePr w:type="band1Horz">
      <w:rPr>
        <w:rFonts w:ascii="Arial" w:hAnsi="Arial"/>
        <w:color w:val="404040"/>
        <w:sz w:val="22"/>
      </w:rPr>
      <w:tblPr/>
      <w:tcPr>
        <w:shd w:val="clear" w:color="FFEDB1" w:themeColor="accent5" w:themeTint="40" w:fill="FFEDB1"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EA7775" w:themeColor="accent6" w:themeTint="90"/>
        <w:left w:val="single" w:sz="4" w:space="0" w:color="EA7775" w:themeColor="accent6" w:themeTint="90"/>
        <w:bottom w:val="single" w:sz="4" w:space="0" w:color="EA7775" w:themeColor="accent6" w:themeTint="90"/>
        <w:right w:val="single" w:sz="4" w:space="0" w:color="EA7775" w:themeColor="accent6" w:themeTint="90"/>
        <w:insideH w:val="single" w:sz="4" w:space="0" w:color="EA7775" w:themeColor="accent6" w:themeTint="90"/>
      </w:tblBorders>
    </w:tblPr>
    <w:tblStylePr w:type="firstRow">
      <w:rPr>
        <w:rFonts w:ascii="Arial" w:hAnsi="Arial"/>
        <w:b/>
        <w:color w:val="FFFFFF"/>
        <w:sz w:val="22"/>
      </w:rPr>
      <w:tblPr/>
      <w:tcPr>
        <w:shd w:val="clear" w:color="C9211E" w:themeColor="accent6" w:fill="C9211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6C2C1" w:themeColor="accent6" w:themeTint="40" w:fill="F6C2C1" w:themeFill="accent6" w:themeFillTint="40"/>
      </w:tcPr>
    </w:tblStylePr>
    <w:tblStylePr w:type="band1Horz">
      <w:rPr>
        <w:rFonts w:ascii="Arial" w:hAnsi="Arial"/>
        <w:color w:val="404040"/>
        <w:sz w:val="22"/>
      </w:rPr>
      <w:tblPr/>
      <w:tcPr>
        <w:shd w:val="clear" w:color="F6C2C1" w:themeColor="accent6" w:themeTint="40" w:fill="F6C2C1"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18A303" w:themeColor="accent1"/>
        <w:left w:val="single" w:sz="32" w:space="0" w:color="18A303" w:themeColor="accent1"/>
        <w:bottom w:val="single" w:sz="32" w:space="0" w:color="18A303" w:themeColor="accent1"/>
        <w:right w:val="single" w:sz="32" w:space="0" w:color="18A303" w:themeColor="accent1"/>
      </w:tblBorders>
      <w:shd w:val="clear" w:color="18A303" w:themeColor="accent1" w:fill="18A303" w:themeFill="accent1"/>
    </w:tblPr>
    <w:tblStylePr w:type="firstRow">
      <w:rPr>
        <w:rFonts w:ascii="Arial" w:hAnsi="Arial"/>
        <w:b/>
        <w:color w:val="FFFFFF" w:themeColor="light1"/>
        <w:sz w:val="22"/>
      </w:rPr>
      <w:tblPr/>
      <w:tcPr>
        <w:tcBorders>
          <w:top w:val="single" w:sz="32" w:space="0" w:color="18A303" w:themeColor="accent1"/>
          <w:bottom w:val="single" w:sz="12" w:space="0" w:color="FFFFFF" w:themeColor="light1"/>
        </w:tcBorders>
        <w:shd w:val="clear" w:color="18A303" w:themeColor="accent1" w:fill="18A303"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8A303" w:themeColor="accent1"/>
          <w:right w:val="single" w:sz="4" w:space="0" w:color="FFFFFF" w:themeColor="light1"/>
        </w:tcBorders>
      </w:tcPr>
    </w:tblStylePr>
    <w:tblStylePr w:type="lastCol">
      <w:tblPr/>
      <w:tcPr>
        <w:tcBorders>
          <w:left w:val="single" w:sz="4" w:space="0" w:color="FFFFFF" w:themeColor="light1"/>
          <w:right w:val="single" w:sz="32" w:space="0" w:color="18A303" w:themeColor="accent1"/>
        </w:tcBorders>
      </w:tcPr>
    </w:tblStylePr>
    <w:tblStylePr w:type="band1Vert">
      <w:tblPr/>
      <w:tcPr>
        <w:tcBorders>
          <w:left w:val="single" w:sz="4" w:space="0" w:color="FFFFFF" w:themeColor="light1"/>
          <w:right w:val="single" w:sz="4" w:space="0" w:color="FFFFFF" w:themeColor="light1"/>
        </w:tcBorders>
        <w:shd w:val="clear" w:color="18A303" w:themeColor="accent1" w:fill="18A303"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8A303" w:themeColor="accent1" w:fill="18A303" w:themeFill="accent1"/>
      </w:tcPr>
    </w:tblStylePr>
    <w:tblStylePr w:type="band2Horz">
      <w:tblPr/>
      <w:tcPr>
        <w:tcBorders>
          <w:top w:val="single" w:sz="4" w:space="0" w:color="FFFFFF" w:themeColor="light1"/>
          <w:bottom w:val="single" w:sz="4" w:space="0" w:color="FFFFFF" w:themeColor="light1"/>
        </w:tcBorders>
        <w:shd w:val="clear" w:color="18A303" w:themeColor="accent1" w:fill="18A303"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36B3FB" w:themeColor="accent2" w:themeTint="97"/>
        <w:left w:val="single" w:sz="32" w:space="0" w:color="36B3FB" w:themeColor="accent2" w:themeTint="97"/>
        <w:bottom w:val="single" w:sz="32" w:space="0" w:color="36B3FB" w:themeColor="accent2" w:themeTint="97"/>
        <w:right w:val="single" w:sz="32" w:space="0" w:color="36B3FB" w:themeColor="accent2" w:themeTint="97"/>
      </w:tblBorders>
      <w:shd w:val="clear" w:color="36B3FB" w:themeColor="accent2" w:themeTint="97" w:fill="36B3FB" w:themeFill="accent2" w:themeFillTint="97"/>
    </w:tblPr>
    <w:tblStylePr w:type="firstRow">
      <w:rPr>
        <w:rFonts w:ascii="Arial" w:hAnsi="Arial"/>
        <w:b/>
        <w:color w:val="FFFFFF" w:themeColor="light1"/>
        <w:sz w:val="22"/>
      </w:rPr>
      <w:tblPr/>
      <w:tcPr>
        <w:tcBorders>
          <w:top w:val="single" w:sz="32" w:space="0" w:color="36B3FB" w:themeColor="accent2" w:themeTint="97"/>
          <w:bottom w:val="single" w:sz="12" w:space="0" w:color="FFFFFF" w:themeColor="light1"/>
        </w:tcBorders>
        <w:shd w:val="clear" w:color="36B3FB" w:themeColor="accent2" w:themeTint="97" w:fill="36B3FB"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36B3FB" w:themeColor="accent2" w:themeTint="97"/>
          <w:right w:val="single" w:sz="4" w:space="0" w:color="FFFFFF" w:themeColor="light1"/>
        </w:tcBorders>
      </w:tcPr>
    </w:tblStylePr>
    <w:tblStylePr w:type="lastCol">
      <w:tblPr/>
      <w:tcPr>
        <w:tcBorders>
          <w:left w:val="single" w:sz="4" w:space="0" w:color="FFFFFF" w:themeColor="light1"/>
          <w:right w:val="single" w:sz="32" w:space="0" w:color="36B3FB" w:themeColor="accent2" w:themeTint="97"/>
        </w:tcBorders>
      </w:tcPr>
    </w:tblStylePr>
    <w:tblStylePr w:type="band1Vert">
      <w:tblPr/>
      <w:tcPr>
        <w:tcBorders>
          <w:left w:val="single" w:sz="4" w:space="0" w:color="FFFFFF" w:themeColor="light1"/>
          <w:right w:val="single" w:sz="4" w:space="0" w:color="FFFFFF" w:themeColor="light1"/>
        </w:tcBorders>
        <w:shd w:val="clear" w:color="36B3FB" w:themeColor="accent2" w:themeTint="97" w:fill="36B3FB"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36B3FB" w:themeColor="accent2" w:themeTint="97" w:fill="36B3FB" w:themeFill="accent2" w:themeFillTint="97"/>
      </w:tcPr>
    </w:tblStylePr>
    <w:tblStylePr w:type="band2Horz">
      <w:tblPr/>
      <w:tcPr>
        <w:tcBorders>
          <w:top w:val="single" w:sz="4" w:space="0" w:color="FFFFFF" w:themeColor="light1"/>
          <w:bottom w:val="single" w:sz="4" w:space="0" w:color="FFFFFF" w:themeColor="light1"/>
        </w:tcBorders>
        <w:shd w:val="clear" w:color="36B3FB" w:themeColor="accent2" w:themeTint="97" w:fill="36B3FB"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FB7E35" w:themeColor="accent3" w:themeTint="98"/>
        <w:left w:val="single" w:sz="32" w:space="0" w:color="FB7E35" w:themeColor="accent3" w:themeTint="98"/>
        <w:bottom w:val="single" w:sz="32" w:space="0" w:color="FB7E35" w:themeColor="accent3" w:themeTint="98"/>
        <w:right w:val="single" w:sz="32" w:space="0" w:color="FB7E35" w:themeColor="accent3" w:themeTint="98"/>
      </w:tblBorders>
      <w:shd w:val="clear" w:color="FB7E35" w:themeColor="accent3" w:themeTint="98" w:fill="FB7E35" w:themeFill="accent3" w:themeFillTint="98"/>
    </w:tblPr>
    <w:tblStylePr w:type="firstRow">
      <w:rPr>
        <w:rFonts w:ascii="Arial" w:hAnsi="Arial"/>
        <w:b/>
        <w:color w:val="FFFFFF" w:themeColor="light1"/>
        <w:sz w:val="22"/>
      </w:rPr>
      <w:tblPr/>
      <w:tcPr>
        <w:tcBorders>
          <w:top w:val="single" w:sz="32" w:space="0" w:color="FB7E35" w:themeColor="accent3" w:themeTint="98"/>
          <w:bottom w:val="single" w:sz="12" w:space="0" w:color="FFFFFF" w:themeColor="light1"/>
        </w:tcBorders>
        <w:shd w:val="clear" w:color="FB7E35" w:themeColor="accent3" w:themeTint="98" w:fill="FB7E35"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B7E35" w:themeColor="accent3" w:themeTint="98"/>
          <w:right w:val="single" w:sz="4" w:space="0" w:color="FFFFFF" w:themeColor="light1"/>
        </w:tcBorders>
      </w:tcPr>
    </w:tblStylePr>
    <w:tblStylePr w:type="lastCol">
      <w:tblPr/>
      <w:tcPr>
        <w:tcBorders>
          <w:left w:val="single" w:sz="4" w:space="0" w:color="FFFFFF" w:themeColor="light1"/>
          <w:right w:val="single" w:sz="32" w:space="0" w:color="FB7E35" w:themeColor="accent3" w:themeTint="98"/>
        </w:tcBorders>
      </w:tcPr>
    </w:tblStylePr>
    <w:tblStylePr w:type="band1Vert">
      <w:tblPr/>
      <w:tcPr>
        <w:tcBorders>
          <w:left w:val="single" w:sz="4" w:space="0" w:color="FFFFFF" w:themeColor="light1"/>
          <w:right w:val="single" w:sz="4" w:space="0" w:color="FFFFFF" w:themeColor="light1"/>
        </w:tcBorders>
        <w:shd w:val="clear" w:color="FB7E35" w:themeColor="accent3" w:themeTint="98" w:fill="FB7E35"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B7E35" w:themeColor="accent3" w:themeTint="98" w:fill="FB7E35" w:themeFill="accent3" w:themeFillTint="98"/>
      </w:tcPr>
    </w:tblStylePr>
    <w:tblStylePr w:type="band2Horz">
      <w:tblPr/>
      <w:tcPr>
        <w:tcBorders>
          <w:top w:val="single" w:sz="4" w:space="0" w:color="FFFFFF" w:themeColor="light1"/>
          <w:bottom w:val="single" w:sz="4" w:space="0" w:color="FFFFFF" w:themeColor="light1"/>
        </w:tcBorders>
        <w:shd w:val="clear" w:color="FB7E35" w:themeColor="accent3" w:themeTint="98" w:fill="FB7E35"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E032FB" w:themeColor="accent4" w:themeTint="9A"/>
        <w:left w:val="single" w:sz="32" w:space="0" w:color="E032FB" w:themeColor="accent4" w:themeTint="9A"/>
        <w:bottom w:val="single" w:sz="32" w:space="0" w:color="E032FB" w:themeColor="accent4" w:themeTint="9A"/>
        <w:right w:val="single" w:sz="32" w:space="0" w:color="E032FB" w:themeColor="accent4" w:themeTint="9A"/>
      </w:tblBorders>
      <w:shd w:val="clear" w:color="E032FB" w:themeColor="accent4" w:themeTint="9A" w:fill="E032FB" w:themeFill="accent4" w:themeFillTint="9A"/>
    </w:tblPr>
    <w:tblStylePr w:type="firstRow">
      <w:rPr>
        <w:rFonts w:ascii="Arial" w:hAnsi="Arial"/>
        <w:b/>
        <w:color w:val="FFFFFF" w:themeColor="light1"/>
        <w:sz w:val="22"/>
      </w:rPr>
      <w:tblPr/>
      <w:tcPr>
        <w:tcBorders>
          <w:top w:val="single" w:sz="32" w:space="0" w:color="E032FB" w:themeColor="accent4" w:themeTint="9A"/>
          <w:bottom w:val="single" w:sz="12" w:space="0" w:color="FFFFFF" w:themeColor="light1"/>
        </w:tcBorders>
        <w:shd w:val="clear" w:color="E032FB" w:themeColor="accent4" w:themeTint="9A" w:fill="E032FB"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032FB" w:themeColor="accent4" w:themeTint="9A"/>
          <w:right w:val="single" w:sz="4" w:space="0" w:color="FFFFFF" w:themeColor="light1"/>
        </w:tcBorders>
      </w:tcPr>
    </w:tblStylePr>
    <w:tblStylePr w:type="lastCol">
      <w:tblPr/>
      <w:tcPr>
        <w:tcBorders>
          <w:left w:val="single" w:sz="4" w:space="0" w:color="FFFFFF" w:themeColor="light1"/>
          <w:right w:val="single" w:sz="32" w:space="0" w:color="E032FB" w:themeColor="accent4" w:themeTint="9A"/>
        </w:tcBorders>
      </w:tcPr>
    </w:tblStylePr>
    <w:tblStylePr w:type="band1Vert">
      <w:tblPr/>
      <w:tcPr>
        <w:tcBorders>
          <w:left w:val="single" w:sz="4" w:space="0" w:color="FFFFFF" w:themeColor="light1"/>
          <w:right w:val="single" w:sz="4" w:space="0" w:color="FFFFFF" w:themeColor="light1"/>
        </w:tcBorders>
        <w:shd w:val="clear" w:color="E032FB" w:themeColor="accent4" w:themeTint="9A" w:fill="E032FB"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032FB" w:themeColor="accent4" w:themeTint="9A" w:fill="E032FB" w:themeFill="accent4" w:themeFillTint="9A"/>
      </w:tcPr>
    </w:tblStylePr>
    <w:tblStylePr w:type="band2Horz">
      <w:tblPr/>
      <w:tcPr>
        <w:tcBorders>
          <w:top w:val="single" w:sz="4" w:space="0" w:color="FFFFFF" w:themeColor="light1"/>
          <w:bottom w:val="single" w:sz="4" w:space="0" w:color="FFFFFF" w:themeColor="light1"/>
        </w:tcBorders>
        <w:shd w:val="clear" w:color="E032FB" w:themeColor="accent4" w:themeTint="9A" w:fill="E032FB"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FFD444" w:themeColor="accent5" w:themeTint="9A"/>
        <w:left w:val="single" w:sz="32" w:space="0" w:color="FFD444" w:themeColor="accent5" w:themeTint="9A"/>
        <w:bottom w:val="single" w:sz="32" w:space="0" w:color="FFD444" w:themeColor="accent5" w:themeTint="9A"/>
        <w:right w:val="single" w:sz="32" w:space="0" w:color="FFD444" w:themeColor="accent5" w:themeTint="9A"/>
      </w:tblBorders>
      <w:shd w:val="clear" w:color="FFD444" w:themeColor="accent5" w:themeTint="9A" w:fill="FFD444" w:themeFill="accent5" w:themeFillTint="9A"/>
    </w:tblPr>
    <w:tblStylePr w:type="firstRow">
      <w:rPr>
        <w:rFonts w:ascii="Arial" w:hAnsi="Arial"/>
        <w:b/>
        <w:color w:val="FFFFFF" w:themeColor="light1"/>
        <w:sz w:val="22"/>
      </w:rPr>
      <w:tblPr/>
      <w:tcPr>
        <w:tcBorders>
          <w:top w:val="single" w:sz="32" w:space="0" w:color="FFD444" w:themeColor="accent5" w:themeTint="9A"/>
          <w:bottom w:val="single" w:sz="12" w:space="0" w:color="FFFFFF" w:themeColor="light1"/>
        </w:tcBorders>
        <w:shd w:val="clear" w:color="FFD444" w:themeColor="accent5" w:themeTint="9A" w:fill="FFD444"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444" w:themeColor="accent5" w:themeTint="9A"/>
          <w:right w:val="single" w:sz="4" w:space="0" w:color="FFFFFF" w:themeColor="light1"/>
        </w:tcBorders>
      </w:tcPr>
    </w:tblStylePr>
    <w:tblStylePr w:type="lastCol">
      <w:tblPr/>
      <w:tcPr>
        <w:tcBorders>
          <w:left w:val="single" w:sz="4" w:space="0" w:color="FFFFFF" w:themeColor="light1"/>
          <w:right w:val="single" w:sz="32" w:space="0" w:color="FFD444" w:themeColor="accent5" w:themeTint="9A"/>
        </w:tcBorders>
      </w:tcPr>
    </w:tblStylePr>
    <w:tblStylePr w:type="band1Vert">
      <w:tblPr/>
      <w:tcPr>
        <w:tcBorders>
          <w:left w:val="single" w:sz="4" w:space="0" w:color="FFFFFF" w:themeColor="light1"/>
          <w:right w:val="single" w:sz="4" w:space="0" w:color="FFFFFF" w:themeColor="light1"/>
        </w:tcBorders>
        <w:shd w:val="clear" w:color="FFD444" w:themeColor="accent5" w:themeTint="9A" w:fill="FFD444"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444" w:themeColor="accent5" w:themeTint="9A" w:fill="FFD444" w:themeFill="accent5" w:themeFillTint="9A"/>
      </w:tcPr>
    </w:tblStylePr>
    <w:tblStylePr w:type="band2Horz">
      <w:tblPr/>
      <w:tcPr>
        <w:tcBorders>
          <w:top w:val="single" w:sz="4" w:space="0" w:color="FFFFFF" w:themeColor="light1"/>
          <w:bottom w:val="single" w:sz="4" w:space="0" w:color="FFFFFF" w:themeColor="light1"/>
        </w:tcBorders>
        <w:shd w:val="clear" w:color="FFD444" w:themeColor="accent5" w:themeTint="9A" w:fill="FFD444"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E9706E" w:themeColor="accent6" w:themeTint="98"/>
        <w:left w:val="single" w:sz="32" w:space="0" w:color="E9706E" w:themeColor="accent6" w:themeTint="98"/>
        <w:bottom w:val="single" w:sz="32" w:space="0" w:color="E9706E" w:themeColor="accent6" w:themeTint="98"/>
        <w:right w:val="single" w:sz="32" w:space="0" w:color="E9706E" w:themeColor="accent6" w:themeTint="98"/>
      </w:tblBorders>
      <w:shd w:val="clear" w:color="E9706E" w:themeColor="accent6" w:themeTint="98" w:fill="E9706E" w:themeFill="accent6" w:themeFillTint="98"/>
    </w:tblPr>
    <w:tblStylePr w:type="firstRow">
      <w:rPr>
        <w:rFonts w:ascii="Arial" w:hAnsi="Arial"/>
        <w:b/>
        <w:color w:val="FFFFFF" w:themeColor="light1"/>
        <w:sz w:val="22"/>
      </w:rPr>
      <w:tblPr/>
      <w:tcPr>
        <w:tcBorders>
          <w:top w:val="single" w:sz="32" w:space="0" w:color="E9706E" w:themeColor="accent6" w:themeTint="98"/>
          <w:bottom w:val="single" w:sz="12" w:space="0" w:color="FFFFFF" w:themeColor="light1"/>
        </w:tcBorders>
        <w:shd w:val="clear" w:color="E9706E" w:themeColor="accent6" w:themeTint="98" w:fill="E9706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9706E" w:themeColor="accent6" w:themeTint="98"/>
          <w:right w:val="single" w:sz="4" w:space="0" w:color="FFFFFF" w:themeColor="light1"/>
        </w:tcBorders>
      </w:tcPr>
    </w:tblStylePr>
    <w:tblStylePr w:type="lastCol">
      <w:tblPr/>
      <w:tcPr>
        <w:tcBorders>
          <w:left w:val="single" w:sz="4" w:space="0" w:color="FFFFFF" w:themeColor="light1"/>
          <w:right w:val="single" w:sz="32" w:space="0" w:color="E9706E" w:themeColor="accent6" w:themeTint="98"/>
        </w:tcBorders>
      </w:tcPr>
    </w:tblStylePr>
    <w:tblStylePr w:type="band1Vert">
      <w:tblPr/>
      <w:tcPr>
        <w:tcBorders>
          <w:left w:val="single" w:sz="4" w:space="0" w:color="FFFFFF" w:themeColor="light1"/>
          <w:right w:val="single" w:sz="4" w:space="0" w:color="FFFFFF" w:themeColor="light1"/>
        </w:tcBorders>
        <w:shd w:val="clear" w:color="E9706E" w:themeColor="accent6" w:themeTint="98" w:fill="E9706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9706E" w:themeColor="accent6" w:themeTint="98" w:fill="E9706E" w:themeFill="accent6" w:themeFillTint="98"/>
      </w:tcPr>
    </w:tblStylePr>
    <w:tblStylePr w:type="band2Horz">
      <w:tblPr/>
      <w:tcPr>
        <w:tcBorders>
          <w:top w:val="single" w:sz="4" w:space="0" w:color="FFFFFF" w:themeColor="light1"/>
          <w:bottom w:val="single" w:sz="4" w:space="0" w:color="FFFFFF" w:themeColor="light1"/>
        </w:tcBorders>
        <w:shd w:val="clear" w:color="E9706E" w:themeColor="accent6" w:themeTint="98" w:fill="E9706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18A303" w:themeColor="accent1"/>
        <w:bottom w:val="single" w:sz="4" w:space="0" w:color="18A303" w:themeColor="accent1"/>
      </w:tblBorders>
    </w:tblPr>
    <w:tblStylePr w:type="firstRow">
      <w:rPr>
        <w:b/>
        <w:color w:val="0D5E01" w:themeColor="accent1" w:themeShade="95"/>
      </w:rPr>
      <w:tblPr/>
      <w:tcPr>
        <w:tcBorders>
          <w:bottom w:val="single" w:sz="4" w:space="0" w:color="18A303" w:themeColor="accent1"/>
        </w:tcBorders>
      </w:tcPr>
    </w:tblStylePr>
    <w:tblStylePr w:type="lastRow">
      <w:rPr>
        <w:b/>
        <w:color w:val="0D5E01" w:themeColor="accent1" w:themeShade="95"/>
      </w:rPr>
      <w:tblPr/>
      <w:tcPr>
        <w:tcBorders>
          <w:top w:val="single" w:sz="4" w:space="0" w:color="18A303" w:themeColor="accent1"/>
        </w:tcBorders>
      </w:tcPr>
    </w:tblStylePr>
    <w:tblStylePr w:type="firstCol">
      <w:rPr>
        <w:b/>
        <w:color w:val="0D5E01" w:themeColor="accent1" w:themeShade="95"/>
      </w:rPr>
    </w:tblStylePr>
    <w:tblStylePr w:type="lastCol">
      <w:rPr>
        <w:b/>
        <w:color w:val="0D5E01" w:themeColor="accent1" w:themeShade="95"/>
      </w:rPr>
    </w:tblStylePr>
    <w:tblStylePr w:type="band1Vert">
      <w:tblPr/>
      <w:tcPr>
        <w:shd w:val="clear" w:color="B4FDA9" w:themeColor="accent1" w:themeTint="40" w:fill="B4FDA9" w:themeFill="accent1" w:themeFillTint="40"/>
      </w:tcPr>
    </w:tblStylePr>
    <w:tblStylePr w:type="band1Horz">
      <w:rPr>
        <w:rFonts w:ascii="Arial" w:hAnsi="Arial"/>
        <w:color w:val="0D5E01" w:themeColor="accent1" w:themeShade="95"/>
        <w:sz w:val="22"/>
      </w:rPr>
      <w:tblPr/>
      <w:tcPr>
        <w:shd w:val="clear" w:color="B4FDA9" w:themeColor="accent1" w:themeTint="40" w:fill="B4FDA9" w:themeFill="accent1" w:themeFillTint="40"/>
      </w:tcPr>
    </w:tblStylePr>
    <w:tblStylePr w:type="band2Horz">
      <w:rPr>
        <w:rFonts w:ascii="Arial" w:hAnsi="Arial"/>
        <w:color w:val="0D5E0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36B3FB" w:themeColor="accent2" w:themeTint="97"/>
        <w:bottom w:val="single" w:sz="4" w:space="0" w:color="36B3FB" w:themeColor="accent2" w:themeTint="97"/>
      </w:tblBorders>
    </w:tblPr>
    <w:tblStylePr w:type="firstRow">
      <w:rPr>
        <w:b/>
        <w:color w:val="36B3FB" w:themeColor="accent2" w:themeTint="97" w:themeShade="95"/>
      </w:rPr>
      <w:tblPr/>
      <w:tcPr>
        <w:tcBorders>
          <w:bottom w:val="single" w:sz="4" w:space="0" w:color="36B3FB" w:themeColor="accent2" w:themeTint="97"/>
        </w:tcBorders>
      </w:tcPr>
    </w:tblStylePr>
    <w:tblStylePr w:type="lastRow">
      <w:rPr>
        <w:b/>
        <w:color w:val="36B3FB" w:themeColor="accent2" w:themeTint="97" w:themeShade="95"/>
      </w:rPr>
      <w:tblPr/>
      <w:tcPr>
        <w:tcBorders>
          <w:top w:val="single" w:sz="4" w:space="0" w:color="36B3FB" w:themeColor="accent2" w:themeTint="97"/>
        </w:tcBorders>
      </w:tcPr>
    </w:tblStylePr>
    <w:tblStylePr w:type="firstCol">
      <w:rPr>
        <w:b/>
        <w:color w:val="36B3FB" w:themeColor="accent2" w:themeTint="97" w:themeShade="95"/>
      </w:rPr>
    </w:tblStylePr>
    <w:tblStylePr w:type="lastCol">
      <w:rPr>
        <w:b/>
        <w:color w:val="36B3FB" w:themeColor="accent2" w:themeTint="97" w:themeShade="95"/>
      </w:rPr>
    </w:tblStylePr>
    <w:tblStylePr w:type="band1Vert">
      <w:tblPr/>
      <w:tcPr>
        <w:shd w:val="clear" w:color="A9DEFD" w:themeColor="accent2" w:themeTint="40" w:fill="A9DEFD" w:themeFill="accent2" w:themeFillTint="40"/>
      </w:tcPr>
    </w:tblStylePr>
    <w:tblStylePr w:type="band1Horz">
      <w:rPr>
        <w:rFonts w:ascii="Arial" w:hAnsi="Arial"/>
        <w:color w:val="36B3FB" w:themeColor="accent2" w:themeTint="97" w:themeShade="95"/>
        <w:sz w:val="22"/>
      </w:rPr>
      <w:tblPr/>
      <w:tcPr>
        <w:shd w:val="clear" w:color="A9DEFD" w:themeColor="accent2" w:themeTint="40" w:fill="A9DEFD" w:themeFill="accent2" w:themeFillTint="40"/>
      </w:tcPr>
    </w:tblStylePr>
    <w:tblStylePr w:type="band2Horz">
      <w:rPr>
        <w:rFonts w:ascii="Arial" w:hAnsi="Arial"/>
        <w:color w:val="36B3FB"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FB7E35" w:themeColor="accent3" w:themeTint="98"/>
        <w:bottom w:val="single" w:sz="4" w:space="0" w:color="FB7E35" w:themeColor="accent3" w:themeTint="98"/>
      </w:tblBorders>
    </w:tblPr>
    <w:tblStylePr w:type="firstRow">
      <w:rPr>
        <w:b/>
        <w:color w:val="FB7E35" w:themeColor="accent3" w:themeTint="98" w:themeShade="95"/>
      </w:rPr>
      <w:tblPr/>
      <w:tcPr>
        <w:tcBorders>
          <w:bottom w:val="single" w:sz="4" w:space="0" w:color="FB7E35" w:themeColor="accent3" w:themeTint="98"/>
        </w:tcBorders>
      </w:tcPr>
    </w:tblStylePr>
    <w:tblStylePr w:type="lastRow">
      <w:rPr>
        <w:b/>
        <w:color w:val="FB7E35" w:themeColor="accent3" w:themeTint="98" w:themeShade="95"/>
      </w:rPr>
      <w:tblPr/>
      <w:tcPr>
        <w:tcBorders>
          <w:top w:val="single" w:sz="4" w:space="0" w:color="FB7E35" w:themeColor="accent3" w:themeTint="98"/>
        </w:tcBorders>
      </w:tcPr>
    </w:tblStylePr>
    <w:tblStylePr w:type="firstCol">
      <w:rPr>
        <w:b/>
        <w:color w:val="FB7E35" w:themeColor="accent3" w:themeTint="98" w:themeShade="95"/>
      </w:rPr>
    </w:tblStylePr>
    <w:tblStylePr w:type="lastCol">
      <w:rPr>
        <w:b/>
        <w:color w:val="FB7E35" w:themeColor="accent3" w:themeTint="98" w:themeShade="95"/>
      </w:rPr>
    </w:tblStylePr>
    <w:tblStylePr w:type="band1Vert">
      <w:tblPr/>
      <w:tcPr>
        <w:shd w:val="clear" w:color="FDC8A9" w:themeColor="accent3" w:themeTint="40" w:fill="FDC8A9" w:themeFill="accent3" w:themeFillTint="40"/>
      </w:tcPr>
    </w:tblStylePr>
    <w:tblStylePr w:type="band1Horz">
      <w:rPr>
        <w:rFonts w:ascii="Arial" w:hAnsi="Arial"/>
        <w:color w:val="FB7E35" w:themeColor="accent3" w:themeTint="98" w:themeShade="95"/>
        <w:sz w:val="22"/>
      </w:rPr>
      <w:tblPr/>
      <w:tcPr>
        <w:shd w:val="clear" w:color="FDC8A9" w:themeColor="accent3" w:themeTint="40" w:fill="FDC8A9" w:themeFill="accent3" w:themeFillTint="40"/>
      </w:tcPr>
    </w:tblStylePr>
    <w:tblStylePr w:type="band2Horz">
      <w:rPr>
        <w:rFonts w:ascii="Arial" w:hAnsi="Arial"/>
        <w:color w:val="FB7E35"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E032FB" w:themeColor="accent4" w:themeTint="9A"/>
        <w:bottom w:val="single" w:sz="4" w:space="0" w:color="E032FB" w:themeColor="accent4" w:themeTint="9A"/>
      </w:tblBorders>
    </w:tblPr>
    <w:tblStylePr w:type="firstRow">
      <w:rPr>
        <w:b/>
        <w:color w:val="E032FB" w:themeColor="accent4" w:themeTint="9A" w:themeShade="95"/>
      </w:rPr>
      <w:tblPr/>
      <w:tcPr>
        <w:tcBorders>
          <w:bottom w:val="single" w:sz="4" w:space="0" w:color="E032FB" w:themeColor="accent4" w:themeTint="9A"/>
        </w:tcBorders>
      </w:tcPr>
    </w:tblStylePr>
    <w:tblStylePr w:type="lastRow">
      <w:rPr>
        <w:b/>
        <w:color w:val="E032FB" w:themeColor="accent4" w:themeTint="9A" w:themeShade="95"/>
      </w:rPr>
      <w:tblPr/>
      <w:tcPr>
        <w:tcBorders>
          <w:top w:val="single" w:sz="4" w:space="0" w:color="E032FB" w:themeColor="accent4" w:themeTint="9A"/>
        </w:tcBorders>
      </w:tcPr>
    </w:tblStylePr>
    <w:tblStylePr w:type="firstCol">
      <w:rPr>
        <w:b/>
        <w:color w:val="E032FB" w:themeColor="accent4" w:themeTint="9A" w:themeShade="95"/>
      </w:rPr>
    </w:tblStylePr>
    <w:tblStylePr w:type="lastCol">
      <w:rPr>
        <w:b/>
        <w:color w:val="E032FB" w:themeColor="accent4" w:themeTint="9A" w:themeShade="95"/>
      </w:rPr>
    </w:tblStylePr>
    <w:tblStylePr w:type="band1Vert">
      <w:tblPr/>
      <w:tcPr>
        <w:shd w:val="clear" w:color="F2A9FD" w:themeColor="accent4" w:themeTint="40" w:fill="F2A9FD" w:themeFill="accent4" w:themeFillTint="40"/>
      </w:tcPr>
    </w:tblStylePr>
    <w:tblStylePr w:type="band1Horz">
      <w:rPr>
        <w:rFonts w:ascii="Arial" w:hAnsi="Arial"/>
        <w:color w:val="E032FB" w:themeColor="accent4" w:themeTint="9A" w:themeShade="95"/>
        <w:sz w:val="22"/>
      </w:rPr>
      <w:tblPr/>
      <w:tcPr>
        <w:shd w:val="clear" w:color="F2A9FD" w:themeColor="accent4" w:themeTint="40" w:fill="F2A9FD" w:themeFill="accent4" w:themeFillTint="40"/>
      </w:tcPr>
    </w:tblStylePr>
    <w:tblStylePr w:type="band2Horz">
      <w:rPr>
        <w:rFonts w:ascii="Arial" w:hAnsi="Arial"/>
        <w:color w:val="E032FB"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FFD444" w:themeColor="accent5" w:themeTint="9A"/>
        <w:bottom w:val="single" w:sz="4" w:space="0" w:color="FFD444" w:themeColor="accent5" w:themeTint="9A"/>
      </w:tblBorders>
    </w:tblPr>
    <w:tblStylePr w:type="firstRow">
      <w:rPr>
        <w:b/>
        <w:color w:val="FFD444" w:themeColor="accent5" w:themeTint="9A" w:themeShade="95"/>
      </w:rPr>
      <w:tblPr/>
      <w:tcPr>
        <w:tcBorders>
          <w:bottom w:val="single" w:sz="4" w:space="0" w:color="FFD444" w:themeColor="accent5" w:themeTint="9A"/>
        </w:tcBorders>
      </w:tcPr>
    </w:tblStylePr>
    <w:tblStylePr w:type="lastRow">
      <w:rPr>
        <w:b/>
        <w:color w:val="FFD444" w:themeColor="accent5" w:themeTint="9A" w:themeShade="95"/>
      </w:rPr>
      <w:tblPr/>
      <w:tcPr>
        <w:tcBorders>
          <w:top w:val="single" w:sz="4" w:space="0" w:color="FFD444" w:themeColor="accent5" w:themeTint="9A"/>
        </w:tcBorders>
      </w:tcPr>
    </w:tblStylePr>
    <w:tblStylePr w:type="firstCol">
      <w:rPr>
        <w:b/>
        <w:color w:val="FFD444" w:themeColor="accent5" w:themeTint="9A" w:themeShade="95"/>
      </w:rPr>
    </w:tblStylePr>
    <w:tblStylePr w:type="lastCol">
      <w:rPr>
        <w:b/>
        <w:color w:val="FFD444" w:themeColor="accent5" w:themeTint="9A" w:themeShade="95"/>
      </w:rPr>
    </w:tblStylePr>
    <w:tblStylePr w:type="band1Vert">
      <w:tblPr/>
      <w:tcPr>
        <w:shd w:val="clear" w:color="FFEDB1" w:themeColor="accent5" w:themeTint="40" w:fill="FFEDB1" w:themeFill="accent5" w:themeFillTint="40"/>
      </w:tcPr>
    </w:tblStylePr>
    <w:tblStylePr w:type="band1Horz">
      <w:rPr>
        <w:rFonts w:ascii="Arial" w:hAnsi="Arial"/>
        <w:color w:val="FFD444" w:themeColor="accent5" w:themeTint="9A" w:themeShade="95"/>
        <w:sz w:val="22"/>
      </w:rPr>
      <w:tblPr/>
      <w:tcPr>
        <w:shd w:val="clear" w:color="FFEDB1" w:themeColor="accent5" w:themeTint="40" w:fill="FFEDB1" w:themeFill="accent5" w:themeFillTint="40"/>
      </w:tcPr>
    </w:tblStylePr>
    <w:tblStylePr w:type="band2Horz">
      <w:rPr>
        <w:rFonts w:ascii="Arial" w:hAnsi="Arial"/>
        <w:color w:val="FFD444"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E9706E" w:themeColor="accent6" w:themeTint="98"/>
        <w:bottom w:val="single" w:sz="4" w:space="0" w:color="E9706E" w:themeColor="accent6" w:themeTint="98"/>
      </w:tblBorders>
    </w:tblPr>
    <w:tblStylePr w:type="firstRow">
      <w:rPr>
        <w:b/>
        <w:color w:val="E9706E" w:themeColor="accent6" w:themeTint="98" w:themeShade="95"/>
      </w:rPr>
      <w:tblPr/>
      <w:tcPr>
        <w:tcBorders>
          <w:bottom w:val="single" w:sz="4" w:space="0" w:color="E9706E" w:themeColor="accent6" w:themeTint="98"/>
        </w:tcBorders>
      </w:tcPr>
    </w:tblStylePr>
    <w:tblStylePr w:type="lastRow">
      <w:rPr>
        <w:b/>
        <w:color w:val="E9706E" w:themeColor="accent6" w:themeTint="98" w:themeShade="95"/>
      </w:rPr>
      <w:tblPr/>
      <w:tcPr>
        <w:tcBorders>
          <w:top w:val="single" w:sz="4" w:space="0" w:color="E9706E" w:themeColor="accent6" w:themeTint="98"/>
        </w:tcBorders>
      </w:tcPr>
    </w:tblStylePr>
    <w:tblStylePr w:type="firstCol">
      <w:rPr>
        <w:b/>
        <w:color w:val="E9706E" w:themeColor="accent6" w:themeTint="98" w:themeShade="95"/>
      </w:rPr>
    </w:tblStylePr>
    <w:tblStylePr w:type="lastCol">
      <w:rPr>
        <w:b/>
        <w:color w:val="E9706E" w:themeColor="accent6" w:themeTint="98" w:themeShade="95"/>
      </w:rPr>
    </w:tblStylePr>
    <w:tblStylePr w:type="band1Vert">
      <w:tblPr/>
      <w:tcPr>
        <w:shd w:val="clear" w:color="F6C2C1" w:themeColor="accent6" w:themeTint="40" w:fill="F6C2C1" w:themeFill="accent6" w:themeFillTint="40"/>
      </w:tcPr>
    </w:tblStylePr>
    <w:tblStylePr w:type="band1Horz">
      <w:rPr>
        <w:rFonts w:ascii="Arial" w:hAnsi="Arial"/>
        <w:color w:val="E9706E" w:themeColor="accent6" w:themeTint="98" w:themeShade="95"/>
        <w:sz w:val="22"/>
      </w:rPr>
      <w:tblPr/>
      <w:tcPr>
        <w:shd w:val="clear" w:color="F6C2C1" w:themeColor="accent6" w:themeTint="40" w:fill="F6C2C1" w:themeFill="accent6" w:themeFillTint="40"/>
      </w:tcPr>
    </w:tblStylePr>
    <w:tblStylePr w:type="band2Horz">
      <w:rPr>
        <w:rFonts w:ascii="Arial" w:hAnsi="Arial"/>
        <w:color w:val="E9706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18A303" w:themeColor="accent1"/>
      </w:tblBorders>
    </w:tblPr>
    <w:tblStylePr w:type="firstRow">
      <w:rPr>
        <w:rFonts w:ascii="Arial" w:hAnsi="Arial"/>
        <w:i/>
        <w:color w:val="0D5E01" w:themeColor="accent1" w:themeShade="95"/>
        <w:sz w:val="22"/>
      </w:rPr>
      <w:tblPr/>
      <w:tcPr>
        <w:tcBorders>
          <w:top w:val="none" w:sz="0" w:space="0" w:color="auto"/>
          <w:left w:val="none" w:sz="0" w:space="0" w:color="auto"/>
          <w:bottom w:val="single" w:sz="4" w:space="0" w:color="18A303" w:themeColor="accent1"/>
          <w:right w:val="none" w:sz="0" w:space="0" w:color="auto"/>
        </w:tcBorders>
        <w:shd w:val="clear" w:color="FFFFFF" w:themeColor="light1" w:fill="FFFFFF" w:themeFill="light1"/>
      </w:tcPr>
    </w:tblStylePr>
    <w:tblStylePr w:type="lastRow">
      <w:rPr>
        <w:rFonts w:ascii="Arial" w:hAnsi="Arial"/>
        <w:i/>
        <w:color w:val="0D5E01" w:themeColor="accent1" w:themeShade="95"/>
        <w:sz w:val="22"/>
      </w:rPr>
      <w:tblPr/>
      <w:tcPr>
        <w:tcBorders>
          <w:top w:val="single" w:sz="4" w:space="0" w:color="18A303"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D5E01" w:themeColor="accent1" w:themeShade="95"/>
        <w:sz w:val="22"/>
      </w:rPr>
      <w:tblPr/>
      <w:tcPr>
        <w:tcBorders>
          <w:top w:val="none" w:sz="0" w:space="0" w:color="auto"/>
          <w:left w:val="none" w:sz="0" w:space="0" w:color="auto"/>
          <w:bottom w:val="none" w:sz="0" w:space="0" w:color="auto"/>
          <w:right w:val="single" w:sz="4" w:space="0" w:color="18A303" w:themeColor="accent1"/>
        </w:tcBorders>
        <w:shd w:val="clear" w:color="FFFFFF" w:fill="auto"/>
      </w:tcPr>
    </w:tblStylePr>
    <w:tblStylePr w:type="lastCol">
      <w:rPr>
        <w:rFonts w:ascii="Arial" w:hAnsi="Arial"/>
        <w:i/>
        <w:color w:val="0D5E01" w:themeColor="accent1" w:themeShade="95"/>
        <w:sz w:val="22"/>
      </w:rPr>
      <w:tblPr/>
      <w:tcPr>
        <w:tcBorders>
          <w:top w:val="none" w:sz="0" w:space="0" w:color="auto"/>
          <w:left w:val="single" w:sz="4" w:space="0" w:color="18A303" w:themeColor="accent1"/>
          <w:bottom w:val="none" w:sz="0" w:space="0" w:color="auto"/>
          <w:right w:val="none" w:sz="0" w:space="0" w:color="auto"/>
        </w:tcBorders>
        <w:shd w:val="clear" w:color="FFFFFF" w:fill="auto"/>
      </w:tcPr>
    </w:tblStylePr>
    <w:tblStylePr w:type="band1Vert">
      <w:tblPr/>
      <w:tcPr>
        <w:shd w:val="clear" w:color="B4FDA9" w:themeColor="accent1" w:themeTint="40" w:fill="B4FDA9" w:themeFill="accent1" w:themeFillTint="40"/>
      </w:tcPr>
    </w:tblStylePr>
    <w:tblStylePr w:type="band1Horz">
      <w:rPr>
        <w:rFonts w:ascii="Arial" w:hAnsi="Arial"/>
        <w:color w:val="0D5E01" w:themeColor="accent1" w:themeShade="95"/>
        <w:sz w:val="22"/>
      </w:rPr>
      <w:tblPr/>
      <w:tcPr>
        <w:shd w:val="clear" w:color="B4FDA9" w:themeColor="accent1" w:themeTint="40" w:fill="B4FDA9" w:themeFill="accent1" w:themeFillTint="40"/>
      </w:tcPr>
    </w:tblStylePr>
    <w:tblStylePr w:type="band2Horz">
      <w:rPr>
        <w:rFonts w:ascii="Arial" w:hAnsi="Arial"/>
        <w:color w:val="0D5E0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36B3FB" w:themeColor="accent2" w:themeTint="97"/>
      </w:tblBorders>
    </w:tblPr>
    <w:tblStylePr w:type="firstRow">
      <w:rPr>
        <w:rFonts w:ascii="Arial" w:hAnsi="Arial"/>
        <w:i/>
        <w:color w:val="36B3FB" w:themeColor="accent2" w:themeTint="97" w:themeShade="95"/>
        <w:sz w:val="22"/>
      </w:rPr>
      <w:tblPr/>
      <w:tcPr>
        <w:tcBorders>
          <w:top w:val="none" w:sz="0" w:space="0" w:color="auto"/>
          <w:left w:val="none" w:sz="0" w:space="0" w:color="auto"/>
          <w:bottom w:val="single" w:sz="4" w:space="0" w:color="36B3FB" w:themeColor="accent2" w:themeTint="97"/>
          <w:right w:val="none" w:sz="0" w:space="0" w:color="auto"/>
        </w:tcBorders>
        <w:shd w:val="clear" w:color="FFFFFF" w:themeColor="light1" w:fill="FFFFFF" w:themeFill="light1"/>
      </w:tcPr>
    </w:tblStylePr>
    <w:tblStylePr w:type="lastRow">
      <w:rPr>
        <w:rFonts w:ascii="Arial" w:hAnsi="Arial"/>
        <w:i/>
        <w:color w:val="36B3FB" w:themeColor="accent2" w:themeTint="97" w:themeShade="95"/>
        <w:sz w:val="22"/>
      </w:rPr>
      <w:tblPr/>
      <w:tcPr>
        <w:tcBorders>
          <w:top w:val="single" w:sz="4" w:space="0" w:color="36B3FB"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36B3FB" w:themeColor="accent2" w:themeTint="97" w:themeShade="95"/>
        <w:sz w:val="22"/>
      </w:rPr>
      <w:tblPr/>
      <w:tcPr>
        <w:tcBorders>
          <w:top w:val="none" w:sz="0" w:space="0" w:color="auto"/>
          <w:left w:val="none" w:sz="0" w:space="0" w:color="auto"/>
          <w:bottom w:val="none" w:sz="0" w:space="0" w:color="auto"/>
          <w:right w:val="single" w:sz="4" w:space="0" w:color="36B3FB" w:themeColor="accent2" w:themeTint="97"/>
        </w:tcBorders>
        <w:shd w:val="clear" w:color="FFFFFF" w:fill="auto"/>
      </w:tcPr>
    </w:tblStylePr>
    <w:tblStylePr w:type="lastCol">
      <w:rPr>
        <w:rFonts w:ascii="Arial" w:hAnsi="Arial"/>
        <w:i/>
        <w:color w:val="36B3FB" w:themeColor="accent2" w:themeTint="97" w:themeShade="95"/>
        <w:sz w:val="22"/>
      </w:rPr>
      <w:tblPr/>
      <w:tcPr>
        <w:tcBorders>
          <w:top w:val="none" w:sz="0" w:space="0" w:color="auto"/>
          <w:left w:val="single" w:sz="4" w:space="0" w:color="36B3FB" w:themeColor="accent2" w:themeTint="97"/>
          <w:bottom w:val="none" w:sz="0" w:space="0" w:color="auto"/>
          <w:right w:val="none" w:sz="0" w:space="0" w:color="auto"/>
        </w:tcBorders>
        <w:shd w:val="clear" w:color="FFFFFF" w:fill="auto"/>
      </w:tcPr>
    </w:tblStylePr>
    <w:tblStylePr w:type="band1Vert">
      <w:tblPr/>
      <w:tcPr>
        <w:shd w:val="clear" w:color="A9DEFD" w:themeColor="accent2" w:themeTint="40" w:fill="A9DEFD" w:themeFill="accent2" w:themeFillTint="40"/>
      </w:tcPr>
    </w:tblStylePr>
    <w:tblStylePr w:type="band1Horz">
      <w:rPr>
        <w:rFonts w:ascii="Arial" w:hAnsi="Arial"/>
        <w:color w:val="36B3FB" w:themeColor="accent2" w:themeTint="97" w:themeShade="95"/>
        <w:sz w:val="22"/>
      </w:rPr>
      <w:tblPr/>
      <w:tcPr>
        <w:shd w:val="clear" w:color="A9DEFD" w:themeColor="accent2" w:themeTint="40" w:fill="A9DEFD" w:themeFill="accent2" w:themeFillTint="40"/>
      </w:tcPr>
    </w:tblStylePr>
    <w:tblStylePr w:type="band2Horz">
      <w:rPr>
        <w:rFonts w:ascii="Arial" w:hAnsi="Arial"/>
        <w:color w:val="36B3FB"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FB7E35" w:themeColor="accent3" w:themeTint="98"/>
      </w:tblBorders>
    </w:tblPr>
    <w:tblStylePr w:type="firstRow">
      <w:rPr>
        <w:rFonts w:ascii="Arial" w:hAnsi="Arial"/>
        <w:i/>
        <w:color w:val="FB7E35" w:themeColor="accent3" w:themeTint="98" w:themeShade="95"/>
        <w:sz w:val="22"/>
      </w:rPr>
      <w:tblPr/>
      <w:tcPr>
        <w:tcBorders>
          <w:top w:val="none" w:sz="0" w:space="0" w:color="auto"/>
          <w:left w:val="none" w:sz="0" w:space="0" w:color="auto"/>
          <w:bottom w:val="single" w:sz="4" w:space="0" w:color="FB7E35" w:themeColor="accent3" w:themeTint="98"/>
          <w:right w:val="none" w:sz="0" w:space="0" w:color="auto"/>
        </w:tcBorders>
        <w:shd w:val="clear" w:color="FFFFFF" w:themeColor="light1" w:fill="FFFFFF" w:themeFill="light1"/>
      </w:tcPr>
    </w:tblStylePr>
    <w:tblStylePr w:type="lastRow">
      <w:rPr>
        <w:rFonts w:ascii="Arial" w:hAnsi="Arial"/>
        <w:i/>
        <w:color w:val="FB7E35" w:themeColor="accent3" w:themeTint="98" w:themeShade="95"/>
        <w:sz w:val="22"/>
      </w:rPr>
      <w:tblPr/>
      <w:tcPr>
        <w:tcBorders>
          <w:top w:val="single" w:sz="4" w:space="0" w:color="FB7E35"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B7E35" w:themeColor="accent3" w:themeTint="98" w:themeShade="95"/>
        <w:sz w:val="22"/>
      </w:rPr>
      <w:tblPr/>
      <w:tcPr>
        <w:tcBorders>
          <w:top w:val="none" w:sz="0" w:space="0" w:color="auto"/>
          <w:left w:val="none" w:sz="0" w:space="0" w:color="auto"/>
          <w:bottom w:val="none" w:sz="0" w:space="0" w:color="auto"/>
          <w:right w:val="single" w:sz="4" w:space="0" w:color="FB7E35" w:themeColor="accent3" w:themeTint="98"/>
        </w:tcBorders>
        <w:shd w:val="clear" w:color="FFFFFF" w:fill="auto"/>
      </w:tcPr>
    </w:tblStylePr>
    <w:tblStylePr w:type="lastCol">
      <w:rPr>
        <w:rFonts w:ascii="Arial" w:hAnsi="Arial"/>
        <w:i/>
        <w:color w:val="FB7E35" w:themeColor="accent3" w:themeTint="98" w:themeShade="95"/>
        <w:sz w:val="22"/>
      </w:rPr>
      <w:tblPr/>
      <w:tcPr>
        <w:tcBorders>
          <w:top w:val="none" w:sz="0" w:space="0" w:color="auto"/>
          <w:left w:val="single" w:sz="4" w:space="0" w:color="FB7E35" w:themeColor="accent3" w:themeTint="98"/>
          <w:bottom w:val="none" w:sz="0" w:space="0" w:color="auto"/>
          <w:right w:val="none" w:sz="0" w:space="0" w:color="auto"/>
        </w:tcBorders>
        <w:shd w:val="clear" w:color="FFFFFF" w:fill="auto"/>
      </w:tcPr>
    </w:tblStylePr>
    <w:tblStylePr w:type="band1Vert">
      <w:tblPr/>
      <w:tcPr>
        <w:shd w:val="clear" w:color="FDC8A9" w:themeColor="accent3" w:themeTint="40" w:fill="FDC8A9" w:themeFill="accent3" w:themeFillTint="40"/>
      </w:tcPr>
    </w:tblStylePr>
    <w:tblStylePr w:type="band1Horz">
      <w:rPr>
        <w:rFonts w:ascii="Arial" w:hAnsi="Arial"/>
        <w:color w:val="FB7E35" w:themeColor="accent3" w:themeTint="98" w:themeShade="95"/>
        <w:sz w:val="22"/>
      </w:rPr>
      <w:tblPr/>
      <w:tcPr>
        <w:shd w:val="clear" w:color="FDC8A9" w:themeColor="accent3" w:themeTint="40" w:fill="FDC8A9" w:themeFill="accent3" w:themeFillTint="40"/>
      </w:tcPr>
    </w:tblStylePr>
    <w:tblStylePr w:type="band2Horz">
      <w:rPr>
        <w:rFonts w:ascii="Arial" w:hAnsi="Arial"/>
        <w:color w:val="FB7E35"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E032FB" w:themeColor="accent4" w:themeTint="9A"/>
      </w:tblBorders>
    </w:tblPr>
    <w:tblStylePr w:type="firstRow">
      <w:rPr>
        <w:rFonts w:ascii="Arial" w:hAnsi="Arial"/>
        <w:i/>
        <w:color w:val="E032FB" w:themeColor="accent4" w:themeTint="9A" w:themeShade="95"/>
        <w:sz w:val="22"/>
      </w:rPr>
      <w:tblPr/>
      <w:tcPr>
        <w:tcBorders>
          <w:top w:val="none" w:sz="0" w:space="0" w:color="auto"/>
          <w:left w:val="none" w:sz="0" w:space="0" w:color="auto"/>
          <w:bottom w:val="single" w:sz="4" w:space="0" w:color="E032FB" w:themeColor="accent4" w:themeTint="9A"/>
          <w:right w:val="none" w:sz="0" w:space="0" w:color="auto"/>
        </w:tcBorders>
        <w:shd w:val="clear" w:color="FFFFFF" w:themeColor="light1" w:fill="FFFFFF" w:themeFill="light1"/>
      </w:tcPr>
    </w:tblStylePr>
    <w:tblStylePr w:type="lastRow">
      <w:rPr>
        <w:rFonts w:ascii="Arial" w:hAnsi="Arial"/>
        <w:i/>
        <w:color w:val="E032FB" w:themeColor="accent4" w:themeTint="9A" w:themeShade="95"/>
        <w:sz w:val="22"/>
      </w:rPr>
      <w:tblPr/>
      <w:tcPr>
        <w:tcBorders>
          <w:top w:val="single" w:sz="4" w:space="0" w:color="E032FB"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032FB" w:themeColor="accent4" w:themeTint="9A" w:themeShade="95"/>
        <w:sz w:val="22"/>
      </w:rPr>
      <w:tblPr/>
      <w:tcPr>
        <w:tcBorders>
          <w:top w:val="none" w:sz="0" w:space="0" w:color="auto"/>
          <w:left w:val="none" w:sz="0" w:space="0" w:color="auto"/>
          <w:bottom w:val="none" w:sz="0" w:space="0" w:color="auto"/>
          <w:right w:val="single" w:sz="4" w:space="0" w:color="E032FB" w:themeColor="accent4" w:themeTint="9A"/>
        </w:tcBorders>
        <w:shd w:val="clear" w:color="FFFFFF" w:fill="auto"/>
      </w:tcPr>
    </w:tblStylePr>
    <w:tblStylePr w:type="lastCol">
      <w:rPr>
        <w:rFonts w:ascii="Arial" w:hAnsi="Arial"/>
        <w:i/>
        <w:color w:val="E032FB" w:themeColor="accent4" w:themeTint="9A" w:themeShade="95"/>
        <w:sz w:val="22"/>
      </w:rPr>
      <w:tblPr/>
      <w:tcPr>
        <w:tcBorders>
          <w:top w:val="none" w:sz="0" w:space="0" w:color="auto"/>
          <w:left w:val="single" w:sz="4" w:space="0" w:color="E032FB" w:themeColor="accent4" w:themeTint="9A"/>
          <w:bottom w:val="none" w:sz="0" w:space="0" w:color="auto"/>
          <w:right w:val="none" w:sz="0" w:space="0" w:color="auto"/>
        </w:tcBorders>
        <w:shd w:val="clear" w:color="FFFFFF" w:fill="auto"/>
      </w:tcPr>
    </w:tblStylePr>
    <w:tblStylePr w:type="band1Vert">
      <w:tblPr/>
      <w:tcPr>
        <w:shd w:val="clear" w:color="F2A9FD" w:themeColor="accent4" w:themeTint="40" w:fill="F2A9FD" w:themeFill="accent4" w:themeFillTint="40"/>
      </w:tcPr>
    </w:tblStylePr>
    <w:tblStylePr w:type="band1Horz">
      <w:rPr>
        <w:rFonts w:ascii="Arial" w:hAnsi="Arial"/>
        <w:color w:val="E032FB" w:themeColor="accent4" w:themeTint="9A" w:themeShade="95"/>
        <w:sz w:val="22"/>
      </w:rPr>
      <w:tblPr/>
      <w:tcPr>
        <w:shd w:val="clear" w:color="F2A9FD" w:themeColor="accent4" w:themeTint="40" w:fill="F2A9FD" w:themeFill="accent4" w:themeFillTint="40"/>
      </w:tcPr>
    </w:tblStylePr>
    <w:tblStylePr w:type="band2Horz">
      <w:rPr>
        <w:rFonts w:ascii="Arial" w:hAnsi="Arial"/>
        <w:color w:val="E032FB"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FFD444" w:themeColor="accent5" w:themeTint="9A"/>
      </w:tblBorders>
    </w:tblPr>
    <w:tblStylePr w:type="firstRow">
      <w:rPr>
        <w:rFonts w:ascii="Arial" w:hAnsi="Arial"/>
        <w:i/>
        <w:color w:val="FFD444" w:themeColor="accent5" w:themeTint="9A" w:themeShade="95"/>
        <w:sz w:val="22"/>
      </w:rPr>
      <w:tblPr/>
      <w:tcPr>
        <w:tcBorders>
          <w:top w:val="none" w:sz="0" w:space="0" w:color="auto"/>
          <w:left w:val="none" w:sz="0" w:space="0" w:color="auto"/>
          <w:bottom w:val="single" w:sz="4" w:space="0" w:color="FFD444" w:themeColor="accent5" w:themeTint="9A"/>
          <w:right w:val="none" w:sz="0" w:space="0" w:color="auto"/>
        </w:tcBorders>
        <w:shd w:val="clear" w:color="FFFFFF" w:themeColor="light1" w:fill="FFFFFF" w:themeFill="light1"/>
      </w:tcPr>
    </w:tblStylePr>
    <w:tblStylePr w:type="lastRow">
      <w:rPr>
        <w:rFonts w:ascii="Arial" w:hAnsi="Arial"/>
        <w:i/>
        <w:color w:val="FFD444" w:themeColor="accent5" w:themeTint="9A" w:themeShade="95"/>
        <w:sz w:val="22"/>
      </w:rPr>
      <w:tblPr/>
      <w:tcPr>
        <w:tcBorders>
          <w:top w:val="single" w:sz="4" w:space="0" w:color="FFD444"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444" w:themeColor="accent5" w:themeTint="9A" w:themeShade="95"/>
        <w:sz w:val="22"/>
      </w:rPr>
      <w:tblPr/>
      <w:tcPr>
        <w:tcBorders>
          <w:top w:val="none" w:sz="0" w:space="0" w:color="auto"/>
          <w:left w:val="none" w:sz="0" w:space="0" w:color="auto"/>
          <w:bottom w:val="none" w:sz="0" w:space="0" w:color="auto"/>
          <w:right w:val="single" w:sz="4" w:space="0" w:color="FFD444" w:themeColor="accent5" w:themeTint="9A"/>
        </w:tcBorders>
        <w:shd w:val="clear" w:color="FFFFFF" w:fill="auto"/>
      </w:tcPr>
    </w:tblStylePr>
    <w:tblStylePr w:type="lastCol">
      <w:rPr>
        <w:rFonts w:ascii="Arial" w:hAnsi="Arial"/>
        <w:i/>
        <w:color w:val="FFD444" w:themeColor="accent5" w:themeTint="9A" w:themeShade="95"/>
        <w:sz w:val="22"/>
      </w:rPr>
      <w:tblPr/>
      <w:tcPr>
        <w:tcBorders>
          <w:top w:val="none" w:sz="0" w:space="0" w:color="auto"/>
          <w:left w:val="single" w:sz="4" w:space="0" w:color="FFD444" w:themeColor="accent5" w:themeTint="9A"/>
          <w:bottom w:val="none" w:sz="0" w:space="0" w:color="auto"/>
          <w:right w:val="none" w:sz="0" w:space="0" w:color="auto"/>
        </w:tcBorders>
        <w:shd w:val="clear" w:color="FFFFFF" w:fill="auto"/>
      </w:tcPr>
    </w:tblStylePr>
    <w:tblStylePr w:type="band1Vert">
      <w:tblPr/>
      <w:tcPr>
        <w:shd w:val="clear" w:color="FFEDB1" w:themeColor="accent5" w:themeTint="40" w:fill="FFEDB1" w:themeFill="accent5" w:themeFillTint="40"/>
      </w:tcPr>
    </w:tblStylePr>
    <w:tblStylePr w:type="band1Horz">
      <w:rPr>
        <w:rFonts w:ascii="Arial" w:hAnsi="Arial"/>
        <w:color w:val="FFD444" w:themeColor="accent5" w:themeTint="9A" w:themeShade="95"/>
        <w:sz w:val="22"/>
      </w:rPr>
      <w:tblPr/>
      <w:tcPr>
        <w:shd w:val="clear" w:color="FFEDB1" w:themeColor="accent5" w:themeTint="40" w:fill="FFEDB1" w:themeFill="accent5" w:themeFillTint="40"/>
      </w:tcPr>
    </w:tblStylePr>
    <w:tblStylePr w:type="band2Horz">
      <w:rPr>
        <w:rFonts w:ascii="Arial" w:hAnsi="Arial"/>
        <w:color w:val="FFD444"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E9706E" w:themeColor="accent6" w:themeTint="98"/>
      </w:tblBorders>
    </w:tblPr>
    <w:tblStylePr w:type="firstRow">
      <w:rPr>
        <w:rFonts w:ascii="Arial" w:hAnsi="Arial"/>
        <w:i/>
        <w:color w:val="E9706E" w:themeColor="accent6" w:themeTint="98" w:themeShade="95"/>
        <w:sz w:val="22"/>
      </w:rPr>
      <w:tblPr/>
      <w:tcPr>
        <w:tcBorders>
          <w:top w:val="none" w:sz="0" w:space="0" w:color="auto"/>
          <w:left w:val="none" w:sz="0" w:space="0" w:color="auto"/>
          <w:bottom w:val="single" w:sz="4" w:space="0" w:color="E9706E" w:themeColor="accent6" w:themeTint="98"/>
          <w:right w:val="none" w:sz="0" w:space="0" w:color="auto"/>
        </w:tcBorders>
        <w:shd w:val="clear" w:color="FFFFFF" w:themeColor="light1" w:fill="FFFFFF" w:themeFill="light1"/>
      </w:tcPr>
    </w:tblStylePr>
    <w:tblStylePr w:type="lastRow">
      <w:rPr>
        <w:rFonts w:ascii="Arial" w:hAnsi="Arial"/>
        <w:i/>
        <w:color w:val="E9706E" w:themeColor="accent6" w:themeTint="98" w:themeShade="95"/>
        <w:sz w:val="22"/>
      </w:rPr>
      <w:tblPr/>
      <w:tcPr>
        <w:tcBorders>
          <w:top w:val="single" w:sz="4" w:space="0" w:color="E9706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9706E" w:themeColor="accent6" w:themeTint="98" w:themeShade="95"/>
        <w:sz w:val="22"/>
      </w:rPr>
      <w:tblPr/>
      <w:tcPr>
        <w:tcBorders>
          <w:top w:val="none" w:sz="0" w:space="0" w:color="auto"/>
          <w:left w:val="none" w:sz="0" w:space="0" w:color="auto"/>
          <w:bottom w:val="none" w:sz="0" w:space="0" w:color="auto"/>
          <w:right w:val="single" w:sz="4" w:space="0" w:color="E9706E" w:themeColor="accent6" w:themeTint="98"/>
        </w:tcBorders>
        <w:shd w:val="clear" w:color="FFFFFF" w:fill="auto"/>
      </w:tcPr>
    </w:tblStylePr>
    <w:tblStylePr w:type="lastCol">
      <w:rPr>
        <w:rFonts w:ascii="Arial" w:hAnsi="Arial"/>
        <w:i/>
        <w:color w:val="E9706E" w:themeColor="accent6" w:themeTint="98" w:themeShade="95"/>
        <w:sz w:val="22"/>
      </w:rPr>
      <w:tblPr/>
      <w:tcPr>
        <w:tcBorders>
          <w:top w:val="none" w:sz="0" w:space="0" w:color="auto"/>
          <w:left w:val="single" w:sz="4" w:space="0" w:color="E9706E" w:themeColor="accent6" w:themeTint="98"/>
          <w:bottom w:val="none" w:sz="0" w:space="0" w:color="auto"/>
          <w:right w:val="none" w:sz="0" w:space="0" w:color="auto"/>
        </w:tcBorders>
        <w:shd w:val="clear" w:color="FFFFFF" w:fill="auto"/>
      </w:tcPr>
    </w:tblStylePr>
    <w:tblStylePr w:type="band1Vert">
      <w:tblPr/>
      <w:tcPr>
        <w:shd w:val="clear" w:color="F6C2C1" w:themeColor="accent6" w:themeTint="40" w:fill="F6C2C1" w:themeFill="accent6" w:themeFillTint="40"/>
      </w:tcPr>
    </w:tblStylePr>
    <w:tblStylePr w:type="band1Horz">
      <w:rPr>
        <w:rFonts w:ascii="Arial" w:hAnsi="Arial"/>
        <w:color w:val="E9706E" w:themeColor="accent6" w:themeTint="98" w:themeShade="95"/>
        <w:sz w:val="22"/>
      </w:rPr>
      <w:tblPr/>
      <w:tcPr>
        <w:shd w:val="clear" w:color="F6C2C1" w:themeColor="accent6" w:themeTint="40" w:fill="F6C2C1" w:themeFill="accent6" w:themeFillTint="40"/>
      </w:tcPr>
    </w:tblStylePr>
    <w:tblStylePr w:type="band2Horz">
      <w:rPr>
        <w:rFonts w:ascii="Arial" w:hAnsi="Arial"/>
        <w:color w:val="E9706E"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1BBE03" w:themeColor="accent1" w:themeTint="EA" w:fill="1BBE03" w:themeFill="accent1" w:themeFillTint="EA"/>
      </w:tcPr>
    </w:tblStylePr>
    <w:tblStylePr w:type="lastRow">
      <w:rPr>
        <w:rFonts w:ascii="Arial" w:hAnsi="Arial"/>
        <w:color w:val="F2F2F2"/>
        <w:sz w:val="22"/>
      </w:rPr>
      <w:tblPr/>
      <w:tcPr>
        <w:shd w:val="clear" w:color="1BBE03" w:themeColor="accent1" w:themeTint="EA" w:fill="1BBE03" w:themeFill="accent1" w:themeFillTint="EA"/>
      </w:tcPr>
    </w:tblStylePr>
    <w:tblStylePr w:type="firstCol">
      <w:rPr>
        <w:rFonts w:ascii="Arial" w:hAnsi="Arial"/>
        <w:color w:val="F2F2F2"/>
        <w:sz w:val="22"/>
      </w:rPr>
      <w:tblPr/>
      <w:tcPr>
        <w:shd w:val="clear" w:color="1BBE03" w:themeColor="accent1" w:themeTint="EA" w:fill="1BBE03" w:themeFill="accent1" w:themeFillTint="EA"/>
      </w:tcPr>
    </w:tblStylePr>
    <w:tblStylePr w:type="lastCol">
      <w:rPr>
        <w:rFonts w:ascii="Arial" w:hAnsi="Arial"/>
        <w:color w:val="F2F2F2"/>
        <w:sz w:val="22"/>
      </w:rPr>
      <w:tblPr/>
      <w:tcPr>
        <w:shd w:val="clear" w:color="1BBE03" w:themeColor="accent1" w:themeTint="EA" w:fill="1BBE03"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2FD94" w:themeColor="accent1" w:themeTint="50" w:fill="A2FD94"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2FD94" w:themeColor="accent1" w:themeTint="50" w:fill="A2FD94"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36B3FB" w:themeColor="accent2" w:themeTint="97" w:fill="36B3FB" w:themeFill="accent2" w:themeFillTint="97"/>
      </w:tcPr>
    </w:tblStylePr>
    <w:tblStylePr w:type="lastRow">
      <w:rPr>
        <w:rFonts w:ascii="Arial" w:hAnsi="Arial"/>
        <w:color w:val="F2F2F2"/>
        <w:sz w:val="22"/>
      </w:rPr>
      <w:tblPr/>
      <w:tcPr>
        <w:shd w:val="clear" w:color="36B3FB" w:themeColor="accent2" w:themeTint="97" w:fill="36B3FB" w:themeFill="accent2" w:themeFillTint="97"/>
      </w:tcPr>
    </w:tblStylePr>
    <w:tblStylePr w:type="firstCol">
      <w:rPr>
        <w:rFonts w:ascii="Arial" w:hAnsi="Arial"/>
        <w:color w:val="F2F2F2"/>
        <w:sz w:val="22"/>
      </w:rPr>
      <w:tblPr/>
      <w:tcPr>
        <w:shd w:val="clear" w:color="36B3FB" w:themeColor="accent2" w:themeTint="97" w:fill="36B3FB" w:themeFill="accent2" w:themeFillTint="97"/>
      </w:tcPr>
    </w:tblStylePr>
    <w:tblStylePr w:type="lastCol">
      <w:rPr>
        <w:rFonts w:ascii="Arial" w:hAnsi="Arial"/>
        <w:color w:val="F2F2F2"/>
        <w:sz w:val="22"/>
      </w:rPr>
      <w:tblPr/>
      <w:tcPr>
        <w:shd w:val="clear" w:color="36B3FB" w:themeColor="accent2" w:themeTint="97" w:fill="36B3FB"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BCE6FD" w:themeColor="accent2" w:themeTint="32" w:fill="BCE6FD"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A43E03" w:themeColor="accent3" w:themeTint="FE" w:fill="A43E03" w:themeFill="accent3" w:themeFillTint="FE"/>
      </w:tcPr>
    </w:tblStylePr>
    <w:tblStylePr w:type="lastRow">
      <w:rPr>
        <w:rFonts w:ascii="Arial" w:hAnsi="Arial"/>
        <w:color w:val="F2F2F2"/>
        <w:sz w:val="22"/>
      </w:rPr>
      <w:tblPr/>
      <w:tcPr>
        <w:shd w:val="clear" w:color="A43E03" w:themeColor="accent3" w:themeTint="FE" w:fill="A43E03" w:themeFill="accent3" w:themeFillTint="FE"/>
      </w:tcPr>
    </w:tblStylePr>
    <w:tblStylePr w:type="firstCol">
      <w:rPr>
        <w:rFonts w:ascii="Arial" w:hAnsi="Arial"/>
        <w:color w:val="F2F2F2"/>
        <w:sz w:val="22"/>
      </w:rPr>
      <w:tblPr/>
      <w:tcPr>
        <w:shd w:val="clear" w:color="A43E03" w:themeColor="accent3" w:themeTint="FE" w:fill="A43E03" w:themeFill="accent3" w:themeFillTint="FE"/>
      </w:tcPr>
    </w:tblStylePr>
    <w:tblStylePr w:type="lastCol">
      <w:rPr>
        <w:rFonts w:ascii="Arial" w:hAnsi="Arial"/>
        <w:color w:val="F2F2F2"/>
        <w:sz w:val="22"/>
      </w:rPr>
      <w:tblPr/>
      <w:tcPr>
        <w:shd w:val="clear" w:color="A43E03" w:themeColor="accent3" w:themeTint="FE" w:fill="A43E03"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D2B9" w:themeColor="accent3" w:themeTint="34" w:fill="FDD2B9"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E032FB" w:themeColor="accent4" w:themeTint="9A" w:fill="E032FB" w:themeFill="accent4" w:themeFillTint="9A"/>
      </w:tcPr>
    </w:tblStylePr>
    <w:tblStylePr w:type="lastRow">
      <w:rPr>
        <w:rFonts w:ascii="Arial" w:hAnsi="Arial"/>
        <w:color w:val="F2F2F2"/>
        <w:sz w:val="22"/>
      </w:rPr>
      <w:tblPr/>
      <w:tcPr>
        <w:shd w:val="clear" w:color="E032FB" w:themeColor="accent4" w:themeTint="9A" w:fill="E032FB" w:themeFill="accent4" w:themeFillTint="9A"/>
      </w:tcPr>
    </w:tblStylePr>
    <w:tblStylePr w:type="firstCol">
      <w:rPr>
        <w:rFonts w:ascii="Arial" w:hAnsi="Arial"/>
        <w:color w:val="F2F2F2"/>
        <w:sz w:val="22"/>
      </w:rPr>
      <w:tblPr/>
      <w:tcPr>
        <w:shd w:val="clear" w:color="E032FB" w:themeColor="accent4" w:themeTint="9A" w:fill="E032FB" w:themeFill="accent4" w:themeFillTint="9A"/>
      </w:tcPr>
    </w:tblStylePr>
    <w:tblStylePr w:type="lastCol">
      <w:rPr>
        <w:rFonts w:ascii="Arial" w:hAnsi="Arial"/>
        <w:color w:val="F2F2F2"/>
        <w:sz w:val="22"/>
      </w:rPr>
      <w:tblPr/>
      <w:tcPr>
        <w:shd w:val="clear" w:color="E032FB" w:themeColor="accent4" w:themeTint="9A" w:fill="E032FB"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4B9FD" w:themeColor="accent4" w:themeTint="34" w:fill="F4B9FD"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C99C00" w:themeColor="accent5" w:fill="C99C00" w:themeFill="accent5"/>
      </w:tcPr>
    </w:tblStylePr>
    <w:tblStylePr w:type="lastRow">
      <w:rPr>
        <w:rFonts w:ascii="Arial" w:hAnsi="Arial"/>
        <w:color w:val="F2F2F2"/>
        <w:sz w:val="22"/>
      </w:rPr>
      <w:tblPr/>
      <w:tcPr>
        <w:shd w:val="clear" w:color="C99C00" w:themeColor="accent5" w:fill="C99C00" w:themeFill="accent5"/>
      </w:tcPr>
    </w:tblStylePr>
    <w:tblStylePr w:type="firstCol">
      <w:rPr>
        <w:rFonts w:ascii="Arial" w:hAnsi="Arial"/>
        <w:color w:val="F2F2F2"/>
        <w:sz w:val="22"/>
      </w:rPr>
      <w:tblPr/>
      <w:tcPr>
        <w:shd w:val="clear" w:color="C99C00" w:themeColor="accent5" w:fill="C99C00" w:themeFill="accent5"/>
      </w:tcPr>
    </w:tblStylePr>
    <w:tblStylePr w:type="lastCol">
      <w:rPr>
        <w:rFonts w:ascii="Arial" w:hAnsi="Arial"/>
        <w:color w:val="F2F2F2"/>
        <w:sz w:val="22"/>
      </w:rPr>
      <w:tblPr/>
      <w:tcPr>
        <w:shd w:val="clear" w:color="C99C00" w:themeColor="accent5" w:fill="C99C00"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0BF" w:themeColor="accent5" w:themeTint="34" w:fill="FFF0BF"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C9211E" w:themeColor="accent6" w:fill="C9211E" w:themeFill="accent6"/>
      </w:tcPr>
    </w:tblStylePr>
    <w:tblStylePr w:type="lastRow">
      <w:rPr>
        <w:rFonts w:ascii="Arial" w:hAnsi="Arial"/>
        <w:color w:val="F2F2F2"/>
        <w:sz w:val="22"/>
      </w:rPr>
      <w:tblPr/>
      <w:tcPr>
        <w:shd w:val="clear" w:color="C9211E" w:themeColor="accent6" w:fill="C9211E" w:themeFill="accent6"/>
      </w:tcPr>
    </w:tblStylePr>
    <w:tblStylePr w:type="firstCol">
      <w:rPr>
        <w:rFonts w:ascii="Arial" w:hAnsi="Arial"/>
        <w:color w:val="F2F2F2"/>
        <w:sz w:val="22"/>
      </w:rPr>
      <w:tblPr/>
      <w:tcPr>
        <w:shd w:val="clear" w:color="C9211E" w:themeColor="accent6" w:fill="C9211E" w:themeFill="accent6"/>
      </w:tcPr>
    </w:tblStylePr>
    <w:tblStylePr w:type="lastCol">
      <w:rPr>
        <w:rFonts w:ascii="Arial" w:hAnsi="Arial"/>
        <w:color w:val="F2F2F2"/>
        <w:sz w:val="22"/>
      </w:rPr>
      <w:tblPr/>
      <w:tcPr>
        <w:shd w:val="clear" w:color="C9211E" w:themeColor="accent6" w:fill="C9211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7CDCD" w:themeColor="accent6" w:themeTint="34" w:fill="F7CDCD"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0D5E01" w:themeColor="accent1" w:themeShade="95"/>
        <w:left w:val="single" w:sz="4" w:space="0" w:color="0D5E01" w:themeColor="accent1" w:themeShade="95"/>
        <w:bottom w:val="single" w:sz="4" w:space="0" w:color="0D5E01" w:themeColor="accent1" w:themeShade="95"/>
        <w:right w:val="single" w:sz="4" w:space="0" w:color="0D5E01" w:themeColor="accent1" w:themeShade="95"/>
        <w:insideH w:val="single" w:sz="4" w:space="0" w:color="0D5E01" w:themeColor="accent1" w:themeShade="95"/>
        <w:insideV w:val="single" w:sz="4" w:space="0" w:color="0D5E01" w:themeColor="accent1" w:themeShade="95"/>
      </w:tblBorders>
    </w:tblPr>
    <w:tblStylePr w:type="firstRow">
      <w:rPr>
        <w:rFonts w:ascii="Arial" w:hAnsi="Arial"/>
        <w:color w:val="F2F2F2"/>
        <w:sz w:val="22"/>
      </w:rPr>
      <w:tblPr/>
      <w:tcPr>
        <w:shd w:val="clear" w:color="1BBE03" w:themeColor="accent1" w:themeTint="EA" w:fill="1BBE03" w:themeFill="accent1" w:themeFillTint="EA"/>
      </w:tcPr>
    </w:tblStylePr>
    <w:tblStylePr w:type="lastRow">
      <w:rPr>
        <w:rFonts w:ascii="Arial" w:hAnsi="Arial"/>
        <w:color w:val="F2F2F2"/>
        <w:sz w:val="22"/>
      </w:rPr>
      <w:tblPr/>
      <w:tcPr>
        <w:shd w:val="clear" w:color="1BBE03" w:themeColor="accent1" w:themeTint="EA" w:fill="1BBE03" w:themeFill="accent1" w:themeFillTint="EA"/>
      </w:tcPr>
    </w:tblStylePr>
    <w:tblStylePr w:type="firstCol">
      <w:rPr>
        <w:rFonts w:ascii="Arial" w:hAnsi="Arial"/>
        <w:color w:val="F2F2F2"/>
        <w:sz w:val="22"/>
      </w:rPr>
      <w:tblPr/>
      <w:tcPr>
        <w:shd w:val="clear" w:color="1BBE03" w:themeColor="accent1" w:themeTint="EA" w:fill="1BBE03" w:themeFill="accent1" w:themeFillTint="EA"/>
      </w:tcPr>
    </w:tblStylePr>
    <w:tblStylePr w:type="lastCol">
      <w:rPr>
        <w:rFonts w:ascii="Arial" w:hAnsi="Arial"/>
        <w:color w:val="F2F2F2"/>
        <w:sz w:val="22"/>
      </w:rPr>
      <w:tblPr/>
      <w:tcPr>
        <w:shd w:val="clear" w:color="1BBE03" w:themeColor="accent1" w:themeTint="EA" w:fill="1BBE03"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2FD94" w:themeColor="accent1" w:themeTint="50" w:fill="A2FD94"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2FD94" w:themeColor="accent1" w:themeTint="50" w:fill="A2FD94"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013C5E" w:themeColor="accent2" w:themeShade="95"/>
        <w:left w:val="single" w:sz="4" w:space="0" w:color="013C5E" w:themeColor="accent2" w:themeShade="95"/>
        <w:bottom w:val="single" w:sz="4" w:space="0" w:color="013C5E" w:themeColor="accent2" w:themeShade="95"/>
        <w:right w:val="single" w:sz="4" w:space="0" w:color="013C5E" w:themeColor="accent2" w:themeShade="95"/>
        <w:insideH w:val="single" w:sz="4" w:space="0" w:color="013C5E" w:themeColor="accent2" w:themeShade="95"/>
        <w:insideV w:val="single" w:sz="4" w:space="0" w:color="013C5E" w:themeColor="accent2" w:themeShade="95"/>
      </w:tblBorders>
    </w:tblPr>
    <w:tblStylePr w:type="firstRow">
      <w:rPr>
        <w:rFonts w:ascii="Arial" w:hAnsi="Arial"/>
        <w:color w:val="F2F2F2"/>
        <w:sz w:val="22"/>
      </w:rPr>
      <w:tblPr/>
      <w:tcPr>
        <w:shd w:val="clear" w:color="36B3FB" w:themeColor="accent2" w:themeTint="97" w:fill="36B3FB" w:themeFill="accent2" w:themeFillTint="97"/>
      </w:tcPr>
    </w:tblStylePr>
    <w:tblStylePr w:type="lastRow">
      <w:rPr>
        <w:rFonts w:ascii="Arial" w:hAnsi="Arial"/>
        <w:color w:val="F2F2F2"/>
        <w:sz w:val="22"/>
      </w:rPr>
      <w:tblPr/>
      <w:tcPr>
        <w:shd w:val="clear" w:color="36B3FB" w:themeColor="accent2" w:themeTint="97" w:fill="36B3FB" w:themeFill="accent2" w:themeFillTint="97"/>
      </w:tcPr>
    </w:tblStylePr>
    <w:tblStylePr w:type="firstCol">
      <w:rPr>
        <w:rFonts w:ascii="Arial" w:hAnsi="Arial"/>
        <w:color w:val="F2F2F2"/>
        <w:sz w:val="22"/>
      </w:rPr>
      <w:tblPr/>
      <w:tcPr>
        <w:shd w:val="clear" w:color="36B3FB" w:themeColor="accent2" w:themeTint="97" w:fill="36B3FB" w:themeFill="accent2" w:themeFillTint="97"/>
      </w:tcPr>
    </w:tblStylePr>
    <w:tblStylePr w:type="lastCol">
      <w:rPr>
        <w:rFonts w:ascii="Arial" w:hAnsi="Arial"/>
        <w:color w:val="F2F2F2"/>
        <w:sz w:val="22"/>
      </w:rPr>
      <w:tblPr/>
      <w:tcPr>
        <w:shd w:val="clear" w:color="36B3FB" w:themeColor="accent2" w:themeTint="97" w:fill="36B3FB"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BCE6FD" w:themeColor="accent2" w:themeTint="32" w:fill="BCE6FD"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BCE6FD" w:themeColor="accent2" w:themeTint="32" w:fill="BCE6FD"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E2401" w:themeColor="accent3" w:themeShade="95"/>
        <w:left w:val="single" w:sz="4" w:space="0" w:color="5E2401" w:themeColor="accent3" w:themeShade="95"/>
        <w:bottom w:val="single" w:sz="4" w:space="0" w:color="5E2401" w:themeColor="accent3" w:themeShade="95"/>
        <w:right w:val="single" w:sz="4" w:space="0" w:color="5E2401" w:themeColor="accent3" w:themeShade="95"/>
        <w:insideH w:val="single" w:sz="4" w:space="0" w:color="5E2401" w:themeColor="accent3" w:themeShade="95"/>
        <w:insideV w:val="single" w:sz="4" w:space="0" w:color="5E2401" w:themeColor="accent3" w:themeShade="95"/>
      </w:tblBorders>
    </w:tblPr>
    <w:tblStylePr w:type="firstRow">
      <w:rPr>
        <w:rFonts w:ascii="Arial" w:hAnsi="Arial"/>
        <w:color w:val="F2F2F2"/>
        <w:sz w:val="22"/>
      </w:rPr>
      <w:tblPr/>
      <w:tcPr>
        <w:shd w:val="clear" w:color="A43E03" w:themeColor="accent3" w:themeTint="FE" w:fill="A43E03" w:themeFill="accent3" w:themeFillTint="FE"/>
      </w:tcPr>
    </w:tblStylePr>
    <w:tblStylePr w:type="lastRow">
      <w:rPr>
        <w:rFonts w:ascii="Arial" w:hAnsi="Arial"/>
        <w:color w:val="F2F2F2"/>
        <w:sz w:val="22"/>
      </w:rPr>
      <w:tblPr/>
      <w:tcPr>
        <w:shd w:val="clear" w:color="A43E03" w:themeColor="accent3" w:themeTint="FE" w:fill="A43E03" w:themeFill="accent3" w:themeFillTint="FE"/>
      </w:tcPr>
    </w:tblStylePr>
    <w:tblStylePr w:type="firstCol">
      <w:rPr>
        <w:rFonts w:ascii="Arial" w:hAnsi="Arial"/>
        <w:color w:val="F2F2F2"/>
        <w:sz w:val="22"/>
      </w:rPr>
      <w:tblPr/>
      <w:tcPr>
        <w:shd w:val="clear" w:color="A43E03" w:themeColor="accent3" w:themeTint="FE" w:fill="A43E03" w:themeFill="accent3" w:themeFillTint="FE"/>
      </w:tcPr>
    </w:tblStylePr>
    <w:tblStylePr w:type="lastCol">
      <w:rPr>
        <w:rFonts w:ascii="Arial" w:hAnsi="Arial"/>
        <w:color w:val="F2F2F2"/>
        <w:sz w:val="22"/>
      </w:rPr>
      <w:tblPr/>
      <w:tcPr>
        <w:shd w:val="clear" w:color="A43E03" w:themeColor="accent3" w:themeTint="FE" w:fill="A43E03"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DD2B9" w:themeColor="accent3" w:themeTint="34" w:fill="FDD2B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D2B9" w:themeColor="accent3" w:themeTint="34" w:fill="FDD2B9"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52015E" w:themeColor="accent4" w:themeShade="95"/>
        <w:left w:val="single" w:sz="4" w:space="0" w:color="52015E" w:themeColor="accent4" w:themeShade="95"/>
        <w:bottom w:val="single" w:sz="4" w:space="0" w:color="52015E" w:themeColor="accent4" w:themeShade="95"/>
        <w:right w:val="single" w:sz="4" w:space="0" w:color="52015E" w:themeColor="accent4" w:themeShade="95"/>
        <w:insideH w:val="single" w:sz="4" w:space="0" w:color="52015E" w:themeColor="accent4" w:themeShade="95"/>
        <w:insideV w:val="single" w:sz="4" w:space="0" w:color="52015E" w:themeColor="accent4" w:themeShade="95"/>
      </w:tblBorders>
    </w:tblPr>
    <w:tblStylePr w:type="firstRow">
      <w:rPr>
        <w:rFonts w:ascii="Arial" w:hAnsi="Arial"/>
        <w:color w:val="F2F2F2"/>
        <w:sz w:val="22"/>
      </w:rPr>
      <w:tblPr/>
      <w:tcPr>
        <w:shd w:val="clear" w:color="E032FB" w:themeColor="accent4" w:themeTint="9A" w:fill="E032FB" w:themeFill="accent4" w:themeFillTint="9A"/>
      </w:tcPr>
    </w:tblStylePr>
    <w:tblStylePr w:type="lastRow">
      <w:rPr>
        <w:rFonts w:ascii="Arial" w:hAnsi="Arial"/>
        <w:color w:val="F2F2F2"/>
        <w:sz w:val="22"/>
      </w:rPr>
      <w:tblPr/>
      <w:tcPr>
        <w:shd w:val="clear" w:color="E032FB" w:themeColor="accent4" w:themeTint="9A" w:fill="E032FB" w:themeFill="accent4" w:themeFillTint="9A"/>
      </w:tcPr>
    </w:tblStylePr>
    <w:tblStylePr w:type="firstCol">
      <w:rPr>
        <w:rFonts w:ascii="Arial" w:hAnsi="Arial"/>
        <w:color w:val="F2F2F2"/>
        <w:sz w:val="22"/>
      </w:rPr>
      <w:tblPr/>
      <w:tcPr>
        <w:shd w:val="clear" w:color="E032FB" w:themeColor="accent4" w:themeTint="9A" w:fill="E032FB" w:themeFill="accent4" w:themeFillTint="9A"/>
      </w:tcPr>
    </w:tblStylePr>
    <w:tblStylePr w:type="lastCol">
      <w:rPr>
        <w:rFonts w:ascii="Arial" w:hAnsi="Arial"/>
        <w:color w:val="F2F2F2"/>
        <w:sz w:val="22"/>
      </w:rPr>
      <w:tblPr/>
      <w:tcPr>
        <w:shd w:val="clear" w:color="E032FB" w:themeColor="accent4" w:themeTint="9A" w:fill="E032FB"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4B9FD" w:themeColor="accent4" w:themeTint="34" w:fill="F4B9FD"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4B9FD" w:themeColor="accent4" w:themeTint="34" w:fill="F4B9FD"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755A00" w:themeColor="accent5" w:themeShade="95"/>
        <w:left w:val="single" w:sz="4" w:space="0" w:color="755A00" w:themeColor="accent5" w:themeShade="95"/>
        <w:bottom w:val="single" w:sz="4" w:space="0" w:color="755A00" w:themeColor="accent5" w:themeShade="95"/>
        <w:right w:val="single" w:sz="4" w:space="0" w:color="755A00" w:themeColor="accent5" w:themeShade="95"/>
        <w:insideH w:val="single" w:sz="4" w:space="0" w:color="755A00" w:themeColor="accent5" w:themeShade="95"/>
        <w:insideV w:val="single" w:sz="4" w:space="0" w:color="755A00" w:themeColor="accent5" w:themeShade="95"/>
      </w:tblBorders>
    </w:tblPr>
    <w:tblStylePr w:type="firstRow">
      <w:rPr>
        <w:rFonts w:ascii="Arial" w:hAnsi="Arial"/>
        <w:color w:val="F2F2F2"/>
        <w:sz w:val="22"/>
      </w:rPr>
      <w:tblPr/>
      <w:tcPr>
        <w:shd w:val="clear" w:color="C99C00" w:themeColor="accent5" w:fill="C99C00" w:themeFill="accent5"/>
      </w:tcPr>
    </w:tblStylePr>
    <w:tblStylePr w:type="lastRow">
      <w:rPr>
        <w:rFonts w:ascii="Arial" w:hAnsi="Arial"/>
        <w:color w:val="F2F2F2"/>
        <w:sz w:val="22"/>
      </w:rPr>
      <w:tblPr/>
      <w:tcPr>
        <w:shd w:val="clear" w:color="C99C00" w:themeColor="accent5" w:fill="C99C00" w:themeFill="accent5"/>
      </w:tcPr>
    </w:tblStylePr>
    <w:tblStylePr w:type="firstCol">
      <w:rPr>
        <w:rFonts w:ascii="Arial" w:hAnsi="Arial"/>
        <w:color w:val="F2F2F2"/>
        <w:sz w:val="22"/>
      </w:rPr>
      <w:tblPr/>
      <w:tcPr>
        <w:shd w:val="clear" w:color="C99C00" w:themeColor="accent5" w:fill="C99C00" w:themeFill="accent5"/>
      </w:tcPr>
    </w:tblStylePr>
    <w:tblStylePr w:type="lastCol">
      <w:rPr>
        <w:rFonts w:ascii="Arial" w:hAnsi="Arial"/>
        <w:color w:val="F2F2F2"/>
        <w:sz w:val="22"/>
      </w:rPr>
      <w:tblPr/>
      <w:tcPr>
        <w:shd w:val="clear" w:color="C99C00" w:themeColor="accent5" w:fill="C99C00"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0BF" w:themeColor="accent5" w:themeTint="34" w:fill="FFF0BF"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0BF" w:themeColor="accent5" w:themeTint="34" w:fill="FFF0BF"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751311" w:themeColor="accent6" w:themeShade="95"/>
        <w:left w:val="single" w:sz="4" w:space="0" w:color="751311" w:themeColor="accent6" w:themeShade="95"/>
        <w:bottom w:val="single" w:sz="4" w:space="0" w:color="751311" w:themeColor="accent6" w:themeShade="95"/>
        <w:right w:val="single" w:sz="4" w:space="0" w:color="751311" w:themeColor="accent6" w:themeShade="95"/>
        <w:insideH w:val="single" w:sz="4" w:space="0" w:color="751311" w:themeColor="accent6" w:themeShade="95"/>
        <w:insideV w:val="single" w:sz="4" w:space="0" w:color="751311" w:themeColor="accent6" w:themeShade="95"/>
      </w:tblBorders>
    </w:tblPr>
    <w:tblStylePr w:type="firstRow">
      <w:rPr>
        <w:rFonts w:ascii="Arial" w:hAnsi="Arial"/>
        <w:color w:val="F2F2F2"/>
        <w:sz w:val="22"/>
      </w:rPr>
      <w:tblPr/>
      <w:tcPr>
        <w:shd w:val="clear" w:color="C9211E" w:themeColor="accent6" w:fill="C9211E" w:themeFill="accent6"/>
      </w:tcPr>
    </w:tblStylePr>
    <w:tblStylePr w:type="lastRow">
      <w:rPr>
        <w:rFonts w:ascii="Arial" w:hAnsi="Arial"/>
        <w:color w:val="F2F2F2"/>
        <w:sz w:val="22"/>
      </w:rPr>
      <w:tblPr/>
      <w:tcPr>
        <w:shd w:val="clear" w:color="C9211E" w:themeColor="accent6" w:fill="C9211E" w:themeFill="accent6"/>
      </w:tcPr>
    </w:tblStylePr>
    <w:tblStylePr w:type="firstCol">
      <w:rPr>
        <w:rFonts w:ascii="Arial" w:hAnsi="Arial"/>
        <w:color w:val="F2F2F2"/>
        <w:sz w:val="22"/>
      </w:rPr>
      <w:tblPr/>
      <w:tcPr>
        <w:shd w:val="clear" w:color="C9211E" w:themeColor="accent6" w:fill="C9211E" w:themeFill="accent6"/>
      </w:tcPr>
    </w:tblStylePr>
    <w:tblStylePr w:type="lastCol">
      <w:rPr>
        <w:rFonts w:ascii="Arial" w:hAnsi="Arial"/>
        <w:color w:val="F2F2F2"/>
        <w:sz w:val="22"/>
      </w:rPr>
      <w:tblPr/>
      <w:tcPr>
        <w:shd w:val="clear" w:color="C9211E" w:themeColor="accent6" w:fill="C9211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7CDCD" w:themeColor="accent6" w:themeTint="34" w:fill="F7CDCD"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7CDCD" w:themeColor="accent6" w:themeTint="34" w:fill="F7CDCD"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insideH w:val="single" w:sz="4" w:space="0" w:color="87FC76" w:themeColor="accent1" w:themeTint="67"/>
        <w:insideV w:val="single" w:sz="4" w:space="0" w:color="87FC76" w:themeColor="accent1" w:themeTint="67"/>
      </w:tblBorders>
    </w:tblPr>
    <w:tblStylePr w:type="firstRow">
      <w:rPr>
        <w:rFonts w:ascii="Arial" w:hAnsi="Arial"/>
        <w:color w:val="404040"/>
        <w:sz w:val="22"/>
      </w:rPr>
      <w:tblPr/>
      <w:tcPr>
        <w:tcBorders>
          <w:bottom w:val="single" w:sz="12" w:space="0" w:color="18A303" w:themeColor="accent1"/>
        </w:tcBorders>
      </w:tcPr>
    </w:tblStylePr>
    <w:tblStylePr w:type="lastRow">
      <w:rPr>
        <w:rFonts w:ascii="Arial" w:hAnsi="Arial"/>
        <w:color w:val="404040"/>
        <w:sz w:val="22"/>
      </w:rPr>
      <w:tblPr/>
      <w:tcPr>
        <w:tcBorders>
          <w:top w:val="single" w:sz="12" w:space="0" w:color="18A303"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8A303" w:themeColor="accent1"/>
        </w:tcBorders>
      </w:tcPr>
    </w:tblStylePr>
    <w:tblStylePr w:type="band1Horz">
      <w:rPr>
        <w:rFonts w:ascii="Arial" w:hAnsi="Arial"/>
        <w:color w:val="404040"/>
        <w:sz w:val="22"/>
      </w:rPr>
      <w:tblPr/>
      <w:tcPr>
        <w:tcBorders>
          <w:top w:val="single" w:sz="4" w:space="0" w:color="87FC76" w:themeColor="accent1" w:themeTint="67"/>
          <w:left w:val="single" w:sz="4" w:space="0" w:color="87FC76" w:themeColor="accent1" w:themeTint="67"/>
          <w:bottom w:val="single" w:sz="4" w:space="0" w:color="87FC76" w:themeColor="accent1" w:themeTint="67"/>
          <w:right w:val="single" w:sz="4" w:space="0" w:color="87FC76"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insideH w:val="single" w:sz="4" w:space="0" w:color="76CBFC" w:themeColor="accent2" w:themeTint="67"/>
        <w:insideV w:val="single" w:sz="4" w:space="0" w:color="76CBFC" w:themeColor="accent2" w:themeTint="67"/>
      </w:tblBorders>
    </w:tblPr>
    <w:tblStylePr w:type="firstRow">
      <w:rPr>
        <w:rFonts w:ascii="Arial" w:hAnsi="Arial"/>
        <w:color w:val="404040"/>
        <w:sz w:val="22"/>
      </w:rPr>
      <w:tblPr/>
      <w:tcPr>
        <w:tcBorders>
          <w:bottom w:val="single" w:sz="12" w:space="0" w:color="36B3FB" w:themeColor="accent2" w:themeTint="97"/>
        </w:tcBorders>
      </w:tcPr>
    </w:tblStylePr>
    <w:tblStylePr w:type="lastRow">
      <w:rPr>
        <w:rFonts w:ascii="Arial" w:hAnsi="Arial"/>
        <w:color w:val="404040"/>
        <w:sz w:val="22"/>
      </w:rPr>
      <w:tblPr/>
      <w:tcPr>
        <w:tcBorders>
          <w:top w:val="single" w:sz="12" w:space="0" w:color="36B3FB"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36B3FB" w:themeColor="accent2" w:themeTint="97"/>
        </w:tcBorders>
      </w:tcPr>
    </w:tblStylePr>
    <w:tblStylePr w:type="band1Horz">
      <w:rPr>
        <w:rFonts w:ascii="Arial" w:hAnsi="Arial"/>
        <w:color w:val="404040"/>
        <w:sz w:val="22"/>
      </w:rPr>
      <w:tblPr/>
      <w:tcPr>
        <w:tcBorders>
          <w:top w:val="single" w:sz="4" w:space="0" w:color="76CBFC" w:themeColor="accent2" w:themeTint="67"/>
          <w:left w:val="single" w:sz="4" w:space="0" w:color="76CBFC" w:themeColor="accent2" w:themeTint="67"/>
          <w:bottom w:val="single" w:sz="4" w:space="0" w:color="76CBFC" w:themeColor="accent2" w:themeTint="67"/>
          <w:right w:val="single" w:sz="4" w:space="0" w:color="76CBFC"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insideH w:val="single" w:sz="4" w:space="0" w:color="FCA776" w:themeColor="accent3" w:themeTint="67"/>
        <w:insideV w:val="single" w:sz="4" w:space="0" w:color="FCA776" w:themeColor="accent3" w:themeTint="67"/>
      </w:tblBorders>
    </w:tblPr>
    <w:tblStylePr w:type="firstRow">
      <w:rPr>
        <w:rFonts w:ascii="Arial" w:hAnsi="Arial"/>
        <w:color w:val="404040"/>
        <w:sz w:val="22"/>
      </w:rPr>
      <w:tblPr/>
      <w:tcPr>
        <w:tcBorders>
          <w:bottom w:val="single" w:sz="12" w:space="0" w:color="FB7E35" w:themeColor="accent3" w:themeTint="98"/>
        </w:tcBorders>
      </w:tcPr>
    </w:tblStylePr>
    <w:tblStylePr w:type="lastRow">
      <w:rPr>
        <w:rFonts w:ascii="Arial" w:hAnsi="Arial"/>
        <w:color w:val="404040"/>
        <w:sz w:val="22"/>
      </w:rPr>
      <w:tblPr/>
      <w:tcPr>
        <w:tcBorders>
          <w:top w:val="single" w:sz="12" w:space="0" w:color="FB7E35"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B7E35" w:themeColor="accent3" w:themeTint="98"/>
        </w:tcBorders>
      </w:tcPr>
    </w:tblStylePr>
    <w:tblStylePr w:type="band1Horz">
      <w:rPr>
        <w:rFonts w:ascii="Arial" w:hAnsi="Arial"/>
        <w:color w:val="404040"/>
        <w:sz w:val="22"/>
      </w:rPr>
      <w:tblPr/>
      <w:tcPr>
        <w:tcBorders>
          <w:top w:val="single" w:sz="4" w:space="0" w:color="FCA776" w:themeColor="accent3" w:themeTint="67"/>
          <w:left w:val="single" w:sz="4" w:space="0" w:color="FCA776" w:themeColor="accent3" w:themeTint="67"/>
          <w:bottom w:val="single" w:sz="4" w:space="0" w:color="FCA776" w:themeColor="accent3" w:themeTint="67"/>
          <w:right w:val="single" w:sz="4" w:space="0" w:color="FCA776"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insideH w:val="single" w:sz="4" w:space="0" w:color="EA76FC" w:themeColor="accent4" w:themeTint="67"/>
        <w:insideV w:val="single" w:sz="4" w:space="0" w:color="EA76FC" w:themeColor="accent4" w:themeTint="67"/>
      </w:tblBorders>
    </w:tblPr>
    <w:tblStylePr w:type="firstRow">
      <w:rPr>
        <w:rFonts w:ascii="Arial" w:hAnsi="Arial"/>
        <w:color w:val="404040"/>
        <w:sz w:val="22"/>
      </w:rPr>
      <w:tblPr/>
      <w:tcPr>
        <w:tcBorders>
          <w:bottom w:val="single" w:sz="12" w:space="0" w:color="E032FB" w:themeColor="accent4" w:themeTint="9A"/>
        </w:tcBorders>
      </w:tcPr>
    </w:tblStylePr>
    <w:tblStylePr w:type="lastRow">
      <w:rPr>
        <w:rFonts w:ascii="Arial" w:hAnsi="Arial"/>
        <w:color w:val="404040"/>
        <w:sz w:val="22"/>
      </w:rPr>
      <w:tblPr/>
      <w:tcPr>
        <w:tcBorders>
          <w:top w:val="single" w:sz="12" w:space="0" w:color="E032FB"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032FB" w:themeColor="accent4" w:themeTint="9A"/>
        </w:tcBorders>
      </w:tcPr>
    </w:tblStylePr>
    <w:tblStylePr w:type="band1Horz">
      <w:rPr>
        <w:rFonts w:ascii="Arial" w:hAnsi="Arial"/>
        <w:color w:val="404040"/>
        <w:sz w:val="22"/>
      </w:rPr>
      <w:tblPr/>
      <w:tcPr>
        <w:tcBorders>
          <w:top w:val="single" w:sz="4" w:space="0" w:color="EA76FC" w:themeColor="accent4" w:themeTint="67"/>
          <w:left w:val="single" w:sz="4" w:space="0" w:color="EA76FC" w:themeColor="accent4" w:themeTint="67"/>
          <w:bottom w:val="single" w:sz="4" w:space="0" w:color="EA76FC" w:themeColor="accent4" w:themeTint="67"/>
          <w:right w:val="single" w:sz="4" w:space="0" w:color="EA76FC"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insideH w:val="single" w:sz="4" w:space="0" w:color="FFE282" w:themeColor="accent5" w:themeTint="67"/>
        <w:insideV w:val="single" w:sz="4" w:space="0" w:color="FFE282" w:themeColor="accent5" w:themeTint="67"/>
      </w:tblBorders>
    </w:tblPr>
    <w:tblStylePr w:type="firstRow">
      <w:rPr>
        <w:rFonts w:ascii="Arial" w:hAnsi="Arial"/>
        <w:color w:val="404040"/>
        <w:sz w:val="22"/>
      </w:rPr>
      <w:tblPr/>
      <w:tcPr>
        <w:tcBorders>
          <w:bottom w:val="single" w:sz="12" w:space="0" w:color="FFD444" w:themeColor="accent5" w:themeTint="9A"/>
        </w:tcBorders>
      </w:tcPr>
    </w:tblStylePr>
    <w:tblStylePr w:type="lastRow">
      <w:rPr>
        <w:rFonts w:ascii="Arial" w:hAnsi="Arial"/>
        <w:color w:val="404040"/>
        <w:sz w:val="22"/>
      </w:rPr>
      <w:tblPr/>
      <w:tcPr>
        <w:tcBorders>
          <w:top w:val="single" w:sz="12" w:space="0" w:color="FFD444"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444" w:themeColor="accent5" w:themeTint="9A"/>
        </w:tcBorders>
      </w:tcPr>
    </w:tblStylePr>
    <w:tblStylePr w:type="band1Horz">
      <w:rPr>
        <w:rFonts w:ascii="Arial" w:hAnsi="Arial"/>
        <w:color w:val="404040"/>
        <w:sz w:val="22"/>
      </w:rPr>
      <w:tblPr/>
      <w:tcPr>
        <w:tcBorders>
          <w:top w:val="single" w:sz="4" w:space="0" w:color="FFE282" w:themeColor="accent5" w:themeTint="67"/>
          <w:left w:val="single" w:sz="4" w:space="0" w:color="FFE282" w:themeColor="accent5" w:themeTint="67"/>
          <w:bottom w:val="single" w:sz="4" w:space="0" w:color="FFE282" w:themeColor="accent5" w:themeTint="67"/>
          <w:right w:val="single" w:sz="4" w:space="0" w:color="FFE282"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insideH w:val="single" w:sz="4" w:space="0" w:color="F09D9C" w:themeColor="accent6" w:themeTint="67"/>
        <w:insideV w:val="single" w:sz="4" w:space="0" w:color="F09D9C" w:themeColor="accent6" w:themeTint="67"/>
      </w:tblBorders>
    </w:tblPr>
    <w:tblStylePr w:type="firstRow">
      <w:rPr>
        <w:rFonts w:ascii="Arial" w:hAnsi="Arial"/>
        <w:color w:val="404040"/>
        <w:sz w:val="22"/>
      </w:rPr>
      <w:tblPr/>
      <w:tcPr>
        <w:tcBorders>
          <w:bottom w:val="single" w:sz="12" w:space="0" w:color="E9706E" w:themeColor="accent6" w:themeTint="98"/>
        </w:tcBorders>
      </w:tcPr>
    </w:tblStylePr>
    <w:tblStylePr w:type="lastRow">
      <w:rPr>
        <w:rFonts w:ascii="Arial" w:hAnsi="Arial"/>
        <w:color w:val="404040"/>
        <w:sz w:val="22"/>
      </w:rPr>
      <w:tblPr/>
      <w:tcPr>
        <w:tcBorders>
          <w:top w:val="single" w:sz="12" w:space="0" w:color="E9706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9706E" w:themeColor="accent6" w:themeTint="98"/>
        </w:tcBorders>
      </w:tcPr>
    </w:tblStylePr>
    <w:tblStylePr w:type="band1Horz">
      <w:rPr>
        <w:rFonts w:ascii="Arial" w:hAnsi="Arial"/>
        <w:color w:val="404040"/>
        <w:sz w:val="22"/>
      </w:rPr>
      <w:tblPr/>
      <w:tcPr>
        <w:tcBorders>
          <w:top w:val="single" w:sz="4" w:space="0" w:color="F09D9C" w:themeColor="accent6" w:themeTint="67"/>
          <w:left w:val="single" w:sz="4" w:space="0" w:color="F09D9C" w:themeColor="accent6" w:themeTint="67"/>
          <w:bottom w:val="single" w:sz="4" w:space="0" w:color="F09D9C" w:themeColor="accent6" w:themeTint="67"/>
          <w:right w:val="single" w:sz="4" w:space="0" w:color="F09D9C"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character" w:customStyle="1" w:styleId="InternetLink">
    <w:name w:val="Internet Link"/>
    <w:basedOn w:val="a0"/>
    <w:uiPriority w:val="99"/>
    <w:unhideWhenUsed/>
    <w:qFormat/>
    <w:rPr>
      <w:color w:val="0000EE" w:themeColor="hyperlink"/>
      <w:u w:val="single"/>
    </w:rPr>
  </w:style>
  <w:style w:type="character" w:customStyle="1" w:styleId="af8">
    <w:name w:val="Основной текст Знак"/>
    <w:basedOn w:val="a0"/>
    <w:link w:val="a5"/>
    <w:uiPriority w:val="99"/>
    <w:qFormat/>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styleId="af9">
    <w:name w:val="Hyperlink"/>
    <w:rPr>
      <w:color w:val="000080"/>
      <w:u w:val="single"/>
    </w:rPr>
  </w:style>
  <w:style w:type="paragraph" w:styleId="a5">
    <w:name w:val="Body Text"/>
    <w:basedOn w:val="a"/>
    <w:link w:val="af8"/>
    <w:uiPriority w:val="99"/>
    <w:unhideWhenUsed/>
    <w:pPr>
      <w:spacing w:after="120"/>
    </w:pPr>
  </w:style>
  <w:style w:type="paragraph" w:styleId="afa">
    <w:name w:val="List"/>
    <w:basedOn w:val="a5"/>
    <w:rPr>
      <w:rFonts w:cs="Lucida Sans"/>
    </w:rPr>
  </w:style>
  <w:style w:type="paragraph" w:styleId="afb">
    <w:name w:val="caption"/>
    <w:basedOn w:val="a"/>
    <w:qFormat/>
    <w:pPr>
      <w:suppressLineNumbers/>
      <w:spacing w:before="120" w:after="120"/>
    </w:pPr>
    <w:rPr>
      <w:rFonts w:cs="Lucida Sans"/>
      <w:i/>
      <w:iCs/>
      <w:sz w:val="24"/>
      <w:szCs w:val="24"/>
    </w:rPr>
  </w:style>
  <w:style w:type="paragraph" w:styleId="afc">
    <w:name w:val="index heading"/>
    <w:basedOn w:val="a"/>
    <w:qFormat/>
    <w:pPr>
      <w:suppressLineNumbers/>
    </w:pPr>
    <w:rPr>
      <w:rFonts w:cs="Lucida Sans"/>
    </w:rPr>
  </w:style>
  <w:style w:type="paragraph" w:customStyle="1" w:styleId="HeaderandFooter">
    <w:name w:val="Header and Footer"/>
    <w:basedOn w:val="a"/>
    <w:qFormat/>
  </w:style>
  <w:style w:type="paragraph" w:styleId="ac">
    <w:name w:val="header"/>
    <w:basedOn w:val="HeaderandFooter"/>
    <w:link w:val="ab"/>
  </w:style>
  <w:style w:type="paragraph" w:styleId="ae">
    <w:name w:val="footer"/>
    <w:basedOn w:val="HeaderandFooter"/>
    <w:link w:val="ad"/>
  </w:style>
  <w:style w:type="paragraph" w:styleId="afd">
    <w:name w:val="List Paragraph"/>
    <w:basedOn w:val="a"/>
    <w:uiPriority w:val="34"/>
    <w:qFormat/>
    <w:pPr>
      <w:ind w:left="100" w:firstLine="340"/>
      <w:jc w:val="both"/>
    </w:pPr>
  </w:style>
  <w:style w:type="paragraph" w:customStyle="1" w:styleId="TableParagraph">
    <w:name w:val="Table Paragraph"/>
    <w:basedOn w:val="a"/>
    <w:qFormat/>
    <w:pPr>
      <w:spacing w:before="25" w:after="0"/>
      <w:ind w:left="56"/>
    </w:pPr>
  </w:style>
  <w:style w:type="numbering" w:customStyle="1" w:styleId="afe">
    <w:name w:val="Без списка"/>
    <w:uiPriority w:val="99"/>
    <w:semiHidden/>
    <w:unhideWhenUsed/>
    <w:qFormat/>
  </w:style>
  <w:style w:type="table" w:customStyle="1" w:styleId="13">
    <w:name w:val="Сетка таблицы1"/>
    <w:basedOn w:val="a1"/>
    <w:next w:val="af"/>
    <w:uiPriority w:val="39"/>
    <w:rsid w:val="00F87987"/>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
    <w:uiPriority w:val="39"/>
    <w:rsid w:val="00F87987"/>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80307D"/>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next w:val="af"/>
    <w:uiPriority w:val="39"/>
    <w:rsid w:val="0080307D"/>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f"/>
    <w:rsid w:val="00F14DE0"/>
    <w:pPr>
      <w:ind w:left="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A7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756648">
      <w:bodyDiv w:val="1"/>
      <w:marLeft w:val="0"/>
      <w:marRight w:val="0"/>
      <w:marTop w:val="0"/>
      <w:marBottom w:val="0"/>
      <w:divBdr>
        <w:top w:val="none" w:sz="0" w:space="0" w:color="auto"/>
        <w:left w:val="none" w:sz="0" w:space="0" w:color="auto"/>
        <w:bottom w:val="none" w:sz="0" w:space="0" w:color="auto"/>
        <w:right w:val="none" w:sz="0" w:space="0" w:color="auto"/>
      </w:divBdr>
      <w:divsChild>
        <w:div w:id="1858885626">
          <w:marLeft w:val="0"/>
          <w:marRight w:val="0"/>
          <w:marTop w:val="0"/>
          <w:marBottom w:val="0"/>
          <w:divBdr>
            <w:top w:val="none" w:sz="0" w:space="0" w:color="auto"/>
            <w:left w:val="none" w:sz="0" w:space="0" w:color="auto"/>
            <w:bottom w:val="none" w:sz="0" w:space="0" w:color="auto"/>
            <w:right w:val="none" w:sz="0" w:space="0" w:color="auto"/>
          </w:divBdr>
        </w:div>
      </w:divsChild>
    </w:div>
    <w:div w:id="1122966840">
      <w:bodyDiv w:val="1"/>
      <w:marLeft w:val="0"/>
      <w:marRight w:val="0"/>
      <w:marTop w:val="0"/>
      <w:marBottom w:val="0"/>
      <w:divBdr>
        <w:top w:val="none" w:sz="0" w:space="0" w:color="auto"/>
        <w:left w:val="none" w:sz="0" w:space="0" w:color="auto"/>
        <w:bottom w:val="none" w:sz="0" w:space="0" w:color="auto"/>
        <w:right w:val="none" w:sz="0" w:space="0" w:color="auto"/>
      </w:divBdr>
      <w:divsChild>
        <w:div w:id="1265722138">
          <w:marLeft w:val="0"/>
          <w:marRight w:val="0"/>
          <w:marTop w:val="0"/>
          <w:marBottom w:val="0"/>
          <w:divBdr>
            <w:top w:val="none" w:sz="0" w:space="0" w:color="auto"/>
            <w:left w:val="none" w:sz="0" w:space="0" w:color="auto"/>
            <w:bottom w:val="none" w:sz="0" w:space="0" w:color="auto"/>
            <w:right w:val="none" w:sz="0" w:space="0" w:color="auto"/>
          </w:divBdr>
          <w:divsChild>
            <w:div w:id="51736716">
              <w:marLeft w:val="0"/>
              <w:marRight w:val="0"/>
              <w:marTop w:val="0"/>
              <w:marBottom w:val="0"/>
              <w:divBdr>
                <w:top w:val="none" w:sz="0" w:space="0" w:color="auto"/>
                <w:left w:val="none" w:sz="0" w:space="0" w:color="auto"/>
                <w:bottom w:val="none" w:sz="0" w:space="0" w:color="auto"/>
                <w:right w:val="none" w:sz="0" w:space="0" w:color="auto"/>
              </w:divBdr>
              <w:divsChild>
                <w:div w:id="174630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9065">
          <w:marLeft w:val="0"/>
          <w:marRight w:val="0"/>
          <w:marTop w:val="0"/>
          <w:marBottom w:val="0"/>
          <w:divBdr>
            <w:top w:val="none" w:sz="0" w:space="0" w:color="auto"/>
            <w:left w:val="none" w:sz="0" w:space="0" w:color="auto"/>
            <w:bottom w:val="none" w:sz="0" w:space="0" w:color="auto"/>
            <w:right w:val="none" w:sz="0" w:space="0" w:color="auto"/>
          </w:divBdr>
          <w:divsChild>
            <w:div w:id="538326343">
              <w:marLeft w:val="240"/>
              <w:marRight w:val="660"/>
              <w:marTop w:val="105"/>
              <w:marBottom w:val="600"/>
              <w:divBdr>
                <w:top w:val="none" w:sz="0" w:space="0" w:color="auto"/>
                <w:left w:val="none" w:sz="0" w:space="0" w:color="auto"/>
                <w:bottom w:val="none" w:sz="0" w:space="0" w:color="auto"/>
                <w:right w:val="none" w:sz="0" w:space="0" w:color="auto"/>
              </w:divBdr>
              <w:divsChild>
                <w:div w:id="210056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926881">
      <w:bodyDiv w:val="1"/>
      <w:marLeft w:val="0"/>
      <w:marRight w:val="0"/>
      <w:marTop w:val="0"/>
      <w:marBottom w:val="0"/>
      <w:divBdr>
        <w:top w:val="none" w:sz="0" w:space="0" w:color="auto"/>
        <w:left w:val="none" w:sz="0" w:space="0" w:color="auto"/>
        <w:bottom w:val="none" w:sz="0" w:space="0" w:color="auto"/>
        <w:right w:val="none" w:sz="0" w:space="0" w:color="auto"/>
      </w:divBdr>
      <w:divsChild>
        <w:div w:id="2080714474">
          <w:marLeft w:val="0"/>
          <w:marRight w:val="0"/>
          <w:marTop w:val="0"/>
          <w:marBottom w:val="0"/>
          <w:divBdr>
            <w:top w:val="none" w:sz="0" w:space="0" w:color="auto"/>
            <w:left w:val="none" w:sz="0" w:space="0" w:color="auto"/>
            <w:bottom w:val="none" w:sz="0" w:space="0" w:color="auto"/>
            <w:right w:val="none" w:sz="0" w:space="0" w:color="auto"/>
          </w:divBdr>
          <w:divsChild>
            <w:div w:id="1108163531">
              <w:marLeft w:val="0"/>
              <w:marRight w:val="0"/>
              <w:marTop w:val="0"/>
              <w:marBottom w:val="0"/>
              <w:divBdr>
                <w:top w:val="none" w:sz="0" w:space="0" w:color="auto"/>
                <w:left w:val="none" w:sz="0" w:space="0" w:color="auto"/>
                <w:bottom w:val="none" w:sz="0" w:space="0" w:color="auto"/>
                <w:right w:val="none" w:sz="0" w:space="0" w:color="auto"/>
              </w:divBdr>
            </w:div>
          </w:divsChild>
        </w:div>
        <w:div w:id="1651865176">
          <w:marLeft w:val="0"/>
          <w:marRight w:val="0"/>
          <w:marTop w:val="0"/>
          <w:marBottom w:val="0"/>
          <w:divBdr>
            <w:top w:val="none" w:sz="0" w:space="0" w:color="auto"/>
            <w:left w:val="none" w:sz="0" w:space="0" w:color="auto"/>
            <w:bottom w:val="none" w:sz="0" w:space="0" w:color="auto"/>
            <w:right w:val="none" w:sz="0" w:space="0" w:color="auto"/>
          </w:divBdr>
          <w:divsChild>
            <w:div w:id="2093433540">
              <w:marLeft w:val="0"/>
              <w:marRight w:val="0"/>
              <w:marTop w:val="0"/>
              <w:marBottom w:val="0"/>
              <w:divBdr>
                <w:top w:val="none" w:sz="0" w:space="0" w:color="auto"/>
                <w:left w:val="none" w:sz="0" w:space="0" w:color="auto"/>
                <w:bottom w:val="none" w:sz="0" w:space="0" w:color="auto"/>
                <w:right w:val="none" w:sz="0" w:space="0" w:color="auto"/>
              </w:divBdr>
              <w:divsChild>
                <w:div w:id="139469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02305">
          <w:marLeft w:val="0"/>
          <w:marRight w:val="0"/>
          <w:marTop w:val="0"/>
          <w:marBottom w:val="0"/>
          <w:divBdr>
            <w:top w:val="none" w:sz="0" w:space="0" w:color="auto"/>
            <w:left w:val="none" w:sz="0" w:space="0" w:color="auto"/>
            <w:bottom w:val="none" w:sz="0" w:space="0" w:color="auto"/>
            <w:right w:val="none" w:sz="0" w:space="0" w:color="auto"/>
          </w:divBdr>
          <w:divsChild>
            <w:div w:id="1701471373">
              <w:marLeft w:val="240"/>
              <w:marRight w:val="660"/>
              <w:marTop w:val="105"/>
              <w:marBottom w:val="600"/>
              <w:divBdr>
                <w:top w:val="none" w:sz="0" w:space="0" w:color="auto"/>
                <w:left w:val="none" w:sz="0" w:space="0" w:color="auto"/>
                <w:bottom w:val="none" w:sz="0" w:space="0" w:color="auto"/>
                <w:right w:val="none" w:sz="0" w:space="0" w:color="auto"/>
              </w:divBdr>
              <w:divsChild>
                <w:div w:id="113379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25056">
      <w:bodyDiv w:val="1"/>
      <w:marLeft w:val="0"/>
      <w:marRight w:val="0"/>
      <w:marTop w:val="0"/>
      <w:marBottom w:val="0"/>
      <w:divBdr>
        <w:top w:val="none" w:sz="0" w:space="0" w:color="auto"/>
        <w:left w:val="none" w:sz="0" w:space="0" w:color="auto"/>
        <w:bottom w:val="none" w:sz="0" w:space="0" w:color="auto"/>
        <w:right w:val="none" w:sz="0" w:space="0" w:color="auto"/>
      </w:divBdr>
      <w:divsChild>
        <w:div w:id="1615138959">
          <w:marLeft w:val="0"/>
          <w:marRight w:val="0"/>
          <w:marTop w:val="15"/>
          <w:marBottom w:val="0"/>
          <w:divBdr>
            <w:top w:val="single" w:sz="48" w:space="0" w:color="auto"/>
            <w:left w:val="single" w:sz="48" w:space="0" w:color="auto"/>
            <w:bottom w:val="single" w:sz="48" w:space="0" w:color="auto"/>
            <w:right w:val="single" w:sz="48" w:space="0" w:color="auto"/>
          </w:divBdr>
          <w:divsChild>
            <w:div w:id="46925533">
              <w:marLeft w:val="0"/>
              <w:marRight w:val="0"/>
              <w:marTop w:val="0"/>
              <w:marBottom w:val="0"/>
              <w:divBdr>
                <w:top w:val="none" w:sz="0" w:space="0" w:color="auto"/>
                <w:left w:val="none" w:sz="0" w:space="0" w:color="auto"/>
                <w:bottom w:val="none" w:sz="0" w:space="0" w:color="auto"/>
                <w:right w:val="none" w:sz="0" w:space="0" w:color="auto"/>
              </w:divBdr>
            </w:div>
          </w:divsChild>
        </w:div>
        <w:div w:id="837430231">
          <w:marLeft w:val="0"/>
          <w:marRight w:val="0"/>
          <w:marTop w:val="15"/>
          <w:marBottom w:val="0"/>
          <w:divBdr>
            <w:top w:val="single" w:sz="48" w:space="0" w:color="auto"/>
            <w:left w:val="single" w:sz="48" w:space="0" w:color="auto"/>
            <w:bottom w:val="single" w:sz="48" w:space="0" w:color="auto"/>
            <w:right w:val="single" w:sz="48" w:space="0" w:color="auto"/>
          </w:divBdr>
          <w:divsChild>
            <w:div w:id="99052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970471">
      <w:bodyDiv w:val="1"/>
      <w:marLeft w:val="0"/>
      <w:marRight w:val="0"/>
      <w:marTop w:val="0"/>
      <w:marBottom w:val="0"/>
      <w:divBdr>
        <w:top w:val="none" w:sz="0" w:space="0" w:color="auto"/>
        <w:left w:val="none" w:sz="0" w:space="0" w:color="auto"/>
        <w:bottom w:val="none" w:sz="0" w:space="0" w:color="auto"/>
        <w:right w:val="none" w:sz="0" w:space="0" w:color="auto"/>
      </w:divBdr>
      <w:divsChild>
        <w:div w:id="1159422249">
          <w:marLeft w:val="0"/>
          <w:marRight w:val="0"/>
          <w:marTop w:val="15"/>
          <w:marBottom w:val="0"/>
          <w:divBdr>
            <w:top w:val="single" w:sz="48" w:space="0" w:color="auto"/>
            <w:left w:val="single" w:sz="48" w:space="0" w:color="auto"/>
            <w:bottom w:val="single" w:sz="48" w:space="0" w:color="auto"/>
            <w:right w:val="single" w:sz="48" w:space="0" w:color="auto"/>
          </w:divBdr>
          <w:divsChild>
            <w:div w:id="1335450492">
              <w:marLeft w:val="0"/>
              <w:marRight w:val="0"/>
              <w:marTop w:val="0"/>
              <w:marBottom w:val="0"/>
              <w:divBdr>
                <w:top w:val="none" w:sz="0" w:space="0" w:color="auto"/>
                <w:left w:val="none" w:sz="0" w:space="0" w:color="auto"/>
                <w:bottom w:val="none" w:sz="0" w:space="0" w:color="auto"/>
                <w:right w:val="none" w:sz="0" w:space="0" w:color="auto"/>
              </w:divBdr>
            </w:div>
          </w:divsChild>
        </w:div>
        <w:div w:id="104732136">
          <w:marLeft w:val="0"/>
          <w:marRight w:val="0"/>
          <w:marTop w:val="15"/>
          <w:marBottom w:val="0"/>
          <w:divBdr>
            <w:top w:val="single" w:sz="48" w:space="0" w:color="auto"/>
            <w:left w:val="single" w:sz="48" w:space="0" w:color="auto"/>
            <w:bottom w:val="single" w:sz="48" w:space="0" w:color="auto"/>
            <w:right w:val="single" w:sz="48" w:space="0" w:color="auto"/>
          </w:divBdr>
          <w:divsChild>
            <w:div w:id="14111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598473">
      <w:bodyDiv w:val="1"/>
      <w:marLeft w:val="0"/>
      <w:marRight w:val="0"/>
      <w:marTop w:val="0"/>
      <w:marBottom w:val="0"/>
      <w:divBdr>
        <w:top w:val="none" w:sz="0" w:space="0" w:color="auto"/>
        <w:left w:val="none" w:sz="0" w:space="0" w:color="auto"/>
        <w:bottom w:val="none" w:sz="0" w:space="0" w:color="auto"/>
        <w:right w:val="none" w:sz="0" w:space="0" w:color="auto"/>
      </w:divBdr>
      <w:divsChild>
        <w:div w:id="1097096511">
          <w:marLeft w:val="0"/>
          <w:marRight w:val="0"/>
          <w:marTop w:val="0"/>
          <w:marBottom w:val="0"/>
          <w:divBdr>
            <w:top w:val="none" w:sz="0" w:space="0" w:color="auto"/>
            <w:left w:val="none" w:sz="0" w:space="0" w:color="auto"/>
            <w:bottom w:val="none" w:sz="0" w:space="0" w:color="auto"/>
            <w:right w:val="none" w:sz="0" w:space="0" w:color="auto"/>
          </w:divBdr>
          <w:divsChild>
            <w:div w:id="434600056">
              <w:marLeft w:val="0"/>
              <w:marRight w:val="0"/>
              <w:marTop w:val="0"/>
              <w:marBottom w:val="0"/>
              <w:divBdr>
                <w:top w:val="none" w:sz="0" w:space="0" w:color="auto"/>
                <w:left w:val="none" w:sz="0" w:space="0" w:color="auto"/>
                <w:bottom w:val="none" w:sz="0" w:space="0" w:color="auto"/>
                <w:right w:val="none" w:sz="0" w:space="0" w:color="auto"/>
              </w:divBdr>
              <w:divsChild>
                <w:div w:id="203117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16028">
          <w:marLeft w:val="0"/>
          <w:marRight w:val="0"/>
          <w:marTop w:val="0"/>
          <w:marBottom w:val="0"/>
          <w:divBdr>
            <w:top w:val="none" w:sz="0" w:space="0" w:color="auto"/>
            <w:left w:val="none" w:sz="0" w:space="0" w:color="auto"/>
            <w:bottom w:val="none" w:sz="0" w:space="0" w:color="auto"/>
            <w:right w:val="none" w:sz="0" w:space="0" w:color="auto"/>
          </w:divBdr>
          <w:divsChild>
            <w:div w:id="690760969">
              <w:marLeft w:val="240"/>
              <w:marRight w:val="660"/>
              <w:marTop w:val="105"/>
              <w:marBottom w:val="600"/>
              <w:divBdr>
                <w:top w:val="none" w:sz="0" w:space="0" w:color="auto"/>
                <w:left w:val="none" w:sz="0" w:space="0" w:color="auto"/>
                <w:bottom w:val="none" w:sz="0" w:space="0" w:color="auto"/>
                <w:right w:val="none" w:sz="0" w:space="0" w:color="auto"/>
              </w:divBdr>
              <w:divsChild>
                <w:div w:id="140760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04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alina.gomilevskaya1@vvsu.ru" TargetMode="External"/><Relationship Id="rId13" Type="http://schemas.openxmlformats.org/officeDocument/2006/relationships/chart" Target="charts/chart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elbrary.ru/item.asp?i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ratio-natura.ru/sites/default/files/2023-08/ocenka-plyazh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yafilm.taisiya@mail.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ratio-natura.ru/sites/default/files/2023-08/ocenka-plyazha" TargetMode="External"/><Relationship Id="rId23" Type="http://schemas.openxmlformats.org/officeDocument/2006/relationships/footer" Target="footer3.xml"/><Relationship Id="rId10" Type="http://schemas.openxmlformats.org/officeDocument/2006/relationships/hyperlink" Target="mailto:galina.gomilevskaya1@vvsu.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orcid.org/0000-0003-3517-2112" TargetMode="External"/><Relationship Id="rId14" Type="http://schemas.openxmlformats.org/officeDocument/2006/relationships/chart" Target="charts/chart3.xml"/><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75834270716161"/>
          <c:y val="3.4573921150163833E-2"/>
          <c:w val="0.17385035336062374"/>
          <c:h val="0.84834833145856758"/>
        </c:manualLayout>
      </c:layout>
      <c:pieChart>
        <c:varyColors val="1"/>
        <c:ser>
          <c:idx val="0"/>
          <c:order val="0"/>
          <c:explosion val="5"/>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697D-4E22-94E5-8CFE622F80E3}"/>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697D-4E22-94E5-8CFE622F80E3}"/>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697D-4E22-94E5-8CFE622F80E3}"/>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697D-4E22-94E5-8CFE622F80E3}"/>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697D-4E22-94E5-8CFE622F80E3}"/>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697D-4E22-94E5-8CFE622F80E3}"/>
              </c:ext>
            </c:extLst>
          </c:dPt>
          <c:dPt>
            <c:idx val="6"/>
            <c:bubble3D val="0"/>
            <c:spPr>
              <a:solidFill>
                <a:schemeClr val="accent1">
                  <a:lumMod val="60000"/>
                </a:schemeClr>
              </a:solidFill>
              <a:ln w="19050">
                <a:solidFill>
                  <a:schemeClr val="lt1"/>
                </a:solidFill>
              </a:ln>
              <a:effectLst/>
            </c:spPr>
            <c:extLst xmlns:c16r2="http://schemas.microsoft.com/office/drawing/2015/06/chart">
              <c:ext xmlns:c16="http://schemas.microsoft.com/office/drawing/2014/chart" uri="{C3380CC4-5D6E-409C-BE32-E72D297353CC}">
                <c16:uniqueId val="{0000000D-697D-4E22-94E5-8CFE622F80E3}"/>
              </c:ext>
            </c:extLst>
          </c:dPt>
          <c:dLbls>
            <c:dLbl>
              <c:idx val="0"/>
              <c:layout>
                <c:manualLayout>
                  <c:x val="6.7595707038205976E-3"/>
                  <c:y val="3.937945256842895E-3"/>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697D-4E22-94E5-8CFE622F80E3}"/>
                </c:ext>
                <c:ext xmlns:c15="http://schemas.microsoft.com/office/drawing/2012/chart" uri="{CE6537A1-D6FC-4f65-9D91-7224C49458BB}">
                  <c15:layout/>
                </c:ext>
              </c:extLst>
            </c:dLbl>
            <c:dLbl>
              <c:idx val="6"/>
              <c:layout>
                <c:manualLayout>
                  <c:x val="-2.8600256196099062E-2"/>
                  <c:y val="5.1336591775585576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D-697D-4E22-94E5-8CFE622F80E3}"/>
                </c:ext>
                <c:ext xmlns:c15="http://schemas.microsoft.com/office/drawing/2012/chart" uri="{CE6537A1-D6FC-4f65-9D91-7224C49458BB}">
                  <c15:layout/>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15:layout/>
              </c:ext>
            </c:extLst>
          </c:dLbls>
          <c:cat>
            <c:strRef>
              <c:f>'Сводный список'!$A$32:$A$38</c:f>
              <c:strCache>
                <c:ptCount val="7"/>
                <c:pt idx="0">
                  <c:v>Хабаровский край</c:v>
                </c:pt>
                <c:pt idx="1">
                  <c:v>Амурская област</c:v>
                </c:pt>
                <c:pt idx="2">
                  <c:v>Сахалинская область</c:v>
                </c:pt>
                <c:pt idx="3">
                  <c:v>Москва и Московская область</c:v>
                </c:pt>
                <c:pt idx="4">
                  <c:v>Еврейская АО</c:v>
                </c:pt>
                <c:pt idx="5">
                  <c:v>Республика Саха (Якурия)</c:v>
                </c:pt>
                <c:pt idx="6">
                  <c:v>Прочие</c:v>
                </c:pt>
              </c:strCache>
            </c:strRef>
          </c:cat>
          <c:val>
            <c:numRef>
              <c:f>'Сводный список'!$B$32:$B$38</c:f>
              <c:numCache>
                <c:formatCode>0.00%</c:formatCode>
                <c:ptCount val="7"/>
                <c:pt idx="0" formatCode="0%">
                  <c:v>0.42</c:v>
                </c:pt>
                <c:pt idx="1">
                  <c:v>7.4999999999999997E-2</c:v>
                </c:pt>
                <c:pt idx="2">
                  <c:v>4.4999999999999998E-2</c:v>
                </c:pt>
                <c:pt idx="3">
                  <c:v>7.2999999999999995E-2</c:v>
                </c:pt>
                <c:pt idx="4">
                  <c:v>4.1000000000000002E-2</c:v>
                </c:pt>
                <c:pt idx="5">
                  <c:v>3.7999999999999999E-2</c:v>
                </c:pt>
                <c:pt idx="6">
                  <c:v>0.308</c:v>
                </c:pt>
              </c:numCache>
            </c:numRef>
          </c:val>
          <c:extLst xmlns:c16r2="http://schemas.microsoft.com/office/drawing/2015/06/chart">
            <c:ext xmlns:c16="http://schemas.microsoft.com/office/drawing/2014/chart" uri="{C3380CC4-5D6E-409C-BE32-E72D297353CC}">
              <c16:uniqueId val="{0000000E-697D-4E22-94E5-8CFE622F80E3}"/>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9103468677783899"/>
          <c:y val="6.4271653543307092E-2"/>
          <c:w val="0.36336895388076496"/>
          <c:h val="0.8753815148106486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119685039370079"/>
          <c:y val="6.7817509247842175E-2"/>
          <c:w val="0.73769203849518805"/>
          <c:h val="0.52607086614173226"/>
        </c:manualLayout>
      </c:layout>
      <c:barChart>
        <c:barDir val="col"/>
        <c:grouping val="clustered"/>
        <c:varyColors val="0"/>
        <c:ser>
          <c:idx val="0"/>
          <c:order val="0"/>
          <c:tx>
            <c:strRef>
              <c:f>'Сводный список'!$P$33</c:f>
              <c:strCache>
                <c:ptCount val="1"/>
                <c:pt idx="0">
                  <c:v>Внебюджетные источники</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numRef>
              <c:f>'Сводный список'!$Q$32:$W$32</c:f>
              <c:numCache>
                <c:formatCode>General</c:formatCode>
                <c:ptCount val="7"/>
                <c:pt idx="0">
                  <c:v>2019</c:v>
                </c:pt>
                <c:pt idx="1">
                  <c:v>2020</c:v>
                </c:pt>
                <c:pt idx="2">
                  <c:v>2021</c:v>
                </c:pt>
                <c:pt idx="3">
                  <c:v>2022</c:v>
                </c:pt>
                <c:pt idx="4">
                  <c:v>2023</c:v>
                </c:pt>
                <c:pt idx="5">
                  <c:v>2024</c:v>
                </c:pt>
                <c:pt idx="6">
                  <c:v>2025</c:v>
                </c:pt>
              </c:numCache>
            </c:numRef>
          </c:cat>
          <c:val>
            <c:numRef>
              <c:f>'Сводный список'!$Q$33:$W$33</c:f>
              <c:numCache>
                <c:formatCode>General</c:formatCode>
                <c:ptCount val="7"/>
                <c:pt idx="0">
                  <c:v>900</c:v>
                </c:pt>
                <c:pt idx="1">
                  <c:v>1000</c:v>
                </c:pt>
                <c:pt idx="2">
                  <c:v>1400</c:v>
                </c:pt>
                <c:pt idx="3">
                  <c:v>1700</c:v>
                </c:pt>
                <c:pt idx="4">
                  <c:v>2500</c:v>
                </c:pt>
                <c:pt idx="5">
                  <c:v>2971</c:v>
                </c:pt>
                <c:pt idx="6">
                  <c:v>1500</c:v>
                </c:pt>
              </c:numCache>
            </c:numRef>
          </c:val>
          <c:extLst xmlns:c16r2="http://schemas.microsoft.com/office/drawing/2015/06/chart">
            <c:ext xmlns:c16="http://schemas.microsoft.com/office/drawing/2014/chart" uri="{C3380CC4-5D6E-409C-BE32-E72D297353CC}">
              <c16:uniqueId val="{00000001-192D-4496-B95C-57614A21EDAE}"/>
            </c:ext>
          </c:extLst>
        </c:ser>
        <c:ser>
          <c:idx val="1"/>
          <c:order val="1"/>
          <c:tx>
            <c:strRef>
              <c:f>'Сводный список'!$P$34</c:f>
              <c:strCache>
                <c:ptCount val="1"/>
                <c:pt idx="0">
                  <c:v>Федеральный бюджет</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'Сводный список'!$Q$32:$W$32</c:f>
              <c:numCache>
                <c:formatCode>General</c:formatCode>
                <c:ptCount val="7"/>
                <c:pt idx="0">
                  <c:v>2019</c:v>
                </c:pt>
                <c:pt idx="1">
                  <c:v>2020</c:v>
                </c:pt>
                <c:pt idx="2">
                  <c:v>2021</c:v>
                </c:pt>
                <c:pt idx="3">
                  <c:v>2022</c:v>
                </c:pt>
                <c:pt idx="4">
                  <c:v>2023</c:v>
                </c:pt>
                <c:pt idx="5">
                  <c:v>2024</c:v>
                </c:pt>
                <c:pt idx="6">
                  <c:v>2025</c:v>
                </c:pt>
              </c:numCache>
            </c:numRef>
          </c:cat>
          <c:val>
            <c:numRef>
              <c:f>'Сводный список'!$Q$34:$W$34</c:f>
              <c:numCache>
                <c:formatCode>General</c:formatCode>
                <c:ptCount val="7"/>
                <c:pt idx="0">
                  <c:v>350</c:v>
                </c:pt>
                <c:pt idx="1">
                  <c:v>396</c:v>
                </c:pt>
                <c:pt idx="2">
                  <c:v>414</c:v>
                </c:pt>
                <c:pt idx="3">
                  <c:v>1130</c:v>
                </c:pt>
                <c:pt idx="4">
                  <c:v>570</c:v>
                </c:pt>
                <c:pt idx="5">
                  <c:v>764</c:v>
                </c:pt>
                <c:pt idx="6">
                  <c:v>611</c:v>
                </c:pt>
              </c:numCache>
            </c:numRef>
          </c:val>
          <c:extLst xmlns:c16r2="http://schemas.microsoft.com/office/drawing/2015/06/chart">
            <c:ext xmlns:c16="http://schemas.microsoft.com/office/drawing/2014/chart" uri="{C3380CC4-5D6E-409C-BE32-E72D297353CC}">
              <c16:uniqueId val="{00000002-192D-4496-B95C-57614A21EDAE}"/>
            </c:ext>
          </c:extLst>
        </c:ser>
        <c:dLbls>
          <c:showLegendKey val="0"/>
          <c:showVal val="0"/>
          <c:showCatName val="0"/>
          <c:showSerName val="0"/>
          <c:showPercent val="0"/>
          <c:showBubbleSize val="0"/>
        </c:dLbls>
        <c:gapWidth val="219"/>
        <c:overlap val="-27"/>
        <c:axId val="488706560"/>
        <c:axId val="488706168"/>
      </c:barChart>
      <c:catAx>
        <c:axId val="488706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88706168"/>
        <c:crosses val="autoZero"/>
        <c:auto val="1"/>
        <c:lblAlgn val="ctr"/>
        <c:lblOffset val="100"/>
        <c:noMultiLvlLbl val="0"/>
      </c:catAx>
      <c:valAx>
        <c:axId val="488706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488706560"/>
        <c:crosses val="autoZero"/>
        <c:crossBetween val="between"/>
      </c:valAx>
      <c:spPr>
        <a:noFill/>
        <a:ln>
          <a:noFill/>
        </a:ln>
        <a:effectLst/>
      </c:spPr>
    </c:plotArea>
    <c:legend>
      <c:legendPos val="b"/>
      <c:layout>
        <c:manualLayout>
          <c:xMode val="edge"/>
          <c:yMode val="edge"/>
          <c:x val="0.21597222222222223"/>
          <c:y val="0.73392191601049872"/>
          <c:w val="0.65972222222222221"/>
          <c:h val="0.23444032350456806"/>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sz="105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'План прибылей и убытков'!$K$12</c:f>
              <c:strCache>
                <c:ptCount val="1"/>
                <c:pt idx="0">
                  <c:v>Владивостокский ГО</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'План прибылей и убытков'!$L$11:$T$11</c:f>
              <c:strCache>
                <c:ptCount val="9"/>
                <c:pt idx="0">
                  <c:v>Удобства для инвалидов</c:v>
                </c:pt>
                <c:pt idx="1">
                  <c:v>Столики и матрасы для шезлонгов</c:v>
                </c:pt>
                <c:pt idx="2">
                  <c:v>Пункты питания, передвижная торговля</c:v>
                </c:pt>
                <c:pt idx="3">
                  <c:v>Детские зоны</c:v>
                </c:pt>
                <c:pt idx="4">
                  <c:v>Пляжные зонты и шезлонги</c:v>
                </c:pt>
                <c:pt idx="5">
                  <c:v>Стенды с t воды</c:v>
                </c:pt>
                <c:pt idx="6">
                  <c:v>Баки с питьевой водой</c:v>
                </c:pt>
                <c:pt idx="7">
                  <c:v>Стенды по безопасности </c:v>
                </c:pt>
                <c:pt idx="8">
                  <c:v>Фонтанчики с водопроводной водой </c:v>
                </c:pt>
              </c:strCache>
            </c:strRef>
          </c:cat>
          <c:val>
            <c:numRef>
              <c:f>'План прибылей и убытков'!$L$12:$T$12</c:f>
              <c:numCache>
                <c:formatCode>0%</c:formatCode>
                <c:ptCount val="9"/>
                <c:pt idx="0">
                  <c:v>0.63</c:v>
                </c:pt>
                <c:pt idx="1">
                  <c:v>0.9</c:v>
                </c:pt>
                <c:pt idx="2" formatCode="0.00%">
                  <c:v>0.80500000000000005</c:v>
                </c:pt>
                <c:pt idx="3">
                  <c:v>0.45</c:v>
                </c:pt>
                <c:pt idx="4">
                  <c:v>0.8</c:v>
                </c:pt>
                <c:pt idx="5">
                  <c:v>1</c:v>
                </c:pt>
                <c:pt idx="6">
                  <c:v>0.05</c:v>
                </c:pt>
                <c:pt idx="7">
                  <c:v>0.77</c:v>
                </c:pt>
                <c:pt idx="8">
                  <c:v>0.47</c:v>
                </c:pt>
              </c:numCache>
            </c:numRef>
          </c:val>
          <c:extLst xmlns:c16r2="http://schemas.microsoft.com/office/drawing/2015/06/chart">
            <c:ext xmlns:c16="http://schemas.microsoft.com/office/drawing/2014/chart" uri="{C3380CC4-5D6E-409C-BE32-E72D297353CC}">
              <c16:uniqueId val="{00000000-BC51-4698-B7E3-C86E3C0A856D}"/>
            </c:ext>
          </c:extLst>
        </c:ser>
        <c:ser>
          <c:idx val="1"/>
          <c:order val="1"/>
          <c:tx>
            <c:strRef>
              <c:f>'План прибылей и убытков'!$K$13</c:f>
              <c:strCache>
                <c:ptCount val="1"/>
                <c:pt idx="0">
                  <c:v>Артемовский ГО</c:v>
                </c:pt>
              </c:strCache>
            </c:strRef>
          </c:tx>
          <c:spPr>
            <a:solidFill>
              <a:schemeClr val="accent2"/>
            </a:solidFill>
            <a:ln>
              <a:noFill/>
            </a:ln>
            <a:effectLst/>
          </c:spPr>
          <c:invertIfNegative val="0"/>
          <c:dLbls>
            <c:dLbl>
              <c:idx val="5"/>
              <c:delete val="1"/>
              <c:extLst xmlns:c16r2="http://schemas.microsoft.com/office/drawing/2015/06/chart">
                <c:ext xmlns:c16="http://schemas.microsoft.com/office/drawing/2014/chart" uri="{C3380CC4-5D6E-409C-BE32-E72D297353CC}">
                  <c16:uniqueId val="{00000001-BC51-4698-B7E3-C86E3C0A856D}"/>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'План прибылей и убытков'!$L$11:$T$11</c:f>
              <c:strCache>
                <c:ptCount val="9"/>
                <c:pt idx="0">
                  <c:v>Удобства для инвалидов</c:v>
                </c:pt>
                <c:pt idx="1">
                  <c:v>Столики и матрасы для шезлонгов</c:v>
                </c:pt>
                <c:pt idx="2">
                  <c:v>Пункты питания, передвижная торговля</c:v>
                </c:pt>
                <c:pt idx="3">
                  <c:v>Детские зоны</c:v>
                </c:pt>
                <c:pt idx="4">
                  <c:v>Пляжные зонты и шезлонги</c:v>
                </c:pt>
                <c:pt idx="5">
                  <c:v>Стенды с t воды</c:v>
                </c:pt>
                <c:pt idx="6">
                  <c:v>Баки с питьевой водой</c:v>
                </c:pt>
                <c:pt idx="7">
                  <c:v>Стенды по безопасности </c:v>
                </c:pt>
                <c:pt idx="8">
                  <c:v>Фонтанчики с водопроводной водой </c:v>
                </c:pt>
              </c:strCache>
            </c:strRef>
          </c:cat>
          <c:val>
            <c:numRef>
              <c:f>'План прибылей и убытков'!$L$13:$T$13</c:f>
              <c:numCache>
                <c:formatCode>0%</c:formatCode>
                <c:ptCount val="9"/>
                <c:pt idx="0">
                  <c:v>0.1</c:v>
                </c:pt>
                <c:pt idx="1">
                  <c:v>0.3</c:v>
                </c:pt>
                <c:pt idx="2">
                  <c:v>0.66</c:v>
                </c:pt>
                <c:pt idx="3">
                  <c:v>0.69</c:v>
                </c:pt>
                <c:pt idx="4">
                  <c:v>0.4</c:v>
                </c:pt>
                <c:pt idx="5">
                  <c:v>1</c:v>
                </c:pt>
                <c:pt idx="6">
                  <c:v>0.1</c:v>
                </c:pt>
                <c:pt idx="7">
                  <c:v>1</c:v>
                </c:pt>
                <c:pt idx="8">
                  <c:v>0.15</c:v>
                </c:pt>
              </c:numCache>
            </c:numRef>
          </c:val>
          <c:extLst xmlns:c16r2="http://schemas.microsoft.com/office/drawing/2015/06/chart">
            <c:ext xmlns:c16="http://schemas.microsoft.com/office/drawing/2014/chart" uri="{C3380CC4-5D6E-409C-BE32-E72D297353CC}">
              <c16:uniqueId val="{00000002-BC51-4698-B7E3-C86E3C0A856D}"/>
            </c:ext>
          </c:extLst>
        </c:ser>
        <c:dLbls>
          <c:showLegendKey val="0"/>
          <c:showVal val="0"/>
          <c:showCatName val="0"/>
          <c:showSerName val="0"/>
          <c:showPercent val="0"/>
          <c:showBubbleSize val="0"/>
        </c:dLbls>
        <c:gapWidth val="182"/>
        <c:axId val="498944296"/>
        <c:axId val="498944688"/>
      </c:barChart>
      <c:catAx>
        <c:axId val="4989442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ru-RU"/>
          </a:p>
        </c:txPr>
        <c:crossAx val="498944688"/>
        <c:crosses val="autoZero"/>
        <c:auto val="1"/>
        <c:lblAlgn val="ctr"/>
        <c:lblOffset val="100"/>
        <c:noMultiLvlLbl val="0"/>
      </c:catAx>
      <c:valAx>
        <c:axId val="49894468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9894429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no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E569E-CF17-4208-8EEF-665B6040F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6412</Words>
  <Characters>36554</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42881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Гомилевская Галина</dc:creator>
  <dc:description/>
  <cp:lastModifiedBy>Гомилевская Галина</cp:lastModifiedBy>
  <cp:revision>2</cp:revision>
  <dcterms:created xsi:type="dcterms:W3CDTF">2024-10-23T02:59:00Z</dcterms:created>
  <dcterms:modified xsi:type="dcterms:W3CDTF">2024-10-23T02:59:00Z</dcterms:modified>
  <dc:language>ru-RU</dc:language>
</cp:coreProperties>
</file>