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7A1E4" w14:textId="062774BF" w:rsidR="008A5C39" w:rsidRPr="008A5C39" w:rsidRDefault="008A5C39" w:rsidP="008A5C39">
      <w:pPr>
        <w:spacing w:after="60" w:line="240" w:lineRule="auto"/>
        <w:rPr>
          <w:rFonts w:ascii="Times New Roman" w:hAnsi="Times New Roman" w:cs="Times New Roman"/>
          <w:sz w:val="28"/>
          <w:szCs w:val="28"/>
        </w:rPr>
      </w:pPr>
      <w:bookmarkStart w:id="0" w:name="_GoBack"/>
      <w:bookmarkEnd w:id="0"/>
      <w:r w:rsidRPr="008A5C39">
        <w:rPr>
          <w:rFonts w:ascii="Times New Roman" w:hAnsi="Times New Roman" w:cs="Times New Roman"/>
          <w:sz w:val="28"/>
          <w:szCs w:val="28"/>
        </w:rPr>
        <w:t>УДК. 657.371.1</w:t>
      </w:r>
    </w:p>
    <w:p w14:paraId="1DF3653E" w14:textId="331514B1" w:rsidR="0049253A" w:rsidRPr="003025A7" w:rsidRDefault="000B3A19" w:rsidP="001A1992">
      <w:pPr>
        <w:spacing w:after="60" w:line="240" w:lineRule="auto"/>
        <w:jc w:val="center"/>
        <w:rPr>
          <w:rFonts w:ascii="Times New Roman" w:hAnsi="Times New Roman" w:cs="Times New Roman"/>
          <w:sz w:val="28"/>
          <w:szCs w:val="28"/>
        </w:rPr>
      </w:pPr>
      <w:r>
        <w:rPr>
          <w:rFonts w:ascii="Times New Roman" w:hAnsi="Times New Roman" w:cs="Times New Roman"/>
          <w:b/>
          <w:bCs/>
          <w:sz w:val="28"/>
          <w:szCs w:val="28"/>
        </w:rPr>
        <w:t>ИНВЕНТАРИЗАЦИЯ МАТЕРИАЛЬНО-ПРОИЗВОДСТВЕННЫХ ЗАПАСОВ: НОВЫЕ АСПЕКТЫ И РЕШЕНИЯ</w:t>
      </w:r>
    </w:p>
    <w:p w14:paraId="322C1193" w14:textId="77777777" w:rsidR="000B3A19" w:rsidRPr="000B3A19" w:rsidRDefault="000B3A19" w:rsidP="000B3A19">
      <w:pPr>
        <w:spacing w:after="0" w:line="240" w:lineRule="auto"/>
        <w:ind w:firstLine="567"/>
        <w:jc w:val="right"/>
        <w:rPr>
          <w:rFonts w:ascii="Times New Roman" w:hAnsi="Times New Roman" w:cs="Times New Roman"/>
          <w:b/>
          <w:bCs/>
          <w:i/>
          <w:iCs/>
          <w:sz w:val="28"/>
          <w:szCs w:val="28"/>
        </w:rPr>
      </w:pPr>
      <w:bookmarkStart w:id="1" w:name="_Hlk166443342"/>
      <w:r w:rsidRPr="000B3A19">
        <w:rPr>
          <w:rFonts w:ascii="Times New Roman" w:hAnsi="Times New Roman" w:cs="Times New Roman"/>
          <w:b/>
          <w:bCs/>
          <w:i/>
          <w:iCs/>
          <w:sz w:val="28"/>
          <w:szCs w:val="28"/>
        </w:rPr>
        <w:t>Ивченко Екатерина Викторовна</w:t>
      </w:r>
    </w:p>
    <w:p w14:paraId="5AA651CD" w14:textId="07475F47" w:rsidR="00D137D8" w:rsidRPr="00D137D8" w:rsidRDefault="00D137D8" w:rsidP="001A1992">
      <w:pPr>
        <w:spacing w:after="0" w:line="240" w:lineRule="auto"/>
        <w:ind w:firstLine="567"/>
        <w:jc w:val="right"/>
        <w:rPr>
          <w:rFonts w:ascii="Times New Roman" w:hAnsi="Times New Roman" w:cs="Times New Roman"/>
          <w:i/>
          <w:iCs/>
          <w:sz w:val="28"/>
          <w:szCs w:val="28"/>
        </w:rPr>
      </w:pPr>
      <w:r>
        <w:rPr>
          <w:rFonts w:ascii="Times New Roman" w:hAnsi="Times New Roman" w:cs="Times New Roman"/>
          <w:i/>
          <w:iCs/>
          <w:sz w:val="28"/>
          <w:szCs w:val="28"/>
        </w:rPr>
        <w:t>студент,</w:t>
      </w:r>
      <w:r w:rsidRPr="00D137D8">
        <w:rPr>
          <w:rFonts w:ascii="Times New Roman" w:hAnsi="Times New Roman" w:cs="Times New Roman"/>
          <w:i/>
          <w:iCs/>
          <w:sz w:val="28"/>
          <w:szCs w:val="28"/>
        </w:rPr>
        <w:t xml:space="preserve"> кафедр</w:t>
      </w:r>
      <w:r>
        <w:rPr>
          <w:rFonts w:ascii="Times New Roman" w:hAnsi="Times New Roman" w:cs="Times New Roman"/>
          <w:i/>
          <w:iCs/>
          <w:sz w:val="28"/>
          <w:szCs w:val="28"/>
        </w:rPr>
        <w:t>а</w:t>
      </w:r>
      <w:r w:rsidRPr="00D137D8">
        <w:rPr>
          <w:rFonts w:ascii="Times New Roman" w:hAnsi="Times New Roman" w:cs="Times New Roman"/>
          <w:i/>
          <w:iCs/>
          <w:sz w:val="28"/>
          <w:szCs w:val="28"/>
        </w:rPr>
        <w:t xml:space="preserve"> экономики и управления</w:t>
      </w:r>
      <w:r>
        <w:rPr>
          <w:rFonts w:ascii="Times New Roman" w:hAnsi="Times New Roman" w:cs="Times New Roman"/>
          <w:i/>
          <w:iCs/>
          <w:sz w:val="28"/>
          <w:szCs w:val="28"/>
        </w:rPr>
        <w:t>,</w:t>
      </w:r>
    </w:p>
    <w:p w14:paraId="399D1185" w14:textId="581EE50F" w:rsidR="00D137D8" w:rsidRPr="00D137D8" w:rsidRDefault="00D137D8" w:rsidP="001A1992">
      <w:pPr>
        <w:spacing w:after="0" w:line="240" w:lineRule="auto"/>
        <w:ind w:firstLine="567"/>
        <w:jc w:val="right"/>
        <w:rPr>
          <w:rFonts w:ascii="Times New Roman" w:hAnsi="Times New Roman" w:cs="Times New Roman"/>
          <w:i/>
          <w:iCs/>
          <w:sz w:val="28"/>
          <w:szCs w:val="28"/>
        </w:rPr>
      </w:pPr>
      <w:r w:rsidRPr="00D137D8">
        <w:rPr>
          <w:rFonts w:ascii="Times New Roman" w:hAnsi="Times New Roman" w:cs="Times New Roman"/>
          <w:i/>
          <w:iCs/>
          <w:sz w:val="28"/>
          <w:szCs w:val="28"/>
        </w:rPr>
        <w:t>Владивостокский государственный университет</w:t>
      </w:r>
      <w:r>
        <w:rPr>
          <w:rFonts w:ascii="Times New Roman" w:hAnsi="Times New Roman" w:cs="Times New Roman"/>
          <w:i/>
          <w:iCs/>
          <w:sz w:val="28"/>
          <w:szCs w:val="28"/>
        </w:rPr>
        <w:t>,</w:t>
      </w:r>
      <w:r w:rsidRPr="00D137D8">
        <w:rPr>
          <w:rFonts w:ascii="Times New Roman" w:hAnsi="Times New Roman" w:cs="Times New Roman"/>
          <w:i/>
          <w:iCs/>
          <w:sz w:val="28"/>
          <w:szCs w:val="28"/>
        </w:rPr>
        <w:t xml:space="preserve"> </w:t>
      </w:r>
    </w:p>
    <w:p w14:paraId="56F769A1" w14:textId="77777777" w:rsidR="00D137D8" w:rsidRDefault="00D137D8" w:rsidP="001A1992">
      <w:pPr>
        <w:spacing w:after="0" w:line="240" w:lineRule="auto"/>
        <w:ind w:firstLine="567"/>
        <w:jc w:val="right"/>
        <w:rPr>
          <w:rFonts w:ascii="Times New Roman" w:hAnsi="Times New Roman" w:cs="Times New Roman"/>
          <w:i/>
          <w:iCs/>
          <w:sz w:val="28"/>
          <w:szCs w:val="28"/>
        </w:rPr>
      </w:pPr>
      <w:r>
        <w:rPr>
          <w:rFonts w:ascii="Times New Roman" w:hAnsi="Times New Roman" w:cs="Times New Roman"/>
          <w:i/>
          <w:iCs/>
          <w:sz w:val="28"/>
          <w:szCs w:val="28"/>
        </w:rPr>
        <w:t>РФ</w:t>
      </w:r>
      <w:r w:rsidRPr="00D137D8">
        <w:rPr>
          <w:rFonts w:ascii="Times New Roman" w:hAnsi="Times New Roman" w:cs="Times New Roman"/>
          <w:i/>
          <w:iCs/>
          <w:sz w:val="28"/>
          <w:szCs w:val="28"/>
        </w:rPr>
        <w:t xml:space="preserve">, </w:t>
      </w:r>
      <w:r>
        <w:rPr>
          <w:rFonts w:ascii="Times New Roman" w:hAnsi="Times New Roman" w:cs="Times New Roman"/>
          <w:i/>
          <w:iCs/>
          <w:sz w:val="28"/>
          <w:szCs w:val="28"/>
        </w:rPr>
        <w:t xml:space="preserve">г. </w:t>
      </w:r>
      <w:r w:rsidRPr="00D137D8">
        <w:rPr>
          <w:rFonts w:ascii="Times New Roman" w:hAnsi="Times New Roman" w:cs="Times New Roman"/>
          <w:i/>
          <w:iCs/>
          <w:sz w:val="28"/>
          <w:szCs w:val="28"/>
        </w:rPr>
        <w:t>Владивосток</w:t>
      </w:r>
    </w:p>
    <w:p w14:paraId="3E8D2487" w14:textId="3CF59B53" w:rsidR="000B3A19" w:rsidRPr="003E5C5F" w:rsidRDefault="00D137D8" w:rsidP="000B3A19">
      <w:pPr>
        <w:spacing w:after="0" w:line="240" w:lineRule="auto"/>
        <w:ind w:firstLine="567"/>
        <w:jc w:val="right"/>
        <w:rPr>
          <w:rFonts w:ascii="Times New Roman" w:hAnsi="Times New Roman" w:cs="Times New Roman"/>
          <w:i/>
          <w:iCs/>
          <w:sz w:val="28"/>
          <w:szCs w:val="28"/>
        </w:rPr>
      </w:pPr>
      <w:r>
        <w:rPr>
          <w:rFonts w:ascii="Times New Roman" w:hAnsi="Times New Roman" w:cs="Times New Roman"/>
          <w:i/>
          <w:iCs/>
          <w:sz w:val="28"/>
          <w:szCs w:val="28"/>
          <w:lang w:val="en-US"/>
        </w:rPr>
        <w:t>E</w:t>
      </w:r>
      <w:r w:rsidRPr="003E5C5F">
        <w:rPr>
          <w:rFonts w:ascii="Times New Roman" w:hAnsi="Times New Roman" w:cs="Times New Roman"/>
          <w:i/>
          <w:iCs/>
          <w:sz w:val="28"/>
          <w:szCs w:val="28"/>
        </w:rPr>
        <w:t>-</w:t>
      </w:r>
      <w:r w:rsidRPr="001A1992">
        <w:rPr>
          <w:rFonts w:ascii="Times New Roman" w:hAnsi="Times New Roman" w:cs="Times New Roman"/>
          <w:i/>
          <w:iCs/>
          <w:sz w:val="28"/>
          <w:szCs w:val="28"/>
          <w:lang w:val="en-US"/>
        </w:rPr>
        <w:t>mail</w:t>
      </w:r>
      <w:r w:rsidR="000B3A19" w:rsidRPr="003E5C5F">
        <w:rPr>
          <w:rFonts w:ascii="Times New Roman" w:hAnsi="Times New Roman" w:cs="Times New Roman"/>
          <w:i/>
          <w:iCs/>
          <w:sz w:val="28"/>
          <w:szCs w:val="28"/>
        </w:rPr>
        <w:t>:</w:t>
      </w:r>
      <w:r w:rsidR="000B3A19" w:rsidRPr="003E5C5F">
        <w:rPr>
          <w:rFonts w:ascii="Times New Roman" w:eastAsia="Times New Roman" w:hAnsi="Times New Roman" w:cs="Times New Roman"/>
          <w:i/>
          <w:iCs/>
          <w:kern w:val="0"/>
          <w:sz w:val="28"/>
          <w:szCs w:val="28"/>
          <w:lang w:eastAsia="ru-RU"/>
          <w14:ligatures w14:val="none"/>
        </w:rPr>
        <w:t xml:space="preserve"> </w:t>
      </w:r>
      <w:proofErr w:type="spellStart"/>
      <w:r w:rsidR="000B3A19" w:rsidRPr="000B3A19">
        <w:rPr>
          <w:rFonts w:ascii="Times New Roman" w:hAnsi="Times New Roman" w:cs="Times New Roman"/>
          <w:i/>
          <w:iCs/>
          <w:sz w:val="28"/>
          <w:szCs w:val="28"/>
          <w:lang w:val="en-US"/>
        </w:rPr>
        <w:t>Ivchenkocat</w:t>
      </w:r>
      <w:proofErr w:type="spellEnd"/>
      <w:r w:rsidR="000B3A19" w:rsidRPr="003E5C5F">
        <w:rPr>
          <w:rFonts w:ascii="Times New Roman" w:hAnsi="Times New Roman" w:cs="Times New Roman"/>
          <w:i/>
          <w:iCs/>
          <w:sz w:val="28"/>
          <w:szCs w:val="28"/>
        </w:rPr>
        <w:t>@</w:t>
      </w:r>
      <w:proofErr w:type="spellStart"/>
      <w:r w:rsidR="000B3A19" w:rsidRPr="000B3A19">
        <w:rPr>
          <w:rFonts w:ascii="Times New Roman" w:hAnsi="Times New Roman" w:cs="Times New Roman"/>
          <w:i/>
          <w:iCs/>
          <w:sz w:val="28"/>
          <w:szCs w:val="28"/>
          <w:lang w:val="en-US"/>
        </w:rPr>
        <w:t>gmail</w:t>
      </w:r>
      <w:proofErr w:type="spellEnd"/>
      <w:r w:rsidR="000B3A19" w:rsidRPr="003E5C5F">
        <w:rPr>
          <w:rFonts w:ascii="Times New Roman" w:hAnsi="Times New Roman" w:cs="Times New Roman"/>
          <w:i/>
          <w:iCs/>
          <w:sz w:val="28"/>
          <w:szCs w:val="28"/>
        </w:rPr>
        <w:t>.</w:t>
      </w:r>
      <w:r w:rsidR="000B3A19" w:rsidRPr="000B3A19">
        <w:rPr>
          <w:rFonts w:ascii="Times New Roman" w:hAnsi="Times New Roman" w:cs="Times New Roman"/>
          <w:i/>
          <w:iCs/>
          <w:sz w:val="28"/>
          <w:szCs w:val="28"/>
          <w:lang w:val="en-US"/>
        </w:rPr>
        <w:t>com</w:t>
      </w:r>
    </w:p>
    <w:p w14:paraId="59B5F24F" w14:textId="47BF2C8E" w:rsidR="00D137D8" w:rsidRPr="003E5C5F" w:rsidRDefault="00D137D8" w:rsidP="001A1992">
      <w:pPr>
        <w:spacing w:after="0" w:line="240" w:lineRule="auto"/>
        <w:ind w:firstLine="567"/>
        <w:jc w:val="right"/>
        <w:rPr>
          <w:rFonts w:ascii="Times New Roman" w:hAnsi="Times New Roman" w:cs="Times New Roman"/>
          <w:i/>
          <w:iCs/>
          <w:sz w:val="28"/>
          <w:szCs w:val="28"/>
        </w:rPr>
      </w:pPr>
    </w:p>
    <w:p w14:paraId="4B05CCFE" w14:textId="30610BBE" w:rsidR="00D137D8" w:rsidRPr="001A1992" w:rsidRDefault="00D137D8" w:rsidP="001A1992">
      <w:pPr>
        <w:spacing w:before="240" w:after="60" w:line="240" w:lineRule="auto"/>
        <w:ind w:firstLine="567"/>
        <w:jc w:val="right"/>
        <w:rPr>
          <w:rFonts w:ascii="Times New Roman" w:hAnsi="Times New Roman" w:cs="Times New Roman"/>
          <w:b/>
          <w:bCs/>
          <w:i/>
          <w:iCs/>
          <w:sz w:val="28"/>
          <w:szCs w:val="28"/>
        </w:rPr>
      </w:pPr>
      <w:r w:rsidRPr="001A1992">
        <w:rPr>
          <w:rFonts w:ascii="Times New Roman" w:hAnsi="Times New Roman" w:cs="Times New Roman"/>
          <w:b/>
          <w:bCs/>
          <w:i/>
          <w:iCs/>
          <w:sz w:val="28"/>
          <w:szCs w:val="28"/>
        </w:rPr>
        <w:t>Ва</w:t>
      </w:r>
      <w:r w:rsidR="003E5C5F">
        <w:rPr>
          <w:rFonts w:ascii="Times New Roman" w:hAnsi="Times New Roman" w:cs="Times New Roman"/>
          <w:b/>
          <w:bCs/>
          <w:i/>
          <w:iCs/>
          <w:sz w:val="28"/>
          <w:szCs w:val="28"/>
        </w:rPr>
        <w:t>силенко</w:t>
      </w:r>
      <w:r w:rsidR="00661544" w:rsidRPr="001A1992">
        <w:rPr>
          <w:rFonts w:ascii="Times New Roman" w:hAnsi="Times New Roman" w:cs="Times New Roman"/>
          <w:b/>
          <w:bCs/>
          <w:i/>
          <w:iCs/>
          <w:sz w:val="28"/>
          <w:szCs w:val="28"/>
        </w:rPr>
        <w:t xml:space="preserve"> </w:t>
      </w:r>
      <w:r w:rsidR="003E5C5F">
        <w:rPr>
          <w:rFonts w:ascii="Times New Roman" w:hAnsi="Times New Roman" w:cs="Times New Roman"/>
          <w:b/>
          <w:bCs/>
          <w:i/>
          <w:iCs/>
          <w:sz w:val="28"/>
          <w:szCs w:val="28"/>
        </w:rPr>
        <w:t>Марина</w:t>
      </w:r>
      <w:r w:rsidR="0049253A" w:rsidRPr="001A1992">
        <w:rPr>
          <w:rFonts w:ascii="Times New Roman" w:hAnsi="Times New Roman" w:cs="Times New Roman"/>
          <w:b/>
          <w:bCs/>
          <w:i/>
          <w:iCs/>
          <w:sz w:val="28"/>
          <w:szCs w:val="28"/>
        </w:rPr>
        <w:t xml:space="preserve"> </w:t>
      </w:r>
      <w:r w:rsidR="003E5C5F">
        <w:rPr>
          <w:rFonts w:ascii="Times New Roman" w:hAnsi="Times New Roman" w:cs="Times New Roman"/>
          <w:b/>
          <w:bCs/>
          <w:i/>
          <w:iCs/>
          <w:sz w:val="28"/>
          <w:szCs w:val="28"/>
        </w:rPr>
        <w:t>Евгеньевна</w:t>
      </w:r>
    </w:p>
    <w:p w14:paraId="07496E4F" w14:textId="20D38304" w:rsidR="00D137D8" w:rsidRPr="001A1992" w:rsidRDefault="00D137D8" w:rsidP="001A1992">
      <w:pPr>
        <w:spacing w:after="0" w:line="240" w:lineRule="auto"/>
        <w:ind w:firstLine="567"/>
        <w:jc w:val="right"/>
        <w:rPr>
          <w:rFonts w:ascii="Times New Roman" w:hAnsi="Times New Roman" w:cs="Times New Roman"/>
          <w:i/>
          <w:iCs/>
          <w:sz w:val="28"/>
          <w:szCs w:val="28"/>
        </w:rPr>
      </w:pPr>
      <w:r w:rsidRPr="001A1992">
        <w:rPr>
          <w:rFonts w:ascii="Times New Roman" w:hAnsi="Times New Roman" w:cs="Times New Roman"/>
          <w:i/>
          <w:iCs/>
          <w:sz w:val="28"/>
          <w:szCs w:val="28"/>
        </w:rPr>
        <w:t>научный руководитель, к</w:t>
      </w:r>
      <w:r w:rsidR="0049253A" w:rsidRPr="001A1992">
        <w:rPr>
          <w:rFonts w:ascii="Times New Roman" w:hAnsi="Times New Roman" w:cs="Times New Roman"/>
          <w:i/>
          <w:iCs/>
          <w:sz w:val="28"/>
          <w:szCs w:val="28"/>
        </w:rPr>
        <w:t>анд</w:t>
      </w:r>
      <w:r w:rsidRPr="001A1992">
        <w:rPr>
          <w:rFonts w:ascii="Times New Roman" w:hAnsi="Times New Roman" w:cs="Times New Roman"/>
          <w:i/>
          <w:iCs/>
          <w:sz w:val="28"/>
          <w:szCs w:val="28"/>
        </w:rPr>
        <w:t>. э</w:t>
      </w:r>
      <w:r w:rsidR="0049253A" w:rsidRPr="001A1992">
        <w:rPr>
          <w:rFonts w:ascii="Times New Roman" w:hAnsi="Times New Roman" w:cs="Times New Roman"/>
          <w:i/>
          <w:iCs/>
          <w:sz w:val="28"/>
          <w:szCs w:val="28"/>
        </w:rPr>
        <w:t>кон</w:t>
      </w:r>
      <w:r w:rsidRPr="001A1992">
        <w:rPr>
          <w:rFonts w:ascii="Times New Roman" w:hAnsi="Times New Roman" w:cs="Times New Roman"/>
          <w:i/>
          <w:iCs/>
          <w:sz w:val="28"/>
          <w:szCs w:val="28"/>
        </w:rPr>
        <w:t>.</w:t>
      </w:r>
      <w:r w:rsidR="0049253A" w:rsidRPr="001A1992">
        <w:rPr>
          <w:rFonts w:ascii="Times New Roman" w:hAnsi="Times New Roman" w:cs="Times New Roman"/>
          <w:i/>
          <w:iCs/>
          <w:sz w:val="28"/>
          <w:szCs w:val="28"/>
        </w:rPr>
        <w:t xml:space="preserve"> наук, доцент </w:t>
      </w:r>
    </w:p>
    <w:p w14:paraId="77D6E713" w14:textId="733DB19B" w:rsidR="00D137D8" w:rsidRPr="001A1992" w:rsidRDefault="0049253A" w:rsidP="001A1992">
      <w:pPr>
        <w:spacing w:after="0" w:line="240" w:lineRule="auto"/>
        <w:ind w:firstLine="567"/>
        <w:jc w:val="right"/>
        <w:rPr>
          <w:rFonts w:ascii="Times New Roman" w:hAnsi="Times New Roman" w:cs="Times New Roman"/>
          <w:i/>
          <w:iCs/>
          <w:sz w:val="28"/>
          <w:szCs w:val="28"/>
        </w:rPr>
      </w:pPr>
      <w:r w:rsidRPr="001A1992">
        <w:rPr>
          <w:rFonts w:ascii="Times New Roman" w:hAnsi="Times New Roman" w:cs="Times New Roman"/>
          <w:i/>
          <w:iCs/>
          <w:sz w:val="28"/>
          <w:szCs w:val="28"/>
        </w:rPr>
        <w:t>кафедры экономики и управления</w:t>
      </w:r>
      <w:r w:rsidR="00D137D8" w:rsidRPr="001A1992">
        <w:rPr>
          <w:rFonts w:ascii="Times New Roman" w:hAnsi="Times New Roman" w:cs="Times New Roman"/>
          <w:i/>
          <w:iCs/>
          <w:sz w:val="28"/>
          <w:szCs w:val="28"/>
        </w:rPr>
        <w:t>,</w:t>
      </w:r>
    </w:p>
    <w:p w14:paraId="1D5A37EA" w14:textId="27198426" w:rsidR="0049253A" w:rsidRPr="001A1992" w:rsidRDefault="0049253A" w:rsidP="001A1992">
      <w:pPr>
        <w:spacing w:after="0" w:line="240" w:lineRule="auto"/>
        <w:ind w:firstLine="567"/>
        <w:jc w:val="right"/>
        <w:rPr>
          <w:rFonts w:ascii="Times New Roman" w:hAnsi="Times New Roman" w:cs="Times New Roman"/>
          <w:i/>
          <w:iCs/>
          <w:sz w:val="28"/>
          <w:szCs w:val="28"/>
        </w:rPr>
      </w:pPr>
      <w:r w:rsidRPr="001A1992">
        <w:rPr>
          <w:rFonts w:ascii="Times New Roman" w:hAnsi="Times New Roman" w:cs="Times New Roman"/>
          <w:i/>
          <w:iCs/>
          <w:sz w:val="28"/>
          <w:szCs w:val="28"/>
        </w:rPr>
        <w:t>Владивостокский государственный университет</w:t>
      </w:r>
      <w:r w:rsidR="00D137D8" w:rsidRPr="001A1992">
        <w:rPr>
          <w:rFonts w:ascii="Times New Roman" w:hAnsi="Times New Roman" w:cs="Times New Roman"/>
          <w:i/>
          <w:iCs/>
          <w:sz w:val="28"/>
          <w:szCs w:val="28"/>
        </w:rPr>
        <w:t>,</w:t>
      </w:r>
      <w:r w:rsidRPr="001A1992">
        <w:rPr>
          <w:rFonts w:ascii="Times New Roman" w:hAnsi="Times New Roman" w:cs="Times New Roman"/>
          <w:i/>
          <w:iCs/>
          <w:sz w:val="28"/>
          <w:szCs w:val="28"/>
        </w:rPr>
        <w:t xml:space="preserve"> </w:t>
      </w:r>
    </w:p>
    <w:p w14:paraId="33A25569" w14:textId="77777777" w:rsidR="00D137D8" w:rsidRPr="001A1992" w:rsidRDefault="00D137D8" w:rsidP="001A1992">
      <w:pPr>
        <w:spacing w:after="0" w:line="240" w:lineRule="auto"/>
        <w:ind w:firstLine="567"/>
        <w:jc w:val="right"/>
        <w:rPr>
          <w:rFonts w:ascii="Times New Roman" w:hAnsi="Times New Roman" w:cs="Times New Roman"/>
          <w:i/>
          <w:iCs/>
          <w:sz w:val="28"/>
          <w:szCs w:val="28"/>
        </w:rPr>
      </w:pPr>
      <w:r w:rsidRPr="001A1992">
        <w:rPr>
          <w:rFonts w:ascii="Times New Roman" w:hAnsi="Times New Roman" w:cs="Times New Roman"/>
          <w:i/>
          <w:iCs/>
          <w:sz w:val="28"/>
          <w:szCs w:val="28"/>
        </w:rPr>
        <w:t xml:space="preserve">РФ, г. </w:t>
      </w:r>
      <w:r w:rsidR="0049253A" w:rsidRPr="001A1992">
        <w:rPr>
          <w:rFonts w:ascii="Times New Roman" w:hAnsi="Times New Roman" w:cs="Times New Roman"/>
          <w:i/>
          <w:iCs/>
          <w:sz w:val="28"/>
          <w:szCs w:val="28"/>
        </w:rPr>
        <w:t>Владивосток</w:t>
      </w:r>
    </w:p>
    <w:p w14:paraId="5FD45CF5" w14:textId="3B825F3C" w:rsidR="0049253A" w:rsidRPr="003E5C5F" w:rsidRDefault="00D137D8" w:rsidP="001A1992">
      <w:pPr>
        <w:spacing w:after="0" w:line="240" w:lineRule="auto"/>
        <w:ind w:firstLine="567"/>
        <w:jc w:val="right"/>
        <w:rPr>
          <w:rFonts w:ascii="Times New Roman" w:hAnsi="Times New Roman" w:cs="Times New Roman"/>
          <w:i/>
          <w:iCs/>
          <w:sz w:val="28"/>
          <w:szCs w:val="28"/>
        </w:rPr>
      </w:pPr>
      <w:r w:rsidRPr="001A1992">
        <w:rPr>
          <w:rFonts w:ascii="Times New Roman" w:hAnsi="Times New Roman" w:cs="Times New Roman"/>
          <w:i/>
          <w:iCs/>
          <w:sz w:val="28"/>
          <w:szCs w:val="28"/>
          <w:lang w:val="en-US"/>
        </w:rPr>
        <w:t>E</w:t>
      </w:r>
      <w:r w:rsidR="0049253A" w:rsidRPr="003E5C5F">
        <w:rPr>
          <w:rFonts w:ascii="Times New Roman" w:hAnsi="Times New Roman" w:cs="Times New Roman"/>
          <w:i/>
          <w:iCs/>
          <w:sz w:val="28"/>
          <w:szCs w:val="28"/>
        </w:rPr>
        <w:t>-</w:t>
      </w:r>
      <w:r w:rsidR="0049253A" w:rsidRPr="001A1992">
        <w:rPr>
          <w:rFonts w:ascii="Times New Roman" w:hAnsi="Times New Roman" w:cs="Times New Roman"/>
          <w:i/>
          <w:iCs/>
          <w:sz w:val="28"/>
          <w:szCs w:val="28"/>
          <w:lang w:val="en-US"/>
        </w:rPr>
        <w:t>mail</w:t>
      </w:r>
      <w:r w:rsidR="0049253A" w:rsidRPr="003E5C5F">
        <w:rPr>
          <w:rFonts w:ascii="Times New Roman" w:hAnsi="Times New Roman" w:cs="Times New Roman"/>
          <w:i/>
          <w:iCs/>
          <w:sz w:val="28"/>
          <w:szCs w:val="28"/>
        </w:rPr>
        <w:t xml:space="preserve">: </w:t>
      </w:r>
      <w:r w:rsidR="000B3A19" w:rsidRPr="000B3A19">
        <w:rPr>
          <w:rFonts w:ascii="Times New Roman" w:hAnsi="Times New Roman" w:cs="Times New Roman"/>
          <w:i/>
          <w:iCs/>
          <w:sz w:val="28"/>
          <w:szCs w:val="28"/>
          <w:lang w:val="en-US"/>
        </w:rPr>
        <w:t>Marina</w:t>
      </w:r>
      <w:r w:rsidR="000B3A19" w:rsidRPr="003E5C5F">
        <w:rPr>
          <w:rFonts w:ascii="Times New Roman" w:hAnsi="Times New Roman" w:cs="Times New Roman"/>
          <w:i/>
          <w:iCs/>
          <w:sz w:val="28"/>
          <w:szCs w:val="28"/>
        </w:rPr>
        <w:t>.</w:t>
      </w:r>
      <w:proofErr w:type="spellStart"/>
      <w:r w:rsidR="000B3A19" w:rsidRPr="000B3A19">
        <w:rPr>
          <w:rFonts w:ascii="Times New Roman" w:hAnsi="Times New Roman" w:cs="Times New Roman"/>
          <w:i/>
          <w:iCs/>
          <w:sz w:val="28"/>
          <w:szCs w:val="28"/>
          <w:lang w:val="en-US"/>
        </w:rPr>
        <w:t>Vasilenko</w:t>
      </w:r>
      <w:proofErr w:type="spellEnd"/>
      <w:r w:rsidR="000B3A19" w:rsidRPr="003E5C5F">
        <w:rPr>
          <w:rFonts w:ascii="Times New Roman" w:hAnsi="Times New Roman" w:cs="Times New Roman"/>
          <w:i/>
          <w:iCs/>
          <w:sz w:val="28"/>
          <w:szCs w:val="28"/>
        </w:rPr>
        <w:t>@</w:t>
      </w:r>
      <w:proofErr w:type="spellStart"/>
      <w:r w:rsidR="000B3A19" w:rsidRPr="000B3A19">
        <w:rPr>
          <w:rFonts w:ascii="Times New Roman" w:hAnsi="Times New Roman" w:cs="Times New Roman"/>
          <w:i/>
          <w:iCs/>
          <w:sz w:val="28"/>
          <w:szCs w:val="28"/>
          <w:lang w:val="en-US"/>
        </w:rPr>
        <w:t>vvsu</w:t>
      </w:r>
      <w:proofErr w:type="spellEnd"/>
      <w:r w:rsidR="000B3A19" w:rsidRPr="003E5C5F">
        <w:rPr>
          <w:rFonts w:ascii="Times New Roman" w:hAnsi="Times New Roman" w:cs="Times New Roman"/>
          <w:i/>
          <w:iCs/>
          <w:sz w:val="28"/>
          <w:szCs w:val="28"/>
        </w:rPr>
        <w:t>.</w:t>
      </w:r>
      <w:proofErr w:type="spellStart"/>
      <w:r w:rsidR="000B3A19" w:rsidRPr="000B3A19">
        <w:rPr>
          <w:rFonts w:ascii="Times New Roman" w:hAnsi="Times New Roman" w:cs="Times New Roman"/>
          <w:i/>
          <w:iCs/>
          <w:sz w:val="28"/>
          <w:szCs w:val="28"/>
          <w:lang w:val="en-US"/>
        </w:rPr>
        <w:t>ru</w:t>
      </w:r>
      <w:proofErr w:type="spellEnd"/>
    </w:p>
    <w:p w14:paraId="27B65615" w14:textId="77777777" w:rsidR="0049253A" w:rsidRPr="003E5C5F" w:rsidRDefault="0049253A" w:rsidP="001A1992">
      <w:pPr>
        <w:spacing w:after="60" w:line="240" w:lineRule="auto"/>
        <w:ind w:firstLine="567"/>
        <w:jc w:val="right"/>
        <w:rPr>
          <w:rFonts w:ascii="Times New Roman" w:hAnsi="Times New Roman" w:cs="Times New Roman"/>
          <w:i/>
          <w:iCs/>
          <w:sz w:val="28"/>
          <w:szCs w:val="28"/>
        </w:rPr>
      </w:pPr>
    </w:p>
    <w:p w14:paraId="7AD62B8D" w14:textId="77777777" w:rsidR="001A1992" w:rsidRPr="003E5C5F" w:rsidRDefault="001A1992" w:rsidP="001A1992">
      <w:pPr>
        <w:spacing w:after="60" w:line="240" w:lineRule="auto"/>
        <w:ind w:firstLine="567"/>
        <w:jc w:val="right"/>
        <w:rPr>
          <w:rFonts w:ascii="Times New Roman" w:hAnsi="Times New Roman" w:cs="Times New Roman"/>
          <w:i/>
          <w:iCs/>
          <w:sz w:val="28"/>
          <w:szCs w:val="28"/>
        </w:rPr>
      </w:pPr>
    </w:p>
    <w:p w14:paraId="2AC61923" w14:textId="77777777" w:rsidR="001A1992" w:rsidRPr="003E5C5F" w:rsidRDefault="001A1992" w:rsidP="001A1992">
      <w:pPr>
        <w:spacing w:after="60" w:line="240" w:lineRule="auto"/>
        <w:ind w:firstLine="567"/>
        <w:jc w:val="right"/>
        <w:rPr>
          <w:rFonts w:ascii="Times New Roman" w:hAnsi="Times New Roman" w:cs="Times New Roman"/>
          <w:i/>
          <w:iCs/>
          <w:sz w:val="28"/>
          <w:szCs w:val="28"/>
        </w:rPr>
      </w:pPr>
    </w:p>
    <w:p w14:paraId="631F0278" w14:textId="4F772CA6" w:rsidR="000B3A19" w:rsidRPr="000B3A19" w:rsidRDefault="000B3A19" w:rsidP="000B3A19">
      <w:pPr>
        <w:spacing w:after="60" w:line="240" w:lineRule="auto"/>
        <w:jc w:val="center"/>
        <w:rPr>
          <w:rFonts w:ascii="Times New Roman" w:hAnsi="Times New Roman" w:cs="Times New Roman"/>
          <w:b/>
          <w:bCs/>
          <w:sz w:val="28"/>
          <w:szCs w:val="28"/>
          <w:lang w:val="en-US"/>
        </w:rPr>
      </w:pPr>
      <w:r w:rsidRPr="003E5C5F">
        <w:rPr>
          <w:rFonts w:ascii="Times New Roman" w:eastAsia="Times New Roman" w:hAnsi="Times New Roman" w:cs="Times New Roman"/>
          <w:b/>
          <w:kern w:val="0"/>
          <w:sz w:val="28"/>
          <w:szCs w:val="28"/>
          <w:lang w:eastAsia="ru-RU"/>
          <w14:ligatures w14:val="none"/>
        </w:rPr>
        <w:t xml:space="preserve"> </w:t>
      </w:r>
      <w:r w:rsidRPr="000B3A19">
        <w:rPr>
          <w:rFonts w:ascii="Times New Roman" w:hAnsi="Times New Roman" w:cs="Times New Roman"/>
          <w:b/>
          <w:bCs/>
          <w:sz w:val="28"/>
          <w:szCs w:val="28"/>
          <w:lang w:val="en-US"/>
        </w:rPr>
        <w:t>INVENTORY OF INVENTORIES: NEW ASPECTS AND SOLUTIONS</w:t>
      </w:r>
    </w:p>
    <w:p w14:paraId="2D5BB32F" w14:textId="37AEACA8" w:rsidR="00D137D8" w:rsidRPr="00D137D8" w:rsidRDefault="00D137D8" w:rsidP="001A1992">
      <w:pPr>
        <w:spacing w:after="60" w:line="240" w:lineRule="auto"/>
        <w:jc w:val="center"/>
        <w:rPr>
          <w:rFonts w:ascii="Times New Roman" w:hAnsi="Times New Roman" w:cs="Times New Roman"/>
          <w:b/>
          <w:bCs/>
          <w:sz w:val="28"/>
          <w:szCs w:val="28"/>
          <w:lang w:val="en-US"/>
        </w:rPr>
      </w:pPr>
    </w:p>
    <w:p w14:paraId="4813CAB0" w14:textId="77777777" w:rsidR="000B3A19" w:rsidRPr="000B3A19" w:rsidRDefault="000B3A19" w:rsidP="000B3A19">
      <w:pPr>
        <w:spacing w:after="0" w:line="240" w:lineRule="auto"/>
        <w:ind w:firstLine="567"/>
        <w:jc w:val="right"/>
        <w:rPr>
          <w:rFonts w:ascii="Times New Roman" w:hAnsi="Times New Roman" w:cs="Times New Roman"/>
          <w:b/>
          <w:bCs/>
          <w:sz w:val="28"/>
          <w:szCs w:val="28"/>
          <w:lang w:val="en-US"/>
        </w:rPr>
      </w:pPr>
      <w:proofErr w:type="spellStart"/>
      <w:r w:rsidRPr="000B3A19">
        <w:rPr>
          <w:rFonts w:ascii="Times New Roman" w:hAnsi="Times New Roman" w:cs="Times New Roman"/>
          <w:b/>
          <w:bCs/>
          <w:sz w:val="28"/>
          <w:szCs w:val="28"/>
          <w:lang w:val="en-US"/>
        </w:rPr>
        <w:t>Ivchenko</w:t>
      </w:r>
      <w:proofErr w:type="spellEnd"/>
      <w:r w:rsidRPr="000B3A19">
        <w:rPr>
          <w:rFonts w:ascii="Times New Roman" w:hAnsi="Times New Roman" w:cs="Times New Roman"/>
          <w:b/>
          <w:bCs/>
          <w:sz w:val="28"/>
          <w:szCs w:val="28"/>
          <w:lang w:val="en-US"/>
        </w:rPr>
        <w:t xml:space="preserve"> Ekaterina Viktorovna</w:t>
      </w:r>
    </w:p>
    <w:p w14:paraId="4C2D5E00" w14:textId="618307EA" w:rsidR="00D137D8" w:rsidRPr="003025A7" w:rsidRDefault="00D137D8" w:rsidP="001A1992">
      <w:pPr>
        <w:spacing w:after="0" w:line="240" w:lineRule="auto"/>
        <w:ind w:firstLine="567"/>
        <w:jc w:val="right"/>
        <w:rPr>
          <w:rFonts w:ascii="Times New Roman" w:hAnsi="Times New Roman" w:cs="Times New Roman"/>
          <w:sz w:val="28"/>
          <w:szCs w:val="28"/>
          <w:lang w:val="en-US"/>
        </w:rPr>
      </w:pPr>
      <w:r w:rsidRPr="00D137D8">
        <w:rPr>
          <w:rFonts w:ascii="Times New Roman" w:hAnsi="Times New Roman" w:cs="Times New Roman"/>
          <w:sz w:val="28"/>
          <w:szCs w:val="28"/>
          <w:lang w:val="en-US"/>
        </w:rPr>
        <w:t>Student,</w:t>
      </w:r>
      <w:r w:rsidRPr="003025A7">
        <w:rPr>
          <w:rFonts w:ascii="Times New Roman" w:hAnsi="Times New Roman" w:cs="Times New Roman"/>
          <w:sz w:val="28"/>
          <w:szCs w:val="28"/>
          <w:lang w:val="en-US"/>
        </w:rPr>
        <w:t xml:space="preserve"> Economics and Management Department</w:t>
      </w:r>
      <w:r w:rsidRPr="00D137D8">
        <w:rPr>
          <w:rFonts w:ascii="Times New Roman" w:hAnsi="Times New Roman" w:cs="Times New Roman"/>
          <w:sz w:val="28"/>
          <w:szCs w:val="28"/>
          <w:lang w:val="en-US"/>
        </w:rPr>
        <w:t>,</w:t>
      </w:r>
      <w:r w:rsidRPr="003025A7">
        <w:rPr>
          <w:rFonts w:ascii="Times New Roman" w:hAnsi="Times New Roman" w:cs="Times New Roman"/>
          <w:sz w:val="28"/>
          <w:szCs w:val="28"/>
          <w:lang w:val="en-US"/>
        </w:rPr>
        <w:t xml:space="preserve"> </w:t>
      </w:r>
    </w:p>
    <w:p w14:paraId="037C14BF" w14:textId="7AD39996" w:rsidR="00D137D8" w:rsidRPr="003025A7" w:rsidRDefault="00D137D8" w:rsidP="001A1992">
      <w:pPr>
        <w:spacing w:after="0" w:line="240" w:lineRule="auto"/>
        <w:ind w:firstLine="567"/>
        <w:jc w:val="right"/>
        <w:rPr>
          <w:rFonts w:ascii="Times New Roman" w:hAnsi="Times New Roman" w:cs="Times New Roman"/>
          <w:sz w:val="28"/>
          <w:szCs w:val="28"/>
          <w:lang w:val="en-US"/>
        </w:rPr>
      </w:pPr>
      <w:r w:rsidRPr="003025A7">
        <w:rPr>
          <w:rFonts w:ascii="Times New Roman" w:hAnsi="Times New Roman" w:cs="Times New Roman"/>
          <w:sz w:val="28"/>
          <w:szCs w:val="28"/>
          <w:lang w:val="en-US"/>
        </w:rPr>
        <w:t>Vladivostok State University</w:t>
      </w:r>
      <w:r w:rsidRPr="00D137D8">
        <w:rPr>
          <w:rFonts w:ascii="Times New Roman" w:hAnsi="Times New Roman" w:cs="Times New Roman"/>
          <w:sz w:val="28"/>
          <w:szCs w:val="28"/>
          <w:lang w:val="en-US"/>
        </w:rPr>
        <w:t>,</w:t>
      </w:r>
      <w:r w:rsidRPr="003025A7">
        <w:rPr>
          <w:rFonts w:ascii="Times New Roman" w:hAnsi="Times New Roman" w:cs="Times New Roman"/>
          <w:sz w:val="28"/>
          <w:szCs w:val="28"/>
          <w:lang w:val="en-US"/>
        </w:rPr>
        <w:t xml:space="preserve"> </w:t>
      </w:r>
    </w:p>
    <w:p w14:paraId="7A006579" w14:textId="77777777" w:rsidR="00D137D8" w:rsidRPr="00D137D8" w:rsidRDefault="00D137D8" w:rsidP="001A1992">
      <w:pPr>
        <w:spacing w:after="0" w:line="240" w:lineRule="auto"/>
        <w:ind w:firstLine="567"/>
        <w:jc w:val="right"/>
        <w:rPr>
          <w:rFonts w:ascii="Times New Roman" w:hAnsi="Times New Roman" w:cs="Times New Roman"/>
          <w:sz w:val="28"/>
          <w:szCs w:val="28"/>
          <w:lang w:val="en-US"/>
        </w:rPr>
      </w:pPr>
      <w:r w:rsidRPr="003025A7">
        <w:rPr>
          <w:rFonts w:ascii="Times New Roman" w:hAnsi="Times New Roman" w:cs="Times New Roman"/>
          <w:sz w:val="28"/>
          <w:szCs w:val="28"/>
          <w:lang w:val="en-US"/>
        </w:rPr>
        <w:t>Russia, Vladivostok</w:t>
      </w:r>
    </w:p>
    <w:p w14:paraId="22B01F21" w14:textId="3340C418" w:rsidR="00D137D8" w:rsidRPr="000B3A19" w:rsidRDefault="000B3A19" w:rsidP="001A1992">
      <w:pPr>
        <w:spacing w:before="240" w:after="60" w:line="240" w:lineRule="auto"/>
        <w:ind w:firstLine="567"/>
        <w:jc w:val="right"/>
        <w:rPr>
          <w:rFonts w:ascii="Times New Roman" w:hAnsi="Times New Roman" w:cs="Times New Roman"/>
          <w:b/>
          <w:bCs/>
          <w:sz w:val="28"/>
          <w:szCs w:val="28"/>
          <w:lang w:val="en-US"/>
        </w:rPr>
      </w:pPr>
      <w:proofErr w:type="spellStart"/>
      <w:r w:rsidRPr="000B3A19">
        <w:rPr>
          <w:rFonts w:ascii="Times New Roman" w:hAnsi="Times New Roman" w:cs="Times New Roman"/>
          <w:b/>
          <w:bCs/>
          <w:sz w:val="28"/>
          <w:szCs w:val="28"/>
          <w:lang w:val="en-US"/>
        </w:rPr>
        <w:t>Vasilenko</w:t>
      </w:r>
      <w:proofErr w:type="spellEnd"/>
      <w:r w:rsidRPr="000B3A19">
        <w:rPr>
          <w:rFonts w:ascii="Times New Roman" w:hAnsi="Times New Roman" w:cs="Times New Roman"/>
          <w:b/>
          <w:bCs/>
          <w:sz w:val="28"/>
          <w:szCs w:val="28"/>
          <w:lang w:val="en-US"/>
        </w:rPr>
        <w:t xml:space="preserve"> Marina </w:t>
      </w:r>
      <w:proofErr w:type="spellStart"/>
      <w:r w:rsidRPr="000B3A19">
        <w:rPr>
          <w:rFonts w:ascii="Times New Roman" w:hAnsi="Times New Roman" w:cs="Times New Roman"/>
          <w:b/>
          <w:bCs/>
          <w:sz w:val="28"/>
          <w:szCs w:val="28"/>
          <w:lang w:val="en-US"/>
        </w:rPr>
        <w:t>Evgenievna</w:t>
      </w:r>
      <w:proofErr w:type="spellEnd"/>
    </w:p>
    <w:p w14:paraId="5EB22F4A" w14:textId="2AB8517A" w:rsidR="00670A3A" w:rsidRPr="00670A3A" w:rsidRDefault="00D137D8" w:rsidP="001A1992">
      <w:pPr>
        <w:spacing w:after="60" w:line="240" w:lineRule="auto"/>
        <w:ind w:firstLine="567"/>
        <w:jc w:val="right"/>
        <w:rPr>
          <w:rFonts w:ascii="Times New Roman" w:hAnsi="Times New Roman" w:cs="Times New Roman"/>
          <w:sz w:val="28"/>
          <w:szCs w:val="28"/>
          <w:lang w:val="en-US"/>
        </w:rPr>
      </w:pPr>
      <w:r w:rsidRPr="00D137D8">
        <w:rPr>
          <w:rFonts w:ascii="Times New Roman" w:hAnsi="Times New Roman" w:cs="Times New Roman"/>
          <w:sz w:val="28"/>
          <w:szCs w:val="28"/>
          <w:lang w:val="en-US"/>
        </w:rPr>
        <w:t>Scientific supervisor</w:t>
      </w:r>
      <w:r w:rsidRPr="003025A7">
        <w:rPr>
          <w:rFonts w:ascii="Times New Roman" w:hAnsi="Times New Roman" w:cs="Times New Roman"/>
          <w:sz w:val="28"/>
          <w:szCs w:val="28"/>
          <w:lang w:val="en-US"/>
        </w:rPr>
        <w:t xml:space="preserve">, </w:t>
      </w:r>
      <w:r w:rsidR="00670A3A" w:rsidRPr="00670A3A">
        <w:rPr>
          <w:rFonts w:ascii="Times New Roman" w:hAnsi="Times New Roman" w:cs="Times New Roman"/>
          <w:sz w:val="28"/>
          <w:szCs w:val="28"/>
          <w:lang w:val="en-US"/>
        </w:rPr>
        <w:t>candidate of Sciences in Economics</w:t>
      </w:r>
      <w:r w:rsidRPr="003025A7">
        <w:rPr>
          <w:rFonts w:ascii="Times New Roman" w:hAnsi="Times New Roman" w:cs="Times New Roman"/>
          <w:sz w:val="28"/>
          <w:szCs w:val="28"/>
          <w:lang w:val="en-US"/>
        </w:rPr>
        <w:t>,</w:t>
      </w:r>
      <w:r w:rsidR="000B3A19" w:rsidRPr="000B3A19">
        <w:rPr>
          <w:rFonts w:ascii="Times New Roman" w:hAnsi="Times New Roman" w:cs="Times New Roman"/>
          <w:sz w:val="28"/>
          <w:szCs w:val="28"/>
          <w:lang w:val="en-US"/>
        </w:rPr>
        <w:t xml:space="preserve"> Associate Professor</w:t>
      </w:r>
      <w:r w:rsidRPr="003025A7">
        <w:rPr>
          <w:rFonts w:ascii="Times New Roman" w:hAnsi="Times New Roman" w:cs="Times New Roman"/>
          <w:sz w:val="28"/>
          <w:szCs w:val="28"/>
          <w:lang w:val="en-US"/>
        </w:rPr>
        <w:t xml:space="preserve"> </w:t>
      </w:r>
    </w:p>
    <w:p w14:paraId="3D85D9F0" w14:textId="33EDDA14" w:rsidR="00D137D8" w:rsidRPr="003025A7" w:rsidRDefault="00D137D8" w:rsidP="001A1992">
      <w:pPr>
        <w:spacing w:after="60" w:line="240" w:lineRule="auto"/>
        <w:ind w:firstLine="567"/>
        <w:jc w:val="right"/>
        <w:rPr>
          <w:rFonts w:ascii="Times New Roman" w:hAnsi="Times New Roman" w:cs="Times New Roman"/>
          <w:sz w:val="28"/>
          <w:szCs w:val="28"/>
          <w:lang w:val="en-US"/>
        </w:rPr>
      </w:pPr>
      <w:r w:rsidRPr="003025A7">
        <w:rPr>
          <w:rFonts w:ascii="Times New Roman" w:hAnsi="Times New Roman" w:cs="Times New Roman"/>
          <w:sz w:val="28"/>
          <w:szCs w:val="28"/>
          <w:lang w:val="en-US"/>
        </w:rPr>
        <w:t>Department of Economics and Management</w:t>
      </w:r>
      <w:r w:rsidR="00670A3A" w:rsidRPr="00670A3A">
        <w:rPr>
          <w:rFonts w:ascii="Times New Roman" w:hAnsi="Times New Roman" w:cs="Times New Roman"/>
          <w:sz w:val="28"/>
          <w:szCs w:val="28"/>
          <w:lang w:val="en-US"/>
        </w:rPr>
        <w:t>,</w:t>
      </w:r>
      <w:r w:rsidRPr="003025A7">
        <w:rPr>
          <w:rFonts w:ascii="Times New Roman" w:hAnsi="Times New Roman" w:cs="Times New Roman"/>
          <w:sz w:val="28"/>
          <w:szCs w:val="28"/>
          <w:lang w:val="en-US"/>
        </w:rPr>
        <w:t xml:space="preserve"> </w:t>
      </w:r>
    </w:p>
    <w:p w14:paraId="53069B29" w14:textId="7AC0C319" w:rsidR="00D137D8" w:rsidRPr="003025A7" w:rsidRDefault="00D137D8" w:rsidP="001A1992">
      <w:pPr>
        <w:spacing w:after="60" w:line="240" w:lineRule="auto"/>
        <w:ind w:firstLine="567"/>
        <w:jc w:val="right"/>
        <w:rPr>
          <w:rFonts w:ascii="Times New Roman" w:hAnsi="Times New Roman" w:cs="Times New Roman"/>
          <w:sz w:val="28"/>
          <w:szCs w:val="28"/>
          <w:lang w:val="en-US"/>
        </w:rPr>
      </w:pPr>
      <w:r w:rsidRPr="003025A7">
        <w:rPr>
          <w:rFonts w:ascii="Times New Roman" w:hAnsi="Times New Roman" w:cs="Times New Roman"/>
          <w:sz w:val="28"/>
          <w:szCs w:val="28"/>
          <w:lang w:val="en-US"/>
        </w:rPr>
        <w:t>Vladivostok State University</w:t>
      </w:r>
      <w:r w:rsidR="00670A3A" w:rsidRPr="00670A3A">
        <w:rPr>
          <w:rFonts w:ascii="Times New Roman" w:hAnsi="Times New Roman" w:cs="Times New Roman"/>
          <w:sz w:val="28"/>
          <w:szCs w:val="28"/>
          <w:lang w:val="en-US"/>
        </w:rPr>
        <w:t>,</w:t>
      </w:r>
      <w:r w:rsidRPr="003025A7">
        <w:rPr>
          <w:rFonts w:ascii="Times New Roman" w:hAnsi="Times New Roman" w:cs="Times New Roman"/>
          <w:sz w:val="28"/>
          <w:szCs w:val="28"/>
          <w:lang w:val="en-US"/>
        </w:rPr>
        <w:t xml:space="preserve"> </w:t>
      </w:r>
    </w:p>
    <w:p w14:paraId="3F7B5EF8" w14:textId="7292AA46" w:rsidR="00D137D8" w:rsidRPr="000B3A19" w:rsidRDefault="00D137D8" w:rsidP="001A1992">
      <w:pPr>
        <w:spacing w:after="60" w:line="240" w:lineRule="auto"/>
        <w:ind w:firstLine="567"/>
        <w:jc w:val="right"/>
        <w:rPr>
          <w:rFonts w:ascii="Times New Roman" w:hAnsi="Times New Roman" w:cs="Times New Roman"/>
          <w:sz w:val="28"/>
          <w:szCs w:val="28"/>
          <w:lang w:val="en-US"/>
        </w:rPr>
      </w:pPr>
      <w:r w:rsidRPr="003025A7">
        <w:rPr>
          <w:rFonts w:ascii="Times New Roman" w:hAnsi="Times New Roman" w:cs="Times New Roman"/>
          <w:sz w:val="28"/>
          <w:szCs w:val="28"/>
          <w:lang w:val="en-US"/>
        </w:rPr>
        <w:t xml:space="preserve"> Russia, Vladivostok</w:t>
      </w:r>
    </w:p>
    <w:p w14:paraId="7EE4E0E2" w14:textId="77777777" w:rsidR="001A1992" w:rsidRPr="000B3A19" w:rsidRDefault="001A1992" w:rsidP="00670A3A">
      <w:pPr>
        <w:spacing w:after="0" w:line="360" w:lineRule="auto"/>
        <w:jc w:val="center"/>
        <w:rPr>
          <w:rFonts w:ascii="Times New Roman" w:hAnsi="Times New Roman" w:cs="Times New Roman"/>
          <w:b/>
          <w:bCs/>
          <w:sz w:val="28"/>
          <w:szCs w:val="28"/>
          <w:lang w:val="en-US"/>
        </w:rPr>
      </w:pPr>
    </w:p>
    <w:p w14:paraId="2CFE72E0" w14:textId="77777777" w:rsidR="001A1992" w:rsidRPr="000B3A19" w:rsidRDefault="001A1992" w:rsidP="00670A3A">
      <w:pPr>
        <w:spacing w:after="0" w:line="360" w:lineRule="auto"/>
        <w:jc w:val="center"/>
        <w:rPr>
          <w:rFonts w:ascii="Times New Roman" w:hAnsi="Times New Roman" w:cs="Times New Roman"/>
          <w:b/>
          <w:bCs/>
          <w:sz w:val="28"/>
          <w:szCs w:val="28"/>
          <w:lang w:val="en-US"/>
        </w:rPr>
      </w:pPr>
    </w:p>
    <w:p w14:paraId="7AF71938" w14:textId="211A0956" w:rsidR="00D137D8" w:rsidRPr="000B3A19" w:rsidRDefault="00670A3A" w:rsidP="00670A3A">
      <w:pPr>
        <w:spacing w:after="0" w:line="360" w:lineRule="auto"/>
        <w:jc w:val="center"/>
        <w:rPr>
          <w:rFonts w:ascii="Times New Roman" w:hAnsi="Times New Roman" w:cs="Times New Roman"/>
          <w:b/>
          <w:bCs/>
          <w:sz w:val="28"/>
          <w:szCs w:val="28"/>
          <w:lang w:val="en-US"/>
        </w:rPr>
      </w:pPr>
      <w:r w:rsidRPr="00670A3A">
        <w:rPr>
          <w:rFonts w:ascii="Times New Roman" w:hAnsi="Times New Roman" w:cs="Times New Roman"/>
          <w:b/>
          <w:bCs/>
          <w:sz w:val="28"/>
          <w:szCs w:val="28"/>
        </w:rPr>
        <w:t>АННОТАЦИЯ</w:t>
      </w:r>
    </w:p>
    <w:p w14:paraId="2A276A0E" w14:textId="79875D3D" w:rsidR="0049253A" w:rsidRPr="000B3A19" w:rsidRDefault="000B3A19" w:rsidP="003025A7">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В современном мире бухгалтерские документы очень строго регламентируются, и государство строго контролирует их использование, правильное оформление. Существует огромное количество нормативных документов, которые помогают бухгалтерам разобраться и оптимизировать контроль за ведением учета в </w:t>
      </w:r>
      <w:r w:rsidRPr="000B3A19">
        <w:rPr>
          <w:rFonts w:ascii="Times New Roman" w:hAnsi="Times New Roman" w:cs="Times New Roman"/>
          <w:sz w:val="28"/>
          <w:szCs w:val="28"/>
        </w:rPr>
        <w:lastRenderedPageBreak/>
        <w:t>организации. Данная научная статья исследует вопрос сравнение прошлого нормативного документа по инвентаризациям с новым, помогая разобраться с нововведениями и пунктами, которые изменились в новом стандарте, ФСБУ 28/2023. Основной целью исследования является сравнение двух нормативных документов и анализ нового стандарта ФСБУ 28/2023. В статье рассматриваются основные отличия двух нормативных актов, преимущества нового стандарта «Инвентаризации». Результаты исследования могут быть полезны для бухгалтеров, ревизоров, руководителей предприятий и аудиторов предприятий. Научная новизна данной работы заключается в том, что она представляет собой анализ и раскрытие нового бухгалтерского стандарта, подробное раскрытие пунктов и краткость выводов по данному нормативному документу, к которому будут обязаны перейти организации</w:t>
      </w:r>
      <w:r w:rsidR="00661544" w:rsidRPr="000B3A19">
        <w:rPr>
          <w:rFonts w:ascii="Times New Roman" w:hAnsi="Times New Roman" w:cs="Times New Roman"/>
          <w:sz w:val="28"/>
          <w:szCs w:val="28"/>
        </w:rPr>
        <w:t>.</w:t>
      </w:r>
    </w:p>
    <w:p w14:paraId="451C6531" w14:textId="69068D3E" w:rsidR="0049253A" w:rsidRPr="00670A3A" w:rsidRDefault="00670A3A" w:rsidP="00670A3A">
      <w:pPr>
        <w:spacing w:after="0" w:line="360" w:lineRule="auto"/>
        <w:jc w:val="center"/>
        <w:rPr>
          <w:rFonts w:ascii="Times New Roman" w:hAnsi="Times New Roman" w:cs="Times New Roman"/>
          <w:b/>
          <w:bCs/>
          <w:sz w:val="28"/>
          <w:szCs w:val="28"/>
          <w:lang w:val="en-US"/>
        </w:rPr>
      </w:pPr>
      <w:r w:rsidRPr="00670A3A">
        <w:rPr>
          <w:rFonts w:ascii="Times New Roman" w:hAnsi="Times New Roman" w:cs="Times New Roman"/>
          <w:b/>
          <w:bCs/>
          <w:sz w:val="28"/>
          <w:szCs w:val="28"/>
          <w:lang w:val="en-US"/>
        </w:rPr>
        <w:t>ABSTRACT</w:t>
      </w:r>
    </w:p>
    <w:p w14:paraId="4F491292" w14:textId="4D8E53E2" w:rsidR="00670A3A" w:rsidRPr="003025A7" w:rsidRDefault="000B3A19" w:rsidP="00670A3A">
      <w:pPr>
        <w:spacing w:after="0" w:line="360" w:lineRule="auto"/>
        <w:ind w:firstLine="567"/>
        <w:jc w:val="both"/>
        <w:rPr>
          <w:rFonts w:ascii="Times New Roman" w:hAnsi="Times New Roman" w:cs="Times New Roman"/>
          <w:sz w:val="28"/>
          <w:szCs w:val="28"/>
          <w:lang w:val="en-US"/>
        </w:rPr>
      </w:pPr>
      <w:r w:rsidRPr="000B3A19">
        <w:rPr>
          <w:rFonts w:ascii="Times New Roman" w:hAnsi="Times New Roman" w:cs="Times New Roman"/>
          <w:sz w:val="28"/>
          <w:szCs w:val="28"/>
          <w:lang w:val="en-US"/>
        </w:rPr>
        <w:t>In today's world, accounting documents are very strictly regulated, and the state strictly controls their use and proper execution. There is a huge number of regulatory documents that help accountants to understand and optimize the control of accounting in the organization. This research paper explores the issue of comparing the past regulatory document on inventories with the new one, helping to understand the innovations and items that have changed in the new standard, FSAS 28/2023. Inventories are widely used in modern organizations, because it is the audits that help to determine the actual existence of property. The main purpose of the research is to compare two normative documents and analyze the new standard, FSAS 28/2023. The article discusses the main differences between the two normative acts, the advantages of the new standard "Inventories". The results of the study can be useful for accountants, auditors, managers of enterprises and auditors of enterprises. Scientific novelty of this work is that it is an analysis and disclosure of the new accounting standard, detailed disclosure of points and summary of conclusions on this normative document to which organizations will be obliged to move</w:t>
      </w:r>
      <w:r w:rsidR="00670A3A" w:rsidRPr="003025A7">
        <w:rPr>
          <w:rFonts w:ascii="Times New Roman" w:hAnsi="Times New Roman" w:cs="Times New Roman"/>
          <w:sz w:val="28"/>
          <w:szCs w:val="28"/>
          <w:lang w:val="en-US"/>
        </w:rPr>
        <w:t>.</w:t>
      </w:r>
    </w:p>
    <w:p w14:paraId="77D9E7A9" w14:textId="77777777" w:rsidR="00670A3A" w:rsidRPr="00670A3A" w:rsidRDefault="00670A3A" w:rsidP="003025A7">
      <w:pPr>
        <w:spacing w:after="0" w:line="360" w:lineRule="auto"/>
        <w:ind w:firstLine="567"/>
        <w:jc w:val="both"/>
        <w:rPr>
          <w:rFonts w:ascii="Times New Roman" w:hAnsi="Times New Roman" w:cs="Times New Roman"/>
          <w:sz w:val="28"/>
          <w:szCs w:val="28"/>
          <w:lang w:val="en-US"/>
        </w:rPr>
      </w:pPr>
    </w:p>
    <w:p w14:paraId="6D62D4ED" w14:textId="77FA9AA9" w:rsidR="0049253A" w:rsidRPr="003025A7" w:rsidRDefault="0049253A" w:rsidP="003025A7">
      <w:pPr>
        <w:spacing w:after="0" w:line="360" w:lineRule="auto"/>
        <w:ind w:firstLine="567"/>
        <w:jc w:val="both"/>
        <w:rPr>
          <w:rFonts w:ascii="Times New Roman" w:hAnsi="Times New Roman" w:cs="Times New Roman"/>
          <w:sz w:val="28"/>
          <w:szCs w:val="28"/>
        </w:rPr>
      </w:pPr>
      <w:r w:rsidRPr="00670A3A">
        <w:rPr>
          <w:rFonts w:ascii="Times New Roman" w:hAnsi="Times New Roman" w:cs="Times New Roman"/>
          <w:b/>
          <w:bCs/>
          <w:sz w:val="28"/>
          <w:szCs w:val="28"/>
        </w:rPr>
        <w:lastRenderedPageBreak/>
        <w:t>Ключевые слова:</w:t>
      </w:r>
      <w:r w:rsidRPr="003025A7">
        <w:rPr>
          <w:rFonts w:ascii="Times New Roman" w:hAnsi="Times New Roman" w:cs="Times New Roman"/>
          <w:sz w:val="28"/>
          <w:szCs w:val="28"/>
        </w:rPr>
        <w:t xml:space="preserve"> </w:t>
      </w:r>
      <w:r w:rsidR="000B3A19" w:rsidRPr="000B3A19">
        <w:rPr>
          <w:rFonts w:ascii="Times New Roman" w:hAnsi="Times New Roman" w:cs="Times New Roman"/>
          <w:sz w:val="28"/>
          <w:szCs w:val="28"/>
        </w:rPr>
        <w:t>инвентаризация, бухгалтерский учёт, нормативный документ, аудит, ревизия</w:t>
      </w:r>
      <w:r w:rsidRPr="003025A7">
        <w:rPr>
          <w:rFonts w:ascii="Times New Roman" w:hAnsi="Times New Roman" w:cs="Times New Roman"/>
          <w:sz w:val="28"/>
          <w:szCs w:val="28"/>
        </w:rPr>
        <w:t>.</w:t>
      </w:r>
    </w:p>
    <w:bookmarkEnd w:id="1"/>
    <w:p w14:paraId="02DF641E" w14:textId="2EF7FE14" w:rsidR="00661544" w:rsidRDefault="00661544" w:rsidP="000B3A19">
      <w:pPr>
        <w:spacing w:after="0" w:line="360" w:lineRule="auto"/>
        <w:ind w:firstLine="567"/>
        <w:jc w:val="both"/>
        <w:rPr>
          <w:rFonts w:ascii="Times New Roman" w:hAnsi="Times New Roman" w:cs="Times New Roman"/>
          <w:sz w:val="28"/>
          <w:szCs w:val="28"/>
          <w:lang w:val="en-US"/>
        </w:rPr>
      </w:pPr>
      <w:r w:rsidRPr="00670A3A">
        <w:rPr>
          <w:rFonts w:ascii="Times New Roman" w:hAnsi="Times New Roman" w:cs="Times New Roman"/>
          <w:b/>
          <w:bCs/>
          <w:sz w:val="28"/>
          <w:szCs w:val="28"/>
          <w:lang w:val="en-US"/>
        </w:rPr>
        <w:t>Keywords:</w:t>
      </w:r>
      <w:r w:rsidRPr="003025A7">
        <w:rPr>
          <w:rFonts w:ascii="Times New Roman" w:hAnsi="Times New Roman" w:cs="Times New Roman"/>
          <w:sz w:val="28"/>
          <w:szCs w:val="28"/>
          <w:lang w:val="en-US"/>
        </w:rPr>
        <w:t xml:space="preserve"> </w:t>
      </w:r>
      <w:r w:rsidR="000B3A19" w:rsidRPr="000B3A19">
        <w:rPr>
          <w:rFonts w:ascii="Times New Roman" w:hAnsi="Times New Roman" w:cs="Times New Roman"/>
          <w:sz w:val="28"/>
          <w:szCs w:val="28"/>
          <w:lang w:val="en-US"/>
        </w:rPr>
        <w:t>inventory, accounting, regulatory document, audit, revision</w:t>
      </w:r>
      <w:r w:rsidRPr="003025A7">
        <w:rPr>
          <w:rFonts w:ascii="Times New Roman" w:hAnsi="Times New Roman" w:cs="Times New Roman"/>
          <w:sz w:val="28"/>
          <w:szCs w:val="28"/>
          <w:lang w:val="en-US"/>
        </w:rPr>
        <w:t>.</w:t>
      </w:r>
    </w:p>
    <w:p w14:paraId="7ADB0EB1" w14:textId="4BAB3A40" w:rsid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b/>
          <w:bCs/>
          <w:sz w:val="28"/>
          <w:szCs w:val="28"/>
        </w:rPr>
        <w:t>Введение</w:t>
      </w:r>
      <w:r w:rsidRPr="000B3A19">
        <w:rPr>
          <w:rFonts w:ascii="Times New Roman" w:hAnsi="Times New Roman" w:cs="Times New Roman"/>
          <w:sz w:val="28"/>
          <w:szCs w:val="28"/>
        </w:rPr>
        <w:t>. В современном мире бухгалтерская деятельность становится более регламентируемая и строго контролируемая. Достаточно часто появляются новые бухгалтерские стандарты, которые необходимо вовремя анализировать, изучать и применять в деятельности организации. Одним из таких нововведённых документов стало ФСБУ 28/2023. Утвержден новый стандарт бухгалтерского учета ФСБУ 28/2023 «Инвентаризация», который не имеет аналогов в международных стандартах. Как следует из названия, ФСБУ 28/2023 регламентирует проведение инвентаризации обязательств и активов у всех субъектов экономики за исключением бюджетных предприятий. Прошлым нормативным документом для инвентаризаций являлся Приказа от Минфина РФ от 13.06.1995 № 49 “об утверждении методических указаний по инвентаризации имущества и финансовых обязательств” (в ред. от 08.11.2010). В данной публикации мы рассмотрим основные изменения и нововведения в данном документе.</w:t>
      </w:r>
    </w:p>
    <w:p w14:paraId="277DF698"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b/>
          <w:bCs/>
          <w:sz w:val="28"/>
          <w:szCs w:val="28"/>
        </w:rPr>
        <w:t>Цель исследования</w:t>
      </w:r>
      <w:r w:rsidRPr="000B3A19">
        <w:rPr>
          <w:rFonts w:ascii="Times New Roman" w:hAnsi="Times New Roman" w:cs="Times New Roman"/>
          <w:sz w:val="28"/>
          <w:szCs w:val="28"/>
        </w:rPr>
        <w:t>: является сравнение двух нормативных документов о проведении инвентаризаций имущества, выявление их отличий и схожестей, а также рассмотрение вновь добавленных аспектов, которые ранее не публиковались.</w:t>
      </w:r>
    </w:p>
    <w:p w14:paraId="2669E882"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К основные задачам в настоящее время, исходя из целей, можно отнести:</w:t>
      </w:r>
    </w:p>
    <w:p w14:paraId="48097B0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анализ ФСБУ 28/2023;</w:t>
      </w:r>
    </w:p>
    <w:p w14:paraId="2EC26190"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выявление отличий между ФСБУ 28/2023 и приказом МИНФИНА РФ «Об утверждении Методических указаний по инвентаризации имущества и финансовых обязательств»;</w:t>
      </w:r>
    </w:p>
    <w:p w14:paraId="02E699F2" w14:textId="3FF63C90" w:rsid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оценка значимости новых</w:t>
      </w:r>
      <w:r>
        <w:rPr>
          <w:rFonts w:ascii="Times New Roman" w:hAnsi="Times New Roman" w:cs="Times New Roman"/>
          <w:sz w:val="28"/>
          <w:szCs w:val="28"/>
        </w:rPr>
        <w:t>.</w:t>
      </w:r>
    </w:p>
    <w:p w14:paraId="647E441D" w14:textId="40F7405A" w:rsid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b/>
          <w:bCs/>
          <w:sz w:val="28"/>
          <w:szCs w:val="28"/>
        </w:rPr>
        <w:t>Материал и методы исследования</w:t>
      </w:r>
      <w:r w:rsidRPr="000B3A19">
        <w:rPr>
          <w:rFonts w:ascii="Times New Roman" w:hAnsi="Times New Roman" w:cs="Times New Roman"/>
          <w:sz w:val="28"/>
          <w:szCs w:val="28"/>
        </w:rPr>
        <w:t>. Для статьи был использован метод сравнительного анализа, который помог проанализировать два нормативных документа с позиции их универсальности.</w:t>
      </w:r>
    </w:p>
    <w:p w14:paraId="686C89B8" w14:textId="3650ADBE" w:rsidR="000B3A19" w:rsidRPr="000B3A19" w:rsidRDefault="000B3A19" w:rsidP="000B3A19">
      <w:pPr>
        <w:spacing w:after="0" w:line="360" w:lineRule="auto"/>
        <w:ind w:firstLine="567"/>
        <w:jc w:val="both"/>
        <w:rPr>
          <w:rFonts w:ascii="Times New Roman" w:hAnsi="Times New Roman" w:cs="Times New Roman"/>
          <w:b/>
          <w:bCs/>
          <w:sz w:val="28"/>
          <w:szCs w:val="28"/>
        </w:rPr>
      </w:pPr>
      <w:r w:rsidRPr="000B3A19">
        <w:rPr>
          <w:rFonts w:ascii="Times New Roman" w:hAnsi="Times New Roman" w:cs="Times New Roman"/>
          <w:b/>
          <w:bCs/>
          <w:sz w:val="28"/>
          <w:szCs w:val="28"/>
        </w:rPr>
        <w:t>Результаты исследования и их обсуждение.</w:t>
      </w:r>
    </w:p>
    <w:p w14:paraId="1E7633D3"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lastRenderedPageBreak/>
        <w:t>При производстве продукции, выполнении работ, оказании услуг в процессе производства участвуют предметы труда, которые выполняют один производственный цикл и их стоимость полностью включается в себестоимость выпускаемой продукции (работ, услуг). Существует одна особенность, которая оказывает влияние на организацию учета предметов труда, которые в обиходе называют материально-производственными запасами.</w:t>
      </w:r>
    </w:p>
    <w:p w14:paraId="37AEFA79"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Согласно приказу Минфина России в качестве федерального стандарта бухгалтерского учета была принята ФСБУ 28/2023 "Инвентаризация". В данном федеральном стандарте содержатся требования к проведению инвентаризации, проводимой экономическими субъектами.</w:t>
      </w:r>
    </w:p>
    <w:p w14:paraId="4ECBBF1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Так, в новом стандарте говорится о том, что он не распространяется на организации бюджетной сферы (до этого - соответствующие методические указания были распространены на все юридические лица, в том числе на организации бюджетного сектора). В процессе проведения инвентаризации, организации бюджетной сферы должны руководствоваться федеральными стандартами бухгалтерского учета государственных финансов.</w:t>
      </w:r>
    </w:p>
    <w:p w14:paraId="796F7620"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Проанализировав новый стандарт, отмечается, что он содержит ряд новых для России определений, которые ранее не использовались:</w:t>
      </w:r>
    </w:p>
    <w:p w14:paraId="4413AB7A"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 объекты инвентаризации; </w:t>
      </w:r>
    </w:p>
    <w:p w14:paraId="41A638EB"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результаты инвентаризации;</w:t>
      </w:r>
    </w:p>
    <w:p w14:paraId="20E261CB"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квалификация результатов инвентаризации;</w:t>
      </w:r>
    </w:p>
    <w:p w14:paraId="27CE7B18"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фактическое наличие объектов инвентаризации;</w:t>
      </w:r>
    </w:p>
    <w:p w14:paraId="37551319"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документы инвентаризации;</w:t>
      </w:r>
    </w:p>
    <w:p w14:paraId="55CA7594"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срок проведения инвентаризации;</w:t>
      </w:r>
    </w:p>
    <w:p w14:paraId="530DA441"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материально ответственные лица.</w:t>
      </w:r>
    </w:p>
    <w:p w14:paraId="4D632442"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В соответствии с новым стандартом, также были сформулированы общие требования к инвентаризации (ранее - такие требования не обсуждались):</w:t>
      </w:r>
    </w:p>
    <w:p w14:paraId="6F72DF3A"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Полнота инвентаризации;</w:t>
      </w:r>
    </w:p>
    <w:p w14:paraId="24EA9973"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-Определенность способов выявления фактического наличия объектов инвентаризации;</w:t>
      </w:r>
    </w:p>
    <w:p w14:paraId="570DA179"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lastRenderedPageBreak/>
        <w:t>- Документирование инвентаризации;</w:t>
      </w:r>
    </w:p>
    <w:p w14:paraId="40F890D9"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Обеспечение условий проведения инвентаризации;</w:t>
      </w:r>
    </w:p>
    <w:p w14:paraId="1AD9B245"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-Своевременность и обоснованность отражения результатов инвентаризации в бухгалтерском учете.</w:t>
      </w:r>
    </w:p>
    <w:p w14:paraId="2C98C7F3"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Важно отметить, что требования к инвентаризации, предусмотренные Федеральным законом "О бухгалтерском учете", распространяются на все виды инвентаризаций, которые предусмотрены в этом документе: обязательные и проводимые в тех случаях, которые организация самостоятельно определяет для себя.</w:t>
      </w:r>
    </w:p>
    <w:p w14:paraId="7C3B88AB"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Установлено, что в настоящее время используются новые методы, позволяющие точно определить наличие объектов инвентаризации. Эти меры должны применяться не только для сбора информации о наличии имущества, но и для проведения инвентаризации, которая проводится организациями.</w:t>
      </w:r>
    </w:p>
    <w:p w14:paraId="12F70EB2"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Проведение инвентаризации в соответствии с требованиями стандарта включает в себя использование традиционных способов, которые позволяют определить наличие объектов инвентаризации (подсчет, измерение, осмотр, проверка документов, выполнение расчетов). </w:t>
      </w:r>
    </w:p>
    <w:p w14:paraId="2AFB7ED5"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Организация может использовать различные способы, позволяющие точно определить наличие определенного объекта инвентаризации. Во время осуществления принятия решения, важное значение имеет внешний вид (характер) инвентаризируемого объекта. При расчете возможно использование расстояний между объектами, ограничений в доступе к ним для использования традиционных способов и затрат на проведение инвентаризации с помощью определенного традиционного способа.</w:t>
      </w:r>
    </w:p>
    <w:p w14:paraId="0D3D85C0"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Установлено требование документального оформления инвентаризации:</w:t>
      </w:r>
    </w:p>
    <w:p w14:paraId="0C40DE76"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 сведений о фактическом наличии объектов инвентаризации, </w:t>
      </w:r>
    </w:p>
    <w:p w14:paraId="2FA301D3"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 сопоставления их с данными регистров бухгалтерского учета, </w:t>
      </w:r>
    </w:p>
    <w:p w14:paraId="1B89D4E5"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 результатов инвентаризации. </w:t>
      </w:r>
    </w:p>
    <w:p w14:paraId="11B9157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Принятый стандарт не содержит перечня документов, которые должны быть включены в состав документов. В прошлом этот вопрос находился в компетенции организации (до этого — это был полный перечень документов инвентаризации).</w:t>
      </w:r>
    </w:p>
    <w:p w14:paraId="0479E3AF"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В отношении оформления, хранения и исправления документов инвентаризации должны соблюдаться требования, которые ранее были прописаны в соответствующих методических указаниях. Документы инвентаризации разрабатываются руководителем организации (ранее были введены типовые формы документов инвентаризационных отчетов). Важно иметь ввиду, что при проведении инвентаризации формы документов для учета имущества должны соответствовать тем реквизитам, которые прописаны в пунктах 31, 28 нового ФСБУ.</w:t>
      </w:r>
    </w:p>
    <w:p w14:paraId="53205570"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Сведения о проведении инвентаризации должны быть представлены в виде электронных документов, которые имеют подпись электронной подписью. Организация самостоятельно принимает решение по данному вопросу. В отличие от стандартного подхода, в данном случае отсутствуют ограничения на использование электронных документов инвентаризации (ранее - соответствующие методические указания были ориентированы в основном на использование бумажных технологий).</w:t>
      </w:r>
    </w:p>
    <w:p w14:paraId="1A7A919E"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Совершенствован порядок проведения оценки результатов инвентаризации:</w:t>
      </w:r>
    </w:p>
    <w:p w14:paraId="6B310B66"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1. Оценка результатов инвентаризации производится на дату, по состоянию на которую проводилась инвентаризация (ранее - требование не формулировалось).</w:t>
      </w:r>
    </w:p>
    <w:p w14:paraId="538F4050"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2. Активы, в том числе имущественные права на результаты интеллектуальной деятельности, которые оказались в излишке, оцениваются либо по их справедливой стоимости, либо по их балансовой стоимости, либо как аналогичное имущество (ранее - по рыночной стоимости на дату проведения инвентаризации). </w:t>
      </w:r>
    </w:p>
    <w:p w14:paraId="39A32B6F"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3. Недостача активов оценивается по балансовой стоимости активов (ранее - требование не формулировалось). При этом балансовая стоимость активов определяется в соответствии с федеральными стандартами бухгалтерского учета соответствующих объектов бухгалтерского учета.</w:t>
      </w:r>
    </w:p>
    <w:p w14:paraId="43C60A28"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4. Установлено, что расхождения в сумме дебиторской задолженности и обязательств должны оцениваться исходя из документов, подтверждающих эти задолженности и обязательства и которые признаются правильными организацией (ранее - требование не было сформулировано). Расхождения в оценочных обязательствах, налоговых активах и обязательствах должны быть подтверждены соответствующими расчетами (ранее - требование не было сформулировано).</w:t>
      </w:r>
    </w:p>
    <w:p w14:paraId="1F80694A"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Принятие к учету результатов инвентаризации было упорядочено:</w:t>
      </w:r>
    </w:p>
    <w:p w14:paraId="1C53FDA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1. В случае излишка активов, в том числе имущественных прав на результаты интеллектуальной деятельности, которые не были учтены ранее (включая ранее не принятые организацией), они будут отнесены к доходам экономического субъекта (ранее - на финансовый результат коммерческой организации или доходы некоммерческой организации).</w:t>
      </w:r>
    </w:p>
    <w:p w14:paraId="5D377564"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2. К стоимости утраченных или поврежденных активов, а также к стоимости активов, которые не могут быть использованы или проданы, относится:</w:t>
      </w:r>
    </w:p>
    <w:p w14:paraId="339F693A"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а) при наличии у организации оснований для ее взыскания, в том числе намерения взыскать данную сумму с виновных лиц (ранее - за счет виновников);</w:t>
      </w:r>
    </w:p>
    <w:p w14:paraId="05949F21"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б) оснований для ее возмещения она будет переведена на расходы организации (вместо того, чтобы быть направленной на финансовый результат коммерческой или некоммерческой организации).</w:t>
      </w:r>
    </w:p>
    <w:p w14:paraId="31A96C49"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Аналогично отражается на счетах бухгалтерского учета убыль активов сверх норм естественной убыли, установленных организацией (ранее - в пределах норм естественной убыли - на издержки производства (обращения), сверх норм естественной убыли - за счет виновных лиц, а при их отсутствии - на финансовый результат коммерческой организации/расходы некоммерческой организации).</w:t>
      </w:r>
    </w:p>
    <w:p w14:paraId="4BAC084E"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3. В случае, если активы оказались испорченными или поврежденными, но они могут быть использованы или проданы, их стоимость будет скорректирована на сумму обесценения в соответствии с федеральными стандартами бухгалтерского учета соответствующих объектов бухгалтерского учета (ранее - см. пункт 2 настоящего раздела).</w:t>
      </w:r>
    </w:p>
    <w:p w14:paraId="21C785B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4. Выявленные при инвентаризации суммы дебиторской задолженности и обязательств, по которым срок исковой давности истек, а также иных долгов, нереальных для взыскания, списываются с бухгалтерского баланса в соответствии с федеральными стандартами бухгалтерского учета соответствующих объектов бухгалтерского учета (ранее - за счет средств резерва сомнительных долгов либо на финансовый результат коммерческой организации/расходы некоммерческой организации, если суммы этих долгов не резервировались). Выявленные при инвентаризации расхождения в суммах дебиторской задолженности и обязательств, отличных от указанных в предыдущем предложении, отложенных налоговых активов и обязательств доначисляются или </w:t>
      </w:r>
      <w:proofErr w:type="spellStart"/>
      <w:r w:rsidRPr="000B3A19">
        <w:rPr>
          <w:rFonts w:ascii="Times New Roman" w:hAnsi="Times New Roman" w:cs="Times New Roman"/>
          <w:sz w:val="28"/>
          <w:szCs w:val="28"/>
        </w:rPr>
        <w:t>досписываются</w:t>
      </w:r>
      <w:proofErr w:type="spellEnd"/>
      <w:r w:rsidRPr="000B3A19">
        <w:rPr>
          <w:rFonts w:ascii="Times New Roman" w:hAnsi="Times New Roman" w:cs="Times New Roman"/>
          <w:sz w:val="28"/>
          <w:szCs w:val="28"/>
        </w:rPr>
        <w:t xml:space="preserve"> в соответствии с федеральными стандартами бухгалтерского учета соответствующих объектов бухгалтерского учета (ранее - требование не формулировалось).</w:t>
      </w:r>
    </w:p>
    <w:p w14:paraId="7E623843"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Согласно новому проекту ФСБУ, инвентаризация должна проводиться в следующих ситуациях:</w:t>
      </w:r>
    </w:p>
    <w:p w14:paraId="191560A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С целью получения данных для составления годовой бухгалтерской отчетности.</w:t>
      </w:r>
    </w:p>
    <w:p w14:paraId="642A638D"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В случае передачи или возврата активов компании, имущества в аренду, управление и безвозмездное пользование, а также при выкупе, продаже активов компании.</w:t>
      </w:r>
    </w:p>
    <w:p w14:paraId="4939F37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В случаи если происходит смена материально ответственного сотрудника (МОЛ).</w:t>
      </w:r>
    </w:p>
    <w:p w14:paraId="4F3EBF07"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В том случае, когда руководитель группы или бригады сменяется (например, на должность бригадира), а также если из коллектива (бригады) выбыло более 50% его членов, а также по требованию одного или нескольких членов коллектива (бригад) при коллективной материальной ответственности.</w:t>
      </w:r>
    </w:p>
    <w:p w14:paraId="3533475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Когда обнаруживается факт потери, порчи или повреждения активов.</w:t>
      </w:r>
    </w:p>
    <w:p w14:paraId="0B4569C5"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Если произойдет пожар, авария или иное стихийное бедствие, а также иное происшествие, в результате которого сложилась чрезвычайная ситуация.</w:t>
      </w:r>
    </w:p>
    <w:p w14:paraId="00F759C7"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В том случае, когда компания не реорганизуется в форме преобразования или при ликвидации компании.</w:t>
      </w:r>
    </w:p>
    <w:p w14:paraId="2C3BC50B"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Нововведения, касающиеся обязательного проведения инвентаризации:</w:t>
      </w:r>
    </w:p>
    <w:p w14:paraId="0C02EEBF"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1. В каждом случае обязательного проведения инвентаризации, предусмотренного ФСБУ, определена дата, когда должна быть проведена инвентаризация (ранее - не определялась). По этой причине организации могут самостоятельно устанавливать срок проведения инвентаризации.</w:t>
      </w:r>
    </w:p>
    <w:p w14:paraId="678DD9C2"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2. В соответствии со стандартом, организация может не создавать комиссию по инвентаризации для проведения обязательного осмотра имущества (до этого момента это было возможно только в случае, если при малом объеме работ инвентаризация проводилась ревизионной комиссией)</w:t>
      </w:r>
    </w:p>
    <w:p w14:paraId="47E7CACB"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Инвентаризация обязательна в следующий случаях:</w:t>
      </w:r>
    </w:p>
    <w:p w14:paraId="225BB1B4"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По определенным законодательством случаях.</w:t>
      </w:r>
    </w:p>
    <w:p w14:paraId="32BD05B5"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Если это необходимо по решению руководителя.</w:t>
      </w:r>
    </w:p>
    <w:p w14:paraId="1890B6E4"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Определены особенности проверки объектов:</w:t>
      </w:r>
    </w:p>
    <w:p w14:paraId="02C4FCE8"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Основные средства, резервы и запасы, наличность и денежные документы проверяются по каждому из мест их нахождения, а также по каждому конкретному материальному носителю.</w:t>
      </w:r>
    </w:p>
    <w:p w14:paraId="5A270CF9"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 Нельзя определить наличие активов, опираясь только на слова или документы, которые отражают данные бухгалтерского учета или </w:t>
      </w:r>
      <w:proofErr w:type="spellStart"/>
      <w:r w:rsidRPr="000B3A19">
        <w:rPr>
          <w:rFonts w:ascii="Times New Roman" w:hAnsi="Times New Roman" w:cs="Times New Roman"/>
          <w:sz w:val="28"/>
          <w:szCs w:val="28"/>
        </w:rPr>
        <w:t>матотчетности</w:t>
      </w:r>
      <w:proofErr w:type="spellEnd"/>
      <w:r w:rsidRPr="000B3A19">
        <w:rPr>
          <w:rFonts w:ascii="Times New Roman" w:hAnsi="Times New Roman" w:cs="Times New Roman"/>
          <w:sz w:val="28"/>
          <w:szCs w:val="28"/>
        </w:rPr>
        <w:t>.</w:t>
      </w:r>
    </w:p>
    <w:p w14:paraId="27298B3F"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При подсчете количества запасов в неповрежденной упаковке поставщика необходимо учитывать количество упаковок, которые были проверены.</w:t>
      </w:r>
    </w:p>
    <w:p w14:paraId="7FCFB1BF"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Важно проводить инвентаризацию в соответствии с установленными правилами и в отведенные для этого сроки. Данный факт определяется в Учетной политике.</w:t>
      </w:r>
    </w:p>
    <w:p w14:paraId="5DE2DFA0"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При проведении инвентаризации необходимо определить все активы и обязательства организации, в том числе:</w:t>
      </w:r>
    </w:p>
    <w:p w14:paraId="63A9E50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 объекты бухучета, которые не учитывают в активах и обязательствах, но отражают на </w:t>
      </w:r>
      <w:proofErr w:type="spellStart"/>
      <w:r w:rsidRPr="000B3A19">
        <w:rPr>
          <w:rFonts w:ascii="Times New Roman" w:hAnsi="Times New Roman" w:cs="Times New Roman"/>
          <w:sz w:val="28"/>
          <w:szCs w:val="28"/>
        </w:rPr>
        <w:t>забалансовых</w:t>
      </w:r>
      <w:proofErr w:type="spellEnd"/>
      <w:r w:rsidRPr="000B3A19">
        <w:rPr>
          <w:rFonts w:ascii="Times New Roman" w:hAnsi="Times New Roman" w:cs="Times New Roman"/>
          <w:sz w:val="28"/>
          <w:szCs w:val="28"/>
        </w:rPr>
        <w:t xml:space="preserve"> счетах, информацию о которых раскрывают в бухгалтерской отчетности;</w:t>
      </w:r>
    </w:p>
    <w:p w14:paraId="07C4FB18"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нематериальные активы и капвложения в них;</w:t>
      </w:r>
    </w:p>
    <w:p w14:paraId="2AE17341"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деньги на счетах, финансовые вложения;</w:t>
      </w:r>
    </w:p>
    <w:p w14:paraId="260F4C8C"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дебиторскую задолженность;</w:t>
      </w:r>
    </w:p>
    <w:p w14:paraId="33F858B9"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отложенные налоговые активы и обязательства;</w:t>
      </w:r>
    </w:p>
    <w:p w14:paraId="59707E15"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источники финансирования деятельности организации.</w:t>
      </w:r>
    </w:p>
    <w:p w14:paraId="4BA1D367"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xml:space="preserve">Инвентаризация может обнаружить расхождения между фактическим наличием и сведениями, которые содержатся в регистрах бухучета. Следовательно, это и есть результат, который влияет на показатели учета. </w:t>
      </w:r>
    </w:p>
    <w:p w14:paraId="1A380637"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Результаты проведенной инвентаризации обязательно должны быть отражены в бухгалтерском учете. Для этого рекомендуется составлять и подавать в соответствующие органы документы по инвентаризации: инвентаризационные описи, акты инвентаризации, сличительные ведомости.</w:t>
      </w:r>
    </w:p>
    <w:p w14:paraId="72531FC1"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В результате проведения инвентаризации составляется итоговый отчетный документ, в котором включены следующие данные:</w:t>
      </w:r>
    </w:p>
    <w:p w14:paraId="79F61CA8"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перечень активов и их идентифицирующих сведений, а также их количественное значение в номенклатуре и в единицах измерения, которые приняты в учете,</w:t>
      </w:r>
    </w:p>
    <w:p w14:paraId="71B64872"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количество порядковых номеров активов и общее количество таких активов в натуральных единицах измерения</w:t>
      </w:r>
    </w:p>
    <w:p w14:paraId="79064182"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отметку о проверке цен, таксировки и подсчета итогов</w:t>
      </w:r>
    </w:p>
    <w:p w14:paraId="000C216D"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 расписку материально ответственного лица.</w:t>
      </w:r>
    </w:p>
    <w:p w14:paraId="6C6AF630" w14:textId="77777777" w:rsidR="000B3A19" w:rsidRPr="000B3A19" w:rsidRDefault="000B3A19" w:rsidP="000B3A19">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Помимо этого, к результатам инвентаризации могут быть приобщены любые документы и материалы, которые подтверждают или обосновывают полученные данные и делают выводы и оценки.</w:t>
      </w:r>
    </w:p>
    <w:p w14:paraId="1825FC16" w14:textId="04449BF5" w:rsidR="00E372B5" w:rsidRPr="00E372B5" w:rsidRDefault="000B3A19" w:rsidP="00E372B5">
      <w:pPr>
        <w:spacing w:after="0" w:line="360" w:lineRule="auto"/>
        <w:ind w:firstLine="567"/>
        <w:jc w:val="both"/>
        <w:rPr>
          <w:rFonts w:ascii="Times New Roman" w:hAnsi="Times New Roman" w:cs="Times New Roman"/>
          <w:sz w:val="28"/>
          <w:szCs w:val="28"/>
        </w:rPr>
      </w:pPr>
      <w:r w:rsidRPr="000B3A19">
        <w:rPr>
          <w:rFonts w:ascii="Times New Roman" w:hAnsi="Times New Roman" w:cs="Times New Roman"/>
          <w:sz w:val="28"/>
          <w:szCs w:val="28"/>
        </w:rPr>
        <w:t>Применение нового положения по инвентаризации обязательно с 1 апреля 2025 года. Поэтому для составления годовой бухгалтерской отчетности за 2023, 2024 годы, должна проводиться в соответствии с ранее принятыми правилами. Если компания решила применять новое положение с этого года, то данное решение должно быть отражено в Учетной политике</w:t>
      </w:r>
      <w:r w:rsidR="0089206E" w:rsidRPr="003025A7">
        <w:rPr>
          <w:rFonts w:ascii="Times New Roman" w:hAnsi="Times New Roman" w:cs="Times New Roman"/>
          <w:sz w:val="28"/>
          <w:szCs w:val="28"/>
        </w:rPr>
        <w:t>.</w:t>
      </w:r>
    </w:p>
    <w:p w14:paraId="0C4B5C2B" w14:textId="18ABB1C1" w:rsidR="001A1992" w:rsidRPr="001A1992" w:rsidRDefault="001A1992" w:rsidP="003025A7">
      <w:pPr>
        <w:spacing w:after="0" w:line="360" w:lineRule="auto"/>
        <w:ind w:firstLine="567"/>
        <w:jc w:val="both"/>
        <w:rPr>
          <w:rFonts w:ascii="Times New Roman" w:hAnsi="Times New Roman" w:cs="Times New Roman"/>
          <w:b/>
          <w:bCs/>
          <w:sz w:val="28"/>
          <w:szCs w:val="28"/>
        </w:rPr>
      </w:pPr>
      <w:r w:rsidRPr="001A1992">
        <w:rPr>
          <w:rFonts w:ascii="Times New Roman" w:hAnsi="Times New Roman" w:cs="Times New Roman"/>
          <w:b/>
          <w:bCs/>
          <w:sz w:val="28"/>
          <w:szCs w:val="28"/>
        </w:rPr>
        <w:t>Список литературы:</w:t>
      </w:r>
    </w:p>
    <w:p w14:paraId="19BEB63A" w14:textId="2338A440" w:rsidR="00AE3E61" w:rsidRPr="001A1992" w:rsidRDefault="00E372B5" w:rsidP="001A1992">
      <w:pPr>
        <w:pStyle w:val="a6"/>
        <w:numPr>
          <w:ilvl w:val="0"/>
          <w:numId w:val="1"/>
        </w:numPr>
        <w:spacing w:after="0" w:line="360" w:lineRule="auto"/>
        <w:jc w:val="both"/>
        <w:rPr>
          <w:rFonts w:ascii="Times New Roman" w:hAnsi="Times New Roman" w:cs="Times New Roman"/>
          <w:color w:val="000000" w:themeColor="text1"/>
          <w:spacing w:val="-1"/>
          <w:sz w:val="28"/>
          <w:szCs w:val="28"/>
        </w:rPr>
      </w:pPr>
      <w:r>
        <w:rPr>
          <w:rFonts w:ascii="Times New Roman" w:hAnsi="Times New Roman" w:cs="Times New Roman"/>
          <w:color w:val="000000" w:themeColor="text1"/>
          <w:sz w:val="28"/>
          <w:szCs w:val="28"/>
        </w:rPr>
        <w:t>Иванова</w:t>
      </w:r>
      <w:r w:rsidR="00AE3E61" w:rsidRPr="001A19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Н</w:t>
      </w:r>
      <w:r w:rsidR="00AE3E61" w:rsidRPr="001A199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Ю</w:t>
      </w:r>
      <w:r w:rsidR="00AE3E61" w:rsidRPr="001A19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Основы аудита: учеб. пособие для науч. проф. образования </w:t>
      </w:r>
      <w:r w:rsidRPr="001A199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М.: Издательский центр «Академия», 2006.</w:t>
      </w:r>
      <w:r w:rsidRPr="00E372B5">
        <w:rPr>
          <w:rFonts w:ascii="Times New Roman" w:hAnsi="Times New Roman" w:cs="Times New Roman"/>
          <w:color w:val="000000" w:themeColor="text1"/>
          <w:spacing w:val="-1"/>
          <w:sz w:val="28"/>
          <w:szCs w:val="28"/>
        </w:rPr>
        <w:t xml:space="preserve"> </w:t>
      </w:r>
      <w:r w:rsidRPr="001A1992">
        <w:rPr>
          <w:rFonts w:ascii="Times New Roman" w:hAnsi="Times New Roman" w:cs="Times New Roman"/>
          <w:color w:val="000000" w:themeColor="text1"/>
          <w:spacing w:val="-1"/>
          <w:sz w:val="28"/>
          <w:szCs w:val="28"/>
        </w:rPr>
        <w:t xml:space="preserve">– </w:t>
      </w:r>
      <w:r>
        <w:rPr>
          <w:rFonts w:ascii="Times New Roman" w:hAnsi="Times New Roman" w:cs="Times New Roman"/>
          <w:color w:val="000000" w:themeColor="text1"/>
          <w:sz w:val="28"/>
          <w:szCs w:val="28"/>
        </w:rPr>
        <w:t xml:space="preserve"> С. 192. (дата обращения: 10.04.2024)</w:t>
      </w:r>
    </w:p>
    <w:p w14:paraId="758C603B" w14:textId="4A58469F" w:rsidR="00AE3E61" w:rsidRPr="00E372B5" w:rsidRDefault="00E372B5" w:rsidP="00E372B5">
      <w:pPr>
        <w:pStyle w:val="a6"/>
        <w:numPr>
          <w:ilvl w:val="0"/>
          <w:numId w:val="1"/>
        </w:numPr>
        <w:spacing w:after="0" w:line="360" w:lineRule="auto"/>
        <w:jc w:val="both"/>
        <w:rPr>
          <w:rFonts w:ascii="Times New Roman" w:hAnsi="Times New Roman" w:cs="Times New Roman"/>
          <w:color w:val="000000" w:themeColor="text1"/>
          <w:spacing w:val="-1"/>
          <w:sz w:val="28"/>
          <w:szCs w:val="28"/>
        </w:rPr>
      </w:pPr>
      <w:proofErr w:type="spellStart"/>
      <w:r>
        <w:rPr>
          <w:rFonts w:ascii="Times New Roman" w:hAnsi="Times New Roman" w:cs="Times New Roman"/>
          <w:color w:val="000000" w:themeColor="text1"/>
          <w:sz w:val="28"/>
          <w:szCs w:val="28"/>
        </w:rPr>
        <w:t>Аснин</w:t>
      </w:r>
      <w:proofErr w:type="spellEnd"/>
      <w:r w:rsidRPr="001A19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Л.М., Кононова И.Я. Контроль и ревизия в организациях: Учебное пособие </w:t>
      </w:r>
      <w:r w:rsidRPr="001A199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Ростов н/Д: Феникс, 2004.</w:t>
      </w:r>
      <w:r w:rsidRPr="00E372B5">
        <w:rPr>
          <w:rFonts w:ascii="Times New Roman" w:hAnsi="Times New Roman" w:cs="Times New Roman"/>
          <w:color w:val="000000" w:themeColor="text1"/>
          <w:spacing w:val="-1"/>
          <w:sz w:val="28"/>
          <w:szCs w:val="28"/>
        </w:rPr>
        <w:t xml:space="preserve"> </w:t>
      </w:r>
      <w:r w:rsidRPr="001A1992">
        <w:rPr>
          <w:rFonts w:ascii="Times New Roman" w:hAnsi="Times New Roman" w:cs="Times New Roman"/>
          <w:color w:val="000000" w:themeColor="text1"/>
          <w:spacing w:val="-1"/>
          <w:sz w:val="28"/>
          <w:szCs w:val="28"/>
        </w:rPr>
        <w:t xml:space="preserve">– </w:t>
      </w:r>
      <w:r>
        <w:rPr>
          <w:rFonts w:ascii="Times New Roman" w:hAnsi="Times New Roman" w:cs="Times New Roman"/>
          <w:color w:val="000000" w:themeColor="text1"/>
          <w:sz w:val="28"/>
          <w:szCs w:val="28"/>
        </w:rPr>
        <w:t xml:space="preserve"> С. 288. (дата обращения: 12.04.2024)</w:t>
      </w:r>
    </w:p>
    <w:p w14:paraId="4BB29ED4" w14:textId="237C37E0" w:rsidR="001A1992" w:rsidRPr="00E372B5" w:rsidRDefault="00E372B5" w:rsidP="00E372B5">
      <w:pPr>
        <w:pStyle w:val="a6"/>
        <w:numPr>
          <w:ilvl w:val="0"/>
          <w:numId w:val="1"/>
        </w:numPr>
        <w:spacing w:after="0" w:line="360" w:lineRule="auto"/>
        <w:jc w:val="both"/>
        <w:rPr>
          <w:rFonts w:ascii="Times New Roman" w:hAnsi="Times New Roman" w:cs="Times New Roman"/>
          <w:color w:val="000000" w:themeColor="text1"/>
          <w:spacing w:val="-1"/>
          <w:sz w:val="28"/>
          <w:szCs w:val="28"/>
        </w:rPr>
      </w:pPr>
      <w:proofErr w:type="spellStart"/>
      <w:r>
        <w:rPr>
          <w:rFonts w:ascii="Times New Roman" w:hAnsi="Times New Roman" w:cs="Times New Roman"/>
          <w:color w:val="000000" w:themeColor="text1"/>
          <w:sz w:val="28"/>
          <w:szCs w:val="28"/>
        </w:rPr>
        <w:t>Рогуленко</w:t>
      </w:r>
      <w:proofErr w:type="spellEnd"/>
      <w:r w:rsidRPr="001A19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Т.М. Аудит: учебник/ Т.М. </w:t>
      </w:r>
      <w:proofErr w:type="spellStart"/>
      <w:r>
        <w:rPr>
          <w:rFonts w:ascii="Times New Roman" w:hAnsi="Times New Roman" w:cs="Times New Roman"/>
          <w:color w:val="000000" w:themeColor="text1"/>
          <w:sz w:val="28"/>
          <w:szCs w:val="28"/>
        </w:rPr>
        <w:t>Рогуленко</w:t>
      </w:r>
      <w:proofErr w:type="spellEnd"/>
      <w:r>
        <w:rPr>
          <w:rFonts w:ascii="Times New Roman" w:hAnsi="Times New Roman" w:cs="Times New Roman"/>
          <w:color w:val="000000" w:themeColor="text1"/>
          <w:sz w:val="28"/>
          <w:szCs w:val="28"/>
        </w:rPr>
        <w:t xml:space="preserve">, С.В. Пономарева. </w:t>
      </w:r>
      <w:r w:rsidRPr="001A199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М.: КНОРУС, 2010. </w:t>
      </w:r>
      <w:r w:rsidRPr="001A1992">
        <w:rPr>
          <w:rFonts w:ascii="Times New Roman" w:hAnsi="Times New Roman" w:cs="Times New Roman"/>
          <w:color w:val="000000" w:themeColor="text1"/>
          <w:spacing w:val="-1"/>
          <w:sz w:val="28"/>
          <w:szCs w:val="28"/>
        </w:rPr>
        <w:t xml:space="preserve">– </w:t>
      </w:r>
      <w:r>
        <w:rPr>
          <w:rFonts w:ascii="Times New Roman" w:hAnsi="Times New Roman" w:cs="Times New Roman"/>
          <w:color w:val="000000" w:themeColor="text1"/>
          <w:sz w:val="28"/>
          <w:szCs w:val="28"/>
        </w:rPr>
        <w:t xml:space="preserve"> С. 416. (дата обращения: 15.04.2024)</w:t>
      </w:r>
    </w:p>
    <w:p w14:paraId="132E1CEC" w14:textId="0ED65CBA" w:rsidR="000B3A19" w:rsidRDefault="000B3A19" w:rsidP="000B3A19">
      <w:pPr>
        <w:pStyle w:val="a6"/>
        <w:numPr>
          <w:ilvl w:val="0"/>
          <w:numId w:val="1"/>
        </w:numPr>
        <w:spacing w:after="0" w:line="360" w:lineRule="auto"/>
        <w:jc w:val="both"/>
        <w:rPr>
          <w:rFonts w:ascii="Times New Roman" w:hAnsi="Times New Roman" w:cs="Times New Roman"/>
          <w:color w:val="000000" w:themeColor="text1"/>
          <w:sz w:val="28"/>
          <w:szCs w:val="28"/>
        </w:rPr>
      </w:pPr>
      <w:r w:rsidRPr="000B3A19">
        <w:rPr>
          <w:rFonts w:ascii="Times New Roman" w:hAnsi="Times New Roman" w:cs="Times New Roman"/>
          <w:color w:val="000000" w:themeColor="text1"/>
          <w:sz w:val="28"/>
          <w:szCs w:val="28"/>
        </w:rPr>
        <w:t>Приказ Минфина РФ от 13.06.1995 № 49 (ред. от 08.11.2010) "Об утверждении Методических указаний по инвентаризации имущества и финансовых обязательств" [Электронный ресурс] // СПС «</w:t>
      </w:r>
      <w:proofErr w:type="spellStart"/>
      <w:r w:rsidRPr="000B3A19">
        <w:rPr>
          <w:rFonts w:ascii="Times New Roman" w:hAnsi="Times New Roman" w:cs="Times New Roman"/>
          <w:color w:val="000000" w:themeColor="text1"/>
          <w:sz w:val="28"/>
          <w:szCs w:val="28"/>
        </w:rPr>
        <w:t>КонсультантПлюс</w:t>
      </w:r>
      <w:proofErr w:type="spellEnd"/>
      <w:r w:rsidRPr="000B3A19">
        <w:rPr>
          <w:rFonts w:ascii="Times New Roman" w:hAnsi="Times New Roman" w:cs="Times New Roman"/>
          <w:color w:val="000000" w:themeColor="text1"/>
          <w:sz w:val="28"/>
          <w:szCs w:val="28"/>
        </w:rPr>
        <w:t>». – Режим доступа: https://www.consultant.ru/document/cons_doc_LAW_7152/164409e3223aea4cad480dab6fcab6862b2167b1/ (дата обращения 18.04.2024).</w:t>
      </w:r>
    </w:p>
    <w:p w14:paraId="50B00A0F" w14:textId="3E066CD9" w:rsidR="000B3A19" w:rsidRDefault="000B3A19" w:rsidP="000B3A19">
      <w:pPr>
        <w:pStyle w:val="a6"/>
        <w:numPr>
          <w:ilvl w:val="0"/>
          <w:numId w:val="1"/>
        </w:numPr>
        <w:spacing w:after="0" w:line="360" w:lineRule="auto"/>
        <w:jc w:val="both"/>
        <w:rPr>
          <w:rFonts w:ascii="Times New Roman" w:hAnsi="Times New Roman" w:cs="Times New Roman"/>
          <w:color w:val="000000" w:themeColor="text1"/>
          <w:sz w:val="28"/>
          <w:szCs w:val="28"/>
        </w:rPr>
      </w:pPr>
      <w:r w:rsidRPr="000B3A19">
        <w:rPr>
          <w:rFonts w:ascii="Times New Roman" w:hAnsi="Times New Roman" w:cs="Times New Roman"/>
          <w:color w:val="000000" w:themeColor="text1"/>
          <w:sz w:val="28"/>
          <w:szCs w:val="28"/>
        </w:rPr>
        <w:t>Приказ Минфина России от 13.01.2023 № 4н "Об утверждении Федерального стандарта бухгалтерского учета ФСБУ 28/2023 "Инвентаризация" [Электронный ресурс] // СПС «</w:t>
      </w:r>
      <w:proofErr w:type="spellStart"/>
      <w:r w:rsidRPr="000B3A19">
        <w:rPr>
          <w:rFonts w:ascii="Times New Roman" w:hAnsi="Times New Roman" w:cs="Times New Roman"/>
          <w:color w:val="000000" w:themeColor="text1"/>
          <w:sz w:val="28"/>
          <w:szCs w:val="28"/>
        </w:rPr>
        <w:t>КонсультантПлюс</w:t>
      </w:r>
      <w:proofErr w:type="spellEnd"/>
      <w:r w:rsidRPr="000B3A19">
        <w:rPr>
          <w:rFonts w:ascii="Times New Roman" w:hAnsi="Times New Roman" w:cs="Times New Roman"/>
          <w:color w:val="000000" w:themeColor="text1"/>
          <w:sz w:val="28"/>
          <w:szCs w:val="28"/>
        </w:rPr>
        <w:t>». – Режим доступа: https://www.consultant.ru/document/cons_doc_LAW_443995/db1a4349f58256c84e895a8c94f0bdd2611d66c3/ (дата обращения 23.04.2024</w:t>
      </w:r>
      <w:r>
        <w:rPr>
          <w:rFonts w:ascii="Times New Roman" w:hAnsi="Times New Roman" w:cs="Times New Roman"/>
          <w:color w:val="000000" w:themeColor="text1"/>
          <w:sz w:val="28"/>
          <w:szCs w:val="28"/>
        </w:rPr>
        <w:t>).</w:t>
      </w:r>
    </w:p>
    <w:p w14:paraId="141E098C" w14:textId="77777777" w:rsidR="000B3A19" w:rsidRPr="009579F3" w:rsidRDefault="000B3A19" w:rsidP="000B3A19">
      <w:pPr>
        <w:shd w:val="clear" w:color="auto" w:fill="FFFFFF"/>
        <w:spacing w:line="360" w:lineRule="auto"/>
        <w:ind w:firstLine="567"/>
        <w:jc w:val="both"/>
        <w:rPr>
          <w:b/>
          <w:bCs/>
          <w:sz w:val="28"/>
          <w:szCs w:val="28"/>
          <w:lang w:val="en-US"/>
        </w:rPr>
      </w:pPr>
      <w:r w:rsidRPr="009579F3">
        <w:rPr>
          <w:b/>
          <w:bCs/>
          <w:sz w:val="28"/>
          <w:szCs w:val="28"/>
          <w:lang w:val="en-US"/>
        </w:rPr>
        <w:t>References</w:t>
      </w:r>
    </w:p>
    <w:p w14:paraId="178A9654" w14:textId="555FC2D8" w:rsidR="000B3A19" w:rsidRPr="000710FA" w:rsidRDefault="000710FA" w:rsidP="000B3A19">
      <w:pPr>
        <w:pStyle w:val="a6"/>
        <w:numPr>
          <w:ilvl w:val="0"/>
          <w:numId w:val="5"/>
        </w:numPr>
        <w:spacing w:after="0" w:line="360" w:lineRule="auto"/>
        <w:jc w:val="both"/>
        <w:rPr>
          <w:rFonts w:ascii="Times New Roman" w:hAnsi="Times New Roman" w:cs="Times New Roman"/>
          <w:color w:val="000000" w:themeColor="text1"/>
          <w:sz w:val="28"/>
          <w:szCs w:val="28"/>
          <w:lang w:val="en-US"/>
        </w:rPr>
      </w:pPr>
      <w:r w:rsidRPr="000710FA">
        <w:rPr>
          <w:rFonts w:ascii="Times New Roman" w:hAnsi="Times New Roman" w:cs="Times New Roman"/>
          <w:color w:val="000000" w:themeColor="text1"/>
          <w:sz w:val="28"/>
          <w:szCs w:val="28"/>
          <w:lang w:val="en-US"/>
        </w:rPr>
        <w:t xml:space="preserve">Ivanova N.Y. Fundamentals of audit: textbook for scientific and professional education - M.: Publishing Center “Academy”, 2006. - </w:t>
      </w:r>
      <w:r w:rsidRPr="000710FA">
        <w:rPr>
          <w:rFonts w:ascii="Times New Roman" w:hAnsi="Times New Roman" w:cs="Times New Roman"/>
          <w:color w:val="000000" w:themeColor="text1"/>
          <w:sz w:val="28"/>
          <w:szCs w:val="28"/>
        </w:rPr>
        <w:t>С</w:t>
      </w:r>
      <w:r w:rsidRPr="000710FA">
        <w:rPr>
          <w:rFonts w:ascii="Times New Roman" w:hAnsi="Times New Roman" w:cs="Times New Roman"/>
          <w:color w:val="000000" w:themeColor="text1"/>
          <w:sz w:val="28"/>
          <w:szCs w:val="28"/>
          <w:lang w:val="en-US"/>
        </w:rPr>
        <w:t>. 192. (date of reference: 10.04.2024)</w:t>
      </w:r>
    </w:p>
    <w:p w14:paraId="62AA260A" w14:textId="70028857" w:rsidR="000B3A19" w:rsidRDefault="000710FA" w:rsidP="000B3A19">
      <w:pPr>
        <w:pStyle w:val="a6"/>
        <w:numPr>
          <w:ilvl w:val="0"/>
          <w:numId w:val="5"/>
        </w:numPr>
        <w:spacing w:after="0" w:line="360" w:lineRule="auto"/>
        <w:jc w:val="both"/>
        <w:rPr>
          <w:rFonts w:ascii="Times New Roman" w:hAnsi="Times New Roman" w:cs="Times New Roman"/>
          <w:color w:val="000000" w:themeColor="text1"/>
          <w:sz w:val="28"/>
          <w:szCs w:val="28"/>
        </w:rPr>
      </w:pPr>
      <w:proofErr w:type="spellStart"/>
      <w:r w:rsidRPr="000710FA">
        <w:rPr>
          <w:rFonts w:ascii="Times New Roman" w:hAnsi="Times New Roman" w:cs="Times New Roman"/>
          <w:color w:val="000000" w:themeColor="text1"/>
          <w:sz w:val="28"/>
          <w:szCs w:val="28"/>
          <w:lang w:val="en-US"/>
        </w:rPr>
        <w:t>Asnin</w:t>
      </w:r>
      <w:proofErr w:type="spellEnd"/>
      <w:r w:rsidRPr="000710FA">
        <w:rPr>
          <w:rFonts w:ascii="Times New Roman" w:hAnsi="Times New Roman" w:cs="Times New Roman"/>
          <w:color w:val="000000" w:themeColor="text1"/>
          <w:sz w:val="28"/>
          <w:szCs w:val="28"/>
          <w:lang w:val="en-US"/>
        </w:rPr>
        <w:t xml:space="preserve"> L.M., </w:t>
      </w:r>
      <w:proofErr w:type="spellStart"/>
      <w:r w:rsidRPr="000710FA">
        <w:rPr>
          <w:rFonts w:ascii="Times New Roman" w:hAnsi="Times New Roman" w:cs="Times New Roman"/>
          <w:color w:val="000000" w:themeColor="text1"/>
          <w:sz w:val="28"/>
          <w:szCs w:val="28"/>
          <w:lang w:val="en-US"/>
        </w:rPr>
        <w:t>Kononova</w:t>
      </w:r>
      <w:proofErr w:type="spellEnd"/>
      <w:r w:rsidRPr="000710FA">
        <w:rPr>
          <w:rFonts w:ascii="Times New Roman" w:hAnsi="Times New Roman" w:cs="Times New Roman"/>
          <w:color w:val="000000" w:themeColor="text1"/>
          <w:sz w:val="28"/>
          <w:szCs w:val="28"/>
          <w:lang w:val="en-US"/>
        </w:rPr>
        <w:t xml:space="preserve"> </w:t>
      </w:r>
      <w:proofErr w:type="spellStart"/>
      <w:r w:rsidRPr="000710FA">
        <w:rPr>
          <w:rFonts w:ascii="Times New Roman" w:hAnsi="Times New Roman" w:cs="Times New Roman"/>
          <w:color w:val="000000" w:themeColor="text1"/>
          <w:sz w:val="28"/>
          <w:szCs w:val="28"/>
          <w:lang w:val="en-US"/>
        </w:rPr>
        <w:t>I.Ya</w:t>
      </w:r>
      <w:proofErr w:type="spellEnd"/>
      <w:r w:rsidRPr="000710FA">
        <w:rPr>
          <w:rFonts w:ascii="Times New Roman" w:hAnsi="Times New Roman" w:cs="Times New Roman"/>
          <w:color w:val="000000" w:themeColor="text1"/>
          <w:sz w:val="28"/>
          <w:szCs w:val="28"/>
          <w:lang w:val="en-US"/>
        </w:rPr>
        <w:t xml:space="preserve">. Control and audit in organizations: Study guide - Rostov n/D: Phoenix, 2004. - </w:t>
      </w:r>
      <w:r w:rsidRPr="000710FA">
        <w:rPr>
          <w:rFonts w:ascii="Times New Roman" w:hAnsi="Times New Roman" w:cs="Times New Roman"/>
          <w:color w:val="000000" w:themeColor="text1"/>
          <w:sz w:val="28"/>
          <w:szCs w:val="28"/>
        </w:rPr>
        <w:t>С</w:t>
      </w:r>
      <w:r w:rsidRPr="000710FA">
        <w:rPr>
          <w:rFonts w:ascii="Times New Roman" w:hAnsi="Times New Roman" w:cs="Times New Roman"/>
          <w:color w:val="000000" w:themeColor="text1"/>
          <w:sz w:val="28"/>
          <w:szCs w:val="28"/>
          <w:lang w:val="en-US"/>
        </w:rPr>
        <w:t xml:space="preserve">. 288. </w:t>
      </w:r>
      <w:r w:rsidRPr="000710FA">
        <w:rPr>
          <w:rFonts w:ascii="Times New Roman" w:hAnsi="Times New Roman" w:cs="Times New Roman"/>
          <w:color w:val="000000" w:themeColor="text1"/>
          <w:sz w:val="28"/>
          <w:szCs w:val="28"/>
        </w:rPr>
        <w:t>(</w:t>
      </w:r>
      <w:proofErr w:type="spellStart"/>
      <w:r w:rsidRPr="000710FA">
        <w:rPr>
          <w:rFonts w:ascii="Times New Roman" w:hAnsi="Times New Roman" w:cs="Times New Roman"/>
          <w:color w:val="000000" w:themeColor="text1"/>
          <w:sz w:val="28"/>
          <w:szCs w:val="28"/>
        </w:rPr>
        <w:t>date</w:t>
      </w:r>
      <w:proofErr w:type="spellEnd"/>
      <w:r w:rsidRPr="000710FA">
        <w:rPr>
          <w:rFonts w:ascii="Times New Roman" w:hAnsi="Times New Roman" w:cs="Times New Roman"/>
          <w:color w:val="000000" w:themeColor="text1"/>
          <w:sz w:val="28"/>
          <w:szCs w:val="28"/>
        </w:rPr>
        <w:t xml:space="preserve"> </w:t>
      </w:r>
      <w:proofErr w:type="spellStart"/>
      <w:r w:rsidRPr="000710FA">
        <w:rPr>
          <w:rFonts w:ascii="Times New Roman" w:hAnsi="Times New Roman" w:cs="Times New Roman"/>
          <w:color w:val="000000" w:themeColor="text1"/>
          <w:sz w:val="28"/>
          <w:szCs w:val="28"/>
        </w:rPr>
        <w:t>of</w:t>
      </w:r>
      <w:proofErr w:type="spellEnd"/>
      <w:r w:rsidRPr="000710FA">
        <w:rPr>
          <w:rFonts w:ascii="Times New Roman" w:hAnsi="Times New Roman" w:cs="Times New Roman"/>
          <w:color w:val="000000" w:themeColor="text1"/>
          <w:sz w:val="28"/>
          <w:szCs w:val="28"/>
        </w:rPr>
        <w:t xml:space="preserve"> </w:t>
      </w:r>
      <w:proofErr w:type="spellStart"/>
      <w:r w:rsidRPr="000710FA">
        <w:rPr>
          <w:rFonts w:ascii="Times New Roman" w:hAnsi="Times New Roman" w:cs="Times New Roman"/>
          <w:color w:val="000000" w:themeColor="text1"/>
          <w:sz w:val="28"/>
          <w:szCs w:val="28"/>
        </w:rPr>
        <w:t>reference</w:t>
      </w:r>
      <w:proofErr w:type="spellEnd"/>
      <w:r w:rsidRPr="000710FA">
        <w:rPr>
          <w:rFonts w:ascii="Times New Roman" w:hAnsi="Times New Roman" w:cs="Times New Roman"/>
          <w:color w:val="000000" w:themeColor="text1"/>
          <w:sz w:val="28"/>
          <w:szCs w:val="28"/>
        </w:rPr>
        <w:t>: 12.04.2024)</w:t>
      </w:r>
    </w:p>
    <w:p w14:paraId="4F9459FF" w14:textId="111CC239" w:rsidR="000B3A19" w:rsidRDefault="000710FA" w:rsidP="000B3A19">
      <w:pPr>
        <w:pStyle w:val="a6"/>
        <w:numPr>
          <w:ilvl w:val="0"/>
          <w:numId w:val="5"/>
        </w:numPr>
        <w:spacing w:after="0" w:line="360" w:lineRule="auto"/>
        <w:jc w:val="both"/>
        <w:rPr>
          <w:rFonts w:ascii="Times New Roman" w:hAnsi="Times New Roman" w:cs="Times New Roman"/>
          <w:color w:val="000000" w:themeColor="text1"/>
          <w:sz w:val="28"/>
          <w:szCs w:val="28"/>
        </w:rPr>
      </w:pPr>
      <w:proofErr w:type="spellStart"/>
      <w:r w:rsidRPr="000710FA">
        <w:rPr>
          <w:rFonts w:ascii="Times New Roman" w:hAnsi="Times New Roman" w:cs="Times New Roman"/>
          <w:color w:val="000000" w:themeColor="text1"/>
          <w:sz w:val="28"/>
          <w:szCs w:val="28"/>
          <w:lang w:val="en-US"/>
        </w:rPr>
        <w:t>Rogulenko</w:t>
      </w:r>
      <w:proofErr w:type="spellEnd"/>
      <w:r w:rsidRPr="000710FA">
        <w:rPr>
          <w:rFonts w:ascii="Times New Roman" w:hAnsi="Times New Roman" w:cs="Times New Roman"/>
          <w:color w:val="000000" w:themeColor="text1"/>
          <w:sz w:val="28"/>
          <w:szCs w:val="28"/>
          <w:lang w:val="en-US"/>
        </w:rPr>
        <w:t xml:space="preserve"> T.M. Audit: textbook / T.M. </w:t>
      </w:r>
      <w:proofErr w:type="spellStart"/>
      <w:r w:rsidRPr="000710FA">
        <w:rPr>
          <w:rFonts w:ascii="Times New Roman" w:hAnsi="Times New Roman" w:cs="Times New Roman"/>
          <w:color w:val="000000" w:themeColor="text1"/>
          <w:sz w:val="28"/>
          <w:szCs w:val="28"/>
          <w:lang w:val="en-US"/>
        </w:rPr>
        <w:t>Rogulenko</w:t>
      </w:r>
      <w:proofErr w:type="spellEnd"/>
      <w:r w:rsidRPr="000710FA">
        <w:rPr>
          <w:rFonts w:ascii="Times New Roman" w:hAnsi="Times New Roman" w:cs="Times New Roman"/>
          <w:color w:val="000000" w:themeColor="text1"/>
          <w:sz w:val="28"/>
          <w:szCs w:val="28"/>
          <w:lang w:val="en-US"/>
        </w:rPr>
        <w:t xml:space="preserve">, S.V. </w:t>
      </w:r>
      <w:proofErr w:type="spellStart"/>
      <w:r w:rsidRPr="000710FA">
        <w:rPr>
          <w:rFonts w:ascii="Times New Roman" w:hAnsi="Times New Roman" w:cs="Times New Roman"/>
          <w:color w:val="000000" w:themeColor="text1"/>
          <w:sz w:val="28"/>
          <w:szCs w:val="28"/>
          <w:lang w:val="en-US"/>
        </w:rPr>
        <w:t>Ponomareva</w:t>
      </w:r>
      <w:proofErr w:type="spellEnd"/>
      <w:r w:rsidRPr="000710FA">
        <w:rPr>
          <w:rFonts w:ascii="Times New Roman" w:hAnsi="Times New Roman" w:cs="Times New Roman"/>
          <w:color w:val="000000" w:themeColor="text1"/>
          <w:sz w:val="28"/>
          <w:szCs w:val="28"/>
          <w:lang w:val="en-US"/>
        </w:rPr>
        <w:t xml:space="preserve">. - M.: KNORUS, 2010. - </w:t>
      </w:r>
      <w:r w:rsidRPr="000710FA">
        <w:rPr>
          <w:rFonts w:ascii="Times New Roman" w:hAnsi="Times New Roman" w:cs="Times New Roman"/>
          <w:color w:val="000000" w:themeColor="text1"/>
          <w:sz w:val="28"/>
          <w:szCs w:val="28"/>
        </w:rPr>
        <w:t>С</w:t>
      </w:r>
      <w:r w:rsidRPr="000710FA">
        <w:rPr>
          <w:rFonts w:ascii="Times New Roman" w:hAnsi="Times New Roman" w:cs="Times New Roman"/>
          <w:color w:val="000000" w:themeColor="text1"/>
          <w:sz w:val="28"/>
          <w:szCs w:val="28"/>
          <w:lang w:val="en-US"/>
        </w:rPr>
        <w:t xml:space="preserve">. 416. </w:t>
      </w:r>
      <w:r w:rsidRPr="000710FA">
        <w:rPr>
          <w:rFonts w:ascii="Times New Roman" w:hAnsi="Times New Roman" w:cs="Times New Roman"/>
          <w:color w:val="000000" w:themeColor="text1"/>
          <w:sz w:val="28"/>
          <w:szCs w:val="28"/>
        </w:rPr>
        <w:t>(</w:t>
      </w:r>
      <w:proofErr w:type="spellStart"/>
      <w:r w:rsidRPr="000710FA">
        <w:rPr>
          <w:rFonts w:ascii="Times New Roman" w:hAnsi="Times New Roman" w:cs="Times New Roman"/>
          <w:color w:val="000000" w:themeColor="text1"/>
          <w:sz w:val="28"/>
          <w:szCs w:val="28"/>
        </w:rPr>
        <w:t>date</w:t>
      </w:r>
      <w:proofErr w:type="spellEnd"/>
      <w:r w:rsidRPr="000710FA">
        <w:rPr>
          <w:rFonts w:ascii="Times New Roman" w:hAnsi="Times New Roman" w:cs="Times New Roman"/>
          <w:color w:val="000000" w:themeColor="text1"/>
          <w:sz w:val="28"/>
          <w:szCs w:val="28"/>
        </w:rPr>
        <w:t xml:space="preserve"> </w:t>
      </w:r>
      <w:proofErr w:type="spellStart"/>
      <w:r w:rsidRPr="000710FA">
        <w:rPr>
          <w:rFonts w:ascii="Times New Roman" w:hAnsi="Times New Roman" w:cs="Times New Roman"/>
          <w:color w:val="000000" w:themeColor="text1"/>
          <w:sz w:val="28"/>
          <w:szCs w:val="28"/>
        </w:rPr>
        <w:t>of</w:t>
      </w:r>
      <w:proofErr w:type="spellEnd"/>
      <w:r w:rsidRPr="000710FA">
        <w:rPr>
          <w:rFonts w:ascii="Times New Roman" w:hAnsi="Times New Roman" w:cs="Times New Roman"/>
          <w:color w:val="000000" w:themeColor="text1"/>
          <w:sz w:val="28"/>
          <w:szCs w:val="28"/>
        </w:rPr>
        <w:t xml:space="preserve"> </w:t>
      </w:r>
      <w:proofErr w:type="spellStart"/>
      <w:r w:rsidRPr="000710FA">
        <w:rPr>
          <w:rFonts w:ascii="Times New Roman" w:hAnsi="Times New Roman" w:cs="Times New Roman"/>
          <w:color w:val="000000" w:themeColor="text1"/>
          <w:sz w:val="28"/>
          <w:szCs w:val="28"/>
        </w:rPr>
        <w:t>reference</w:t>
      </w:r>
      <w:proofErr w:type="spellEnd"/>
      <w:r w:rsidRPr="000710FA">
        <w:rPr>
          <w:rFonts w:ascii="Times New Roman" w:hAnsi="Times New Roman" w:cs="Times New Roman"/>
          <w:color w:val="000000" w:themeColor="text1"/>
          <w:sz w:val="28"/>
          <w:szCs w:val="28"/>
        </w:rPr>
        <w:t>: 15.04.2024)</w:t>
      </w:r>
    </w:p>
    <w:p w14:paraId="3D647977" w14:textId="248D482D" w:rsidR="000B3A19" w:rsidRDefault="000B3A19" w:rsidP="000B3A19">
      <w:pPr>
        <w:pStyle w:val="a6"/>
        <w:numPr>
          <w:ilvl w:val="0"/>
          <w:numId w:val="5"/>
        </w:numPr>
        <w:spacing w:after="0" w:line="360" w:lineRule="auto"/>
        <w:jc w:val="both"/>
        <w:rPr>
          <w:rFonts w:ascii="Times New Roman" w:hAnsi="Times New Roman" w:cs="Times New Roman"/>
          <w:color w:val="000000" w:themeColor="text1"/>
          <w:sz w:val="28"/>
          <w:szCs w:val="28"/>
          <w:lang w:val="en-US"/>
        </w:rPr>
      </w:pPr>
      <w:r w:rsidRPr="000B3A19">
        <w:rPr>
          <w:rFonts w:ascii="Times New Roman" w:hAnsi="Times New Roman" w:cs="Times New Roman"/>
          <w:color w:val="000000" w:themeColor="text1"/>
          <w:sz w:val="28"/>
          <w:szCs w:val="28"/>
          <w:lang w:val="en-US"/>
        </w:rPr>
        <w:t>Order of the Ministry of Finance of the Russian Federation from 13.06.1995 № 49 (ed. from 08.11.2010) “On approval of the Methodological instructions on inventory of property and financial liabilities”. [Electronic resource] // SPS “</w:t>
      </w:r>
      <w:proofErr w:type="spellStart"/>
      <w:r w:rsidRPr="000B3A19">
        <w:rPr>
          <w:rFonts w:ascii="Times New Roman" w:hAnsi="Times New Roman" w:cs="Times New Roman"/>
          <w:color w:val="000000" w:themeColor="text1"/>
          <w:sz w:val="28"/>
          <w:szCs w:val="28"/>
          <w:lang w:val="en-US"/>
        </w:rPr>
        <w:t>ConsultantPlus</w:t>
      </w:r>
      <w:proofErr w:type="spellEnd"/>
      <w:r w:rsidRPr="000B3A19">
        <w:rPr>
          <w:rFonts w:ascii="Times New Roman" w:hAnsi="Times New Roman" w:cs="Times New Roman"/>
          <w:color w:val="000000" w:themeColor="text1"/>
          <w:sz w:val="28"/>
          <w:szCs w:val="28"/>
          <w:lang w:val="en-US"/>
        </w:rPr>
        <w:t>”. - Mode of access: https://www.consultant.ru/document/cons_doc_LAW_7152/164409e3223aea4cad480dab6fcab6862b2167b1/ (date of circulation 18.04.2024).</w:t>
      </w:r>
    </w:p>
    <w:p w14:paraId="5B16BDCA" w14:textId="54DCAC07" w:rsidR="000B3A19" w:rsidRPr="000B3A19" w:rsidRDefault="000B3A19" w:rsidP="000B3A19">
      <w:pPr>
        <w:pStyle w:val="a6"/>
        <w:numPr>
          <w:ilvl w:val="0"/>
          <w:numId w:val="5"/>
        </w:numPr>
        <w:spacing w:after="0" w:line="360" w:lineRule="auto"/>
        <w:jc w:val="both"/>
        <w:rPr>
          <w:rFonts w:ascii="Times New Roman" w:hAnsi="Times New Roman" w:cs="Times New Roman"/>
          <w:color w:val="000000" w:themeColor="text1"/>
          <w:sz w:val="28"/>
          <w:szCs w:val="28"/>
          <w:lang w:val="en-US"/>
        </w:rPr>
      </w:pPr>
      <w:r w:rsidRPr="000B3A19">
        <w:rPr>
          <w:rFonts w:ascii="Times New Roman" w:hAnsi="Times New Roman" w:cs="Times New Roman"/>
          <w:color w:val="000000" w:themeColor="text1"/>
          <w:sz w:val="28"/>
          <w:szCs w:val="28"/>
          <w:lang w:val="en-US"/>
        </w:rPr>
        <w:t>Order of the Ministry of Finance of Russia from 13.01.2023 № 4n “On Approval of the Federal Accounting Standard FSBU 28/2023 ‘Inventory’” [Electronic resource] // SPS “</w:t>
      </w:r>
      <w:proofErr w:type="spellStart"/>
      <w:r w:rsidRPr="000B3A19">
        <w:rPr>
          <w:rFonts w:ascii="Times New Roman" w:hAnsi="Times New Roman" w:cs="Times New Roman"/>
          <w:color w:val="000000" w:themeColor="text1"/>
          <w:sz w:val="28"/>
          <w:szCs w:val="28"/>
          <w:lang w:val="en-US"/>
        </w:rPr>
        <w:t>ConsultantPlus</w:t>
      </w:r>
      <w:proofErr w:type="spellEnd"/>
      <w:r w:rsidRPr="000B3A19">
        <w:rPr>
          <w:rFonts w:ascii="Times New Roman" w:hAnsi="Times New Roman" w:cs="Times New Roman"/>
          <w:color w:val="000000" w:themeColor="text1"/>
          <w:sz w:val="28"/>
          <w:szCs w:val="28"/>
          <w:lang w:val="en-US"/>
        </w:rPr>
        <w:t>”. - Mode of access: https://www.consultant.ru/document/cons_doc_LAW_443995/db1a4349f58256c84e895a8c94f0bdd2611d66c3/ (date of circulation 23.04.2024).</w:t>
      </w:r>
    </w:p>
    <w:sectPr w:rsidR="000B3A19" w:rsidRPr="000B3A19" w:rsidSect="003025A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F76A4"/>
    <w:multiLevelType w:val="hybridMultilevel"/>
    <w:tmpl w:val="74C4E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BE48CA"/>
    <w:multiLevelType w:val="hybridMultilevel"/>
    <w:tmpl w:val="48789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221A35"/>
    <w:multiLevelType w:val="multilevel"/>
    <w:tmpl w:val="9442295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5F6028EA"/>
    <w:multiLevelType w:val="hybridMultilevel"/>
    <w:tmpl w:val="9442295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65EE1BDA"/>
    <w:multiLevelType w:val="hybridMultilevel"/>
    <w:tmpl w:val="54582D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A36"/>
    <w:rsid w:val="000710FA"/>
    <w:rsid w:val="000B3A19"/>
    <w:rsid w:val="000B3D07"/>
    <w:rsid w:val="000C49FD"/>
    <w:rsid w:val="001A1992"/>
    <w:rsid w:val="00236FF9"/>
    <w:rsid w:val="002D7059"/>
    <w:rsid w:val="003025A7"/>
    <w:rsid w:val="003819CE"/>
    <w:rsid w:val="003E5C5F"/>
    <w:rsid w:val="004333C3"/>
    <w:rsid w:val="0049253A"/>
    <w:rsid w:val="00623BD9"/>
    <w:rsid w:val="00661544"/>
    <w:rsid w:val="00670A3A"/>
    <w:rsid w:val="00713D37"/>
    <w:rsid w:val="007563FD"/>
    <w:rsid w:val="007C4A2C"/>
    <w:rsid w:val="008440C7"/>
    <w:rsid w:val="0089206E"/>
    <w:rsid w:val="008A5C39"/>
    <w:rsid w:val="008E227E"/>
    <w:rsid w:val="009C6E02"/>
    <w:rsid w:val="00AE3E61"/>
    <w:rsid w:val="00BA6CA7"/>
    <w:rsid w:val="00C05F5A"/>
    <w:rsid w:val="00C34A36"/>
    <w:rsid w:val="00C90C78"/>
    <w:rsid w:val="00D137D8"/>
    <w:rsid w:val="00D5352E"/>
    <w:rsid w:val="00E372B5"/>
    <w:rsid w:val="00E75965"/>
    <w:rsid w:val="00F30599"/>
    <w:rsid w:val="00FB0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F6909"/>
  <w15:chartTrackingRefBased/>
  <w15:docId w15:val="{A6F8FF44-3AAA-402F-8429-4A6E8F17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9253A"/>
    <w:rPr>
      <w:color w:val="0563C1" w:themeColor="hyperlink"/>
      <w:u w:val="single"/>
    </w:rPr>
  </w:style>
  <w:style w:type="character" w:customStyle="1" w:styleId="UnresolvedMention">
    <w:name w:val="Unresolved Mention"/>
    <w:basedOn w:val="a0"/>
    <w:uiPriority w:val="99"/>
    <w:semiHidden/>
    <w:unhideWhenUsed/>
    <w:rsid w:val="0049253A"/>
    <w:rPr>
      <w:color w:val="605E5C"/>
      <w:shd w:val="clear" w:color="auto" w:fill="E1DFDD"/>
    </w:rPr>
  </w:style>
  <w:style w:type="paragraph" w:styleId="a4">
    <w:name w:val="Body Text"/>
    <w:basedOn w:val="a"/>
    <w:link w:val="a5"/>
    <w:uiPriority w:val="1"/>
    <w:qFormat/>
    <w:rsid w:val="00623BD9"/>
    <w:pPr>
      <w:widowControl w:val="0"/>
      <w:autoSpaceDE w:val="0"/>
      <w:autoSpaceDN w:val="0"/>
      <w:spacing w:after="0" w:line="240" w:lineRule="auto"/>
      <w:ind w:left="102" w:firstLine="707"/>
      <w:jc w:val="both"/>
    </w:pPr>
    <w:rPr>
      <w:rFonts w:ascii="Times New Roman" w:eastAsia="Times New Roman" w:hAnsi="Times New Roman" w:cs="Times New Roman"/>
      <w:kern w:val="0"/>
      <w:sz w:val="28"/>
      <w:szCs w:val="28"/>
      <w14:ligatures w14:val="none"/>
    </w:rPr>
  </w:style>
  <w:style w:type="character" w:customStyle="1" w:styleId="a5">
    <w:name w:val="Основной текст Знак"/>
    <w:basedOn w:val="a0"/>
    <w:link w:val="a4"/>
    <w:uiPriority w:val="1"/>
    <w:rsid w:val="00623BD9"/>
    <w:rPr>
      <w:rFonts w:ascii="Times New Roman" w:eastAsia="Times New Roman" w:hAnsi="Times New Roman" w:cs="Times New Roman"/>
      <w:kern w:val="0"/>
      <w:sz w:val="28"/>
      <w:szCs w:val="28"/>
      <w14:ligatures w14:val="none"/>
    </w:rPr>
  </w:style>
  <w:style w:type="paragraph" w:styleId="a6">
    <w:name w:val="List Paragraph"/>
    <w:basedOn w:val="a"/>
    <w:uiPriority w:val="34"/>
    <w:qFormat/>
    <w:rsid w:val="001A1992"/>
    <w:pPr>
      <w:ind w:left="720"/>
      <w:contextualSpacing/>
    </w:pPr>
  </w:style>
  <w:style w:type="character" w:styleId="a7">
    <w:name w:val="FollowedHyperlink"/>
    <w:basedOn w:val="a0"/>
    <w:uiPriority w:val="99"/>
    <w:semiHidden/>
    <w:unhideWhenUsed/>
    <w:rsid w:val="000B3A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2949</Words>
  <Characters>16810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Берсенева</dc:creator>
  <cp:keywords/>
  <dc:description/>
  <cp:lastModifiedBy>Василенко Марина</cp:lastModifiedBy>
  <cp:revision>2</cp:revision>
  <dcterms:created xsi:type="dcterms:W3CDTF">2024-07-11T02:50:00Z</dcterms:created>
  <dcterms:modified xsi:type="dcterms:W3CDTF">2024-07-11T02:50:00Z</dcterms:modified>
</cp:coreProperties>
</file>