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42FA" w:rsidRPr="00DA2FD0" w:rsidRDefault="00DA2FD0" w:rsidP="00DA2FD0">
      <w:pPr>
        <w:spacing w:line="360" w:lineRule="auto"/>
        <w:jc w:val="center"/>
        <w:rPr>
          <w:rFonts w:ascii="Times New Roman" w:hAnsi="Times New Roman" w:cs="Times New Roman"/>
          <w:b/>
          <w:sz w:val="28"/>
        </w:rPr>
      </w:pPr>
      <w:r w:rsidRPr="00DA2FD0">
        <w:rPr>
          <w:rFonts w:ascii="Times New Roman" w:hAnsi="Times New Roman" w:cs="Times New Roman"/>
          <w:b/>
          <w:sz w:val="28"/>
        </w:rPr>
        <w:t>Причины банкротства компаний и пути его предотвращения в современных условиях</w:t>
      </w:r>
    </w:p>
    <w:p w:rsidR="00914120" w:rsidRPr="00483860" w:rsidRDefault="00483860" w:rsidP="00483860">
      <w:pPr>
        <w:jc w:val="right"/>
        <w:rPr>
          <w:rFonts w:ascii="Times New Roman" w:hAnsi="Times New Roman" w:cs="Times New Roman"/>
          <w:sz w:val="28"/>
          <w:szCs w:val="28"/>
        </w:rPr>
      </w:pPr>
      <w:r w:rsidRPr="00483860">
        <w:rPr>
          <w:rFonts w:ascii="Times New Roman" w:hAnsi="Times New Roman" w:cs="Times New Roman"/>
          <w:sz w:val="28"/>
          <w:szCs w:val="28"/>
        </w:rPr>
        <w:t xml:space="preserve">Самарина Наталья Сергеевна </w:t>
      </w:r>
    </w:p>
    <w:p w:rsidR="00483860" w:rsidRPr="00483860" w:rsidRDefault="00483860" w:rsidP="00483860">
      <w:pPr>
        <w:jc w:val="right"/>
        <w:rPr>
          <w:rStyle w:val="af0"/>
          <w:rFonts w:ascii="Times New Roman" w:hAnsi="Times New Roman" w:cs="Times New Roman"/>
          <w:i w:val="0"/>
          <w:sz w:val="28"/>
          <w:szCs w:val="28"/>
          <w:shd w:val="clear" w:color="auto" w:fill="FFFFFF"/>
        </w:rPr>
      </w:pPr>
      <w:r w:rsidRPr="00483860">
        <w:rPr>
          <w:rStyle w:val="af0"/>
          <w:rFonts w:ascii="Times New Roman" w:hAnsi="Times New Roman" w:cs="Times New Roman"/>
          <w:i w:val="0"/>
          <w:sz w:val="28"/>
          <w:szCs w:val="28"/>
          <w:shd w:val="clear" w:color="auto" w:fill="FFFFFF"/>
        </w:rPr>
        <w:t>канд. экон. наук</w:t>
      </w:r>
      <w:r w:rsidRPr="00483860">
        <w:rPr>
          <w:rFonts w:ascii="Times New Roman" w:hAnsi="Times New Roman" w:cs="Times New Roman"/>
          <w:sz w:val="28"/>
          <w:szCs w:val="28"/>
          <w:shd w:val="clear" w:color="auto" w:fill="FFFFFF"/>
        </w:rPr>
        <w:t> , </w:t>
      </w:r>
      <w:r w:rsidRPr="00483860">
        <w:rPr>
          <w:rStyle w:val="af0"/>
          <w:rFonts w:ascii="Times New Roman" w:hAnsi="Times New Roman" w:cs="Times New Roman"/>
          <w:i w:val="0"/>
          <w:sz w:val="28"/>
          <w:szCs w:val="28"/>
          <w:shd w:val="clear" w:color="auto" w:fill="FFFFFF"/>
        </w:rPr>
        <w:t>доцент</w:t>
      </w:r>
    </w:p>
    <w:p w:rsidR="00483860" w:rsidRPr="00483860" w:rsidRDefault="00483860" w:rsidP="00483860">
      <w:pPr>
        <w:jc w:val="right"/>
        <w:rPr>
          <w:rStyle w:val="af0"/>
          <w:rFonts w:ascii="Times New Roman" w:hAnsi="Times New Roman" w:cs="Times New Roman"/>
          <w:i w:val="0"/>
          <w:sz w:val="28"/>
          <w:szCs w:val="28"/>
          <w:shd w:val="clear" w:color="auto" w:fill="FFFFFF"/>
        </w:rPr>
      </w:pPr>
      <w:r w:rsidRPr="00483860">
        <w:rPr>
          <w:rStyle w:val="af0"/>
          <w:rFonts w:ascii="Times New Roman" w:hAnsi="Times New Roman" w:cs="Times New Roman"/>
          <w:i w:val="0"/>
          <w:sz w:val="28"/>
          <w:szCs w:val="28"/>
          <w:shd w:val="clear" w:color="auto" w:fill="FFFFFF"/>
        </w:rPr>
        <w:t>Пискарева Виктория Сергеевна</w:t>
      </w:r>
    </w:p>
    <w:p w:rsidR="00483860" w:rsidRPr="00483860" w:rsidRDefault="00483860" w:rsidP="00483860">
      <w:pPr>
        <w:jc w:val="right"/>
        <w:rPr>
          <w:rStyle w:val="af0"/>
          <w:rFonts w:ascii="Times New Roman" w:hAnsi="Times New Roman" w:cs="Times New Roman"/>
          <w:i w:val="0"/>
          <w:sz w:val="28"/>
          <w:szCs w:val="28"/>
          <w:shd w:val="clear" w:color="auto" w:fill="FFFFFF"/>
        </w:rPr>
      </w:pPr>
      <w:r w:rsidRPr="00483860">
        <w:rPr>
          <w:rStyle w:val="af0"/>
          <w:rFonts w:ascii="Times New Roman" w:hAnsi="Times New Roman" w:cs="Times New Roman"/>
          <w:i w:val="0"/>
          <w:sz w:val="28"/>
          <w:szCs w:val="28"/>
          <w:shd w:val="clear" w:color="auto" w:fill="FFFFFF"/>
        </w:rPr>
        <w:t>магистр</w:t>
      </w:r>
    </w:p>
    <w:p w:rsidR="00483860" w:rsidRPr="00483860" w:rsidRDefault="00483860" w:rsidP="00483860">
      <w:pPr>
        <w:jc w:val="right"/>
        <w:rPr>
          <w:rStyle w:val="af0"/>
          <w:rFonts w:ascii="Times New Roman" w:hAnsi="Times New Roman" w:cs="Times New Roman"/>
          <w:bCs/>
          <w:i w:val="0"/>
          <w:iCs w:val="0"/>
          <w:sz w:val="28"/>
          <w:szCs w:val="28"/>
          <w:shd w:val="clear" w:color="auto" w:fill="FFFFFF"/>
        </w:rPr>
      </w:pPr>
      <w:r w:rsidRPr="00483860">
        <w:rPr>
          <w:rFonts w:ascii="Times New Roman" w:hAnsi="Times New Roman" w:cs="Times New Roman"/>
          <w:sz w:val="28"/>
          <w:szCs w:val="28"/>
          <w:shd w:val="clear" w:color="auto" w:fill="FFFFFF"/>
        </w:rPr>
        <w:t>ФГБОУ ВО</w:t>
      </w:r>
      <w:r w:rsidRPr="00483860">
        <w:rPr>
          <w:rFonts w:ascii="Times New Roman" w:hAnsi="Times New Roman" w:cs="Times New Roman"/>
          <w:sz w:val="28"/>
          <w:szCs w:val="28"/>
          <w:shd w:val="clear" w:color="auto" w:fill="FFFFFF"/>
        </w:rPr>
        <w:t xml:space="preserve"> «</w:t>
      </w:r>
      <w:r w:rsidRPr="00483860">
        <w:rPr>
          <w:rStyle w:val="af0"/>
          <w:rFonts w:ascii="Times New Roman" w:hAnsi="Times New Roman" w:cs="Times New Roman"/>
          <w:bCs/>
          <w:i w:val="0"/>
          <w:iCs w:val="0"/>
          <w:sz w:val="28"/>
          <w:szCs w:val="28"/>
          <w:shd w:val="clear" w:color="auto" w:fill="FFFFFF"/>
        </w:rPr>
        <w:t>Владивостокского государственного университета экономики и сервиса</w:t>
      </w:r>
      <w:r w:rsidRPr="00483860">
        <w:rPr>
          <w:rStyle w:val="af0"/>
          <w:rFonts w:ascii="Times New Roman" w:hAnsi="Times New Roman" w:cs="Times New Roman"/>
          <w:bCs/>
          <w:i w:val="0"/>
          <w:iCs w:val="0"/>
          <w:sz w:val="28"/>
          <w:szCs w:val="28"/>
          <w:shd w:val="clear" w:color="auto" w:fill="FFFFFF"/>
        </w:rPr>
        <w:t>»</w:t>
      </w:r>
    </w:p>
    <w:p w:rsidR="00483860" w:rsidRPr="00483860" w:rsidRDefault="00483860" w:rsidP="00483860">
      <w:pPr>
        <w:jc w:val="right"/>
        <w:rPr>
          <w:rFonts w:ascii="Times New Roman" w:hAnsi="Times New Roman" w:cs="Times New Roman"/>
          <w:sz w:val="28"/>
          <w:szCs w:val="28"/>
        </w:rPr>
      </w:pPr>
      <w:bookmarkStart w:id="0" w:name="_GoBack"/>
      <w:bookmarkEnd w:id="0"/>
      <w:r w:rsidRPr="00483860">
        <w:rPr>
          <w:rStyle w:val="af0"/>
          <w:rFonts w:ascii="Times New Roman" w:hAnsi="Times New Roman" w:cs="Times New Roman"/>
          <w:bCs/>
          <w:i w:val="0"/>
          <w:iCs w:val="0"/>
          <w:sz w:val="28"/>
          <w:szCs w:val="28"/>
          <w:shd w:val="clear" w:color="auto" w:fill="FFFFFF"/>
        </w:rPr>
        <w:t>г. Владивосток</w:t>
      </w:r>
    </w:p>
    <w:p w:rsidR="00DA2FD0" w:rsidRDefault="00914120" w:rsidP="00DA2FD0">
      <w:pPr>
        <w:widowControl w:val="0"/>
        <w:spacing w:after="0" w:line="360" w:lineRule="auto"/>
        <w:jc w:val="both"/>
        <w:rPr>
          <w:rFonts w:ascii="Times New Roman" w:hAnsi="Times New Roman" w:cs="Times New Roman"/>
          <w:b/>
          <w:color w:val="000000" w:themeColor="text1"/>
          <w:sz w:val="28"/>
        </w:rPr>
      </w:pPr>
      <w:r w:rsidRPr="00914120">
        <w:rPr>
          <w:rFonts w:ascii="Times New Roman" w:hAnsi="Times New Roman" w:cs="Times New Roman"/>
          <w:b/>
          <w:color w:val="000000" w:themeColor="text1"/>
          <w:sz w:val="28"/>
        </w:rPr>
        <w:t>Аннотация</w:t>
      </w:r>
    </w:p>
    <w:p w:rsidR="00914120" w:rsidRPr="00914120" w:rsidRDefault="00DA2FD0" w:rsidP="00DA2FD0">
      <w:pPr>
        <w:widowControl w:val="0"/>
        <w:spacing w:after="0" w:line="360" w:lineRule="auto"/>
        <w:ind w:left="567"/>
        <w:jc w:val="both"/>
        <w:rPr>
          <w:rFonts w:ascii="Times New Roman" w:hAnsi="Times New Roman" w:cs="Times New Roman"/>
          <w:color w:val="000000" w:themeColor="text1"/>
          <w:sz w:val="28"/>
        </w:rPr>
      </w:pPr>
      <w:r>
        <w:rPr>
          <w:rFonts w:ascii="Times New Roman" w:hAnsi="Times New Roman" w:cs="Times New Roman"/>
          <w:color w:val="000000" w:themeColor="text1"/>
          <w:sz w:val="28"/>
        </w:rPr>
        <w:t>В</w:t>
      </w:r>
      <w:r w:rsidR="00914120" w:rsidRPr="00914120">
        <w:rPr>
          <w:rFonts w:ascii="Times New Roman" w:hAnsi="Times New Roman" w:cs="Times New Roman"/>
          <w:color w:val="000000" w:themeColor="text1"/>
          <w:sz w:val="28"/>
        </w:rPr>
        <w:t xml:space="preserve"> данной статье рассматривается причины банкротства организаций, а также пути устранения данной ситуации. Авторы приходят к выводу об огромной важности прогнозирования финансового положения предприятия и своевременного анализа вероятности банкротства в современных нестабильных условиях мировой экономики и страны в целом.</w:t>
      </w:r>
    </w:p>
    <w:p w:rsidR="00DA2FD0" w:rsidRDefault="00914120" w:rsidP="00DA2FD0">
      <w:pPr>
        <w:widowControl w:val="0"/>
        <w:spacing w:after="0" w:line="360" w:lineRule="auto"/>
        <w:jc w:val="both"/>
        <w:rPr>
          <w:rFonts w:ascii="Times New Roman" w:hAnsi="Times New Roman" w:cs="Times New Roman"/>
          <w:color w:val="000000" w:themeColor="text1"/>
          <w:sz w:val="28"/>
        </w:rPr>
      </w:pPr>
      <w:r w:rsidRPr="00914120">
        <w:rPr>
          <w:rFonts w:ascii="Times New Roman" w:hAnsi="Times New Roman" w:cs="Times New Roman"/>
          <w:b/>
          <w:color w:val="000000" w:themeColor="text1"/>
          <w:sz w:val="28"/>
        </w:rPr>
        <w:t>Ключевые слова</w:t>
      </w:r>
    </w:p>
    <w:p w:rsidR="00914120" w:rsidRPr="00914120" w:rsidRDefault="00650129" w:rsidP="00DA2FD0">
      <w:pPr>
        <w:widowControl w:val="0"/>
        <w:spacing w:after="0" w:line="360" w:lineRule="auto"/>
        <w:ind w:left="567"/>
        <w:jc w:val="both"/>
        <w:rPr>
          <w:rFonts w:ascii="Times New Roman" w:hAnsi="Times New Roman" w:cs="Times New Roman"/>
          <w:color w:val="000000" w:themeColor="text1"/>
          <w:sz w:val="28"/>
        </w:rPr>
      </w:pPr>
      <w:hyperlink r:id="rId8" w:tgtFrame="_blank" w:tooltip="Найти все статьи по ключевому слову" w:history="1">
        <w:r w:rsidR="00DA2FD0">
          <w:rPr>
            <w:rStyle w:val="a4"/>
            <w:rFonts w:ascii="Times New Roman" w:hAnsi="Times New Roman" w:cs="Times New Roman"/>
            <w:color w:val="000000" w:themeColor="text1"/>
            <w:sz w:val="28"/>
            <w:u w:val="none"/>
          </w:rPr>
          <w:t>А</w:t>
        </w:r>
        <w:r w:rsidR="00914120" w:rsidRPr="00914120">
          <w:rPr>
            <w:rStyle w:val="a4"/>
            <w:rFonts w:ascii="Times New Roman" w:hAnsi="Times New Roman" w:cs="Times New Roman"/>
            <w:color w:val="000000" w:themeColor="text1"/>
            <w:sz w:val="28"/>
            <w:u w:val="none"/>
          </w:rPr>
          <w:t>нализ</w:t>
        </w:r>
      </w:hyperlink>
      <w:r w:rsidR="00914120">
        <w:rPr>
          <w:rFonts w:ascii="Times New Roman" w:hAnsi="Times New Roman" w:cs="Times New Roman"/>
          <w:color w:val="000000" w:themeColor="text1"/>
          <w:sz w:val="28"/>
        </w:rPr>
        <w:t xml:space="preserve">, </w:t>
      </w:r>
      <w:hyperlink r:id="rId9" w:tgtFrame="_blank" w:tooltip="Найти все статьи по ключевому слову" w:history="1">
        <w:r w:rsidR="00914120" w:rsidRPr="00914120">
          <w:rPr>
            <w:rStyle w:val="a4"/>
            <w:rFonts w:ascii="Times New Roman" w:hAnsi="Times New Roman" w:cs="Times New Roman"/>
            <w:color w:val="000000" w:themeColor="text1"/>
            <w:sz w:val="28"/>
            <w:u w:val="none"/>
          </w:rPr>
          <w:t>внутренний контроль</w:t>
        </w:r>
      </w:hyperlink>
      <w:r w:rsidR="00914120">
        <w:rPr>
          <w:rFonts w:ascii="Times New Roman" w:hAnsi="Times New Roman" w:cs="Times New Roman"/>
          <w:color w:val="000000" w:themeColor="text1"/>
          <w:sz w:val="28"/>
        </w:rPr>
        <w:t xml:space="preserve">, </w:t>
      </w:r>
      <w:hyperlink r:id="rId10" w:tgtFrame="_blank" w:tooltip="Найти все статьи по ключевому слову" w:history="1">
        <w:r w:rsidR="00914120" w:rsidRPr="00914120">
          <w:rPr>
            <w:rStyle w:val="a4"/>
            <w:rFonts w:ascii="Times New Roman" w:hAnsi="Times New Roman" w:cs="Times New Roman"/>
            <w:color w:val="000000" w:themeColor="text1"/>
            <w:sz w:val="28"/>
            <w:u w:val="none"/>
          </w:rPr>
          <w:t>управленческие решения</w:t>
        </w:r>
      </w:hyperlink>
      <w:r w:rsidR="00914120">
        <w:rPr>
          <w:rFonts w:ascii="Times New Roman" w:hAnsi="Times New Roman" w:cs="Times New Roman"/>
          <w:color w:val="000000" w:themeColor="text1"/>
          <w:sz w:val="28"/>
        </w:rPr>
        <w:t xml:space="preserve">, </w:t>
      </w:r>
      <w:hyperlink r:id="rId11" w:tgtFrame="_blank" w:tooltip="Найти все статьи по ключевому слову" w:history="1">
        <w:r w:rsidR="00914120" w:rsidRPr="00914120">
          <w:rPr>
            <w:rStyle w:val="a4"/>
            <w:rFonts w:ascii="Times New Roman" w:hAnsi="Times New Roman" w:cs="Times New Roman"/>
            <w:color w:val="000000" w:themeColor="text1"/>
            <w:sz w:val="28"/>
            <w:u w:val="none"/>
          </w:rPr>
          <w:t>финансовое состояние</w:t>
        </w:r>
      </w:hyperlink>
      <w:r w:rsidR="00914120">
        <w:rPr>
          <w:rFonts w:ascii="Times New Roman" w:hAnsi="Times New Roman" w:cs="Times New Roman"/>
          <w:color w:val="000000" w:themeColor="text1"/>
          <w:sz w:val="28"/>
        </w:rPr>
        <w:t xml:space="preserve">, </w:t>
      </w:r>
      <w:hyperlink r:id="rId12" w:tgtFrame="_blank" w:tooltip="Найти все статьи по ключевому слову" w:history="1">
        <w:r w:rsidR="00914120" w:rsidRPr="00914120">
          <w:rPr>
            <w:rStyle w:val="a4"/>
            <w:rFonts w:ascii="Times New Roman" w:hAnsi="Times New Roman" w:cs="Times New Roman"/>
            <w:color w:val="000000" w:themeColor="text1"/>
            <w:sz w:val="28"/>
            <w:u w:val="none"/>
          </w:rPr>
          <w:t>банкротство</w:t>
        </w:r>
      </w:hyperlink>
      <w:r w:rsidR="00914120">
        <w:rPr>
          <w:rFonts w:ascii="Times New Roman" w:hAnsi="Times New Roman" w:cs="Times New Roman"/>
          <w:color w:val="000000" w:themeColor="text1"/>
          <w:sz w:val="28"/>
        </w:rPr>
        <w:t xml:space="preserve">, </w:t>
      </w:r>
      <w:hyperlink r:id="rId13" w:tgtFrame="_blank" w:tooltip="Найти все статьи по ключевому слову" w:history="1">
        <w:r w:rsidR="00914120" w:rsidRPr="00914120">
          <w:rPr>
            <w:rStyle w:val="a4"/>
            <w:rFonts w:ascii="Times New Roman" w:hAnsi="Times New Roman" w:cs="Times New Roman"/>
            <w:color w:val="000000" w:themeColor="text1"/>
            <w:sz w:val="28"/>
            <w:u w:val="none"/>
          </w:rPr>
          <w:t>несостоятельность</w:t>
        </w:r>
      </w:hyperlink>
      <w:r w:rsidR="00914120">
        <w:rPr>
          <w:rFonts w:ascii="Times New Roman" w:hAnsi="Times New Roman" w:cs="Times New Roman"/>
          <w:color w:val="000000" w:themeColor="text1"/>
          <w:sz w:val="28"/>
        </w:rPr>
        <w:t xml:space="preserve">, </w:t>
      </w:r>
      <w:hyperlink r:id="rId14" w:tgtFrame="_blank" w:tooltip="Найти все статьи по ключевому слову" w:history="1">
        <w:r w:rsidR="00914120" w:rsidRPr="00914120">
          <w:rPr>
            <w:rStyle w:val="a4"/>
            <w:rFonts w:ascii="Times New Roman" w:hAnsi="Times New Roman" w:cs="Times New Roman"/>
            <w:color w:val="000000" w:themeColor="text1"/>
            <w:sz w:val="28"/>
            <w:u w:val="none"/>
          </w:rPr>
          <w:t>причины банкротства</w:t>
        </w:r>
      </w:hyperlink>
      <w:r w:rsidR="00914120" w:rsidRPr="00914120">
        <w:rPr>
          <w:rFonts w:ascii="Times New Roman" w:hAnsi="Times New Roman" w:cs="Times New Roman"/>
          <w:color w:val="000000" w:themeColor="text1"/>
          <w:sz w:val="28"/>
        </w:rPr>
        <w:t>.</w:t>
      </w:r>
    </w:p>
    <w:p w:rsidR="00DA2FD0" w:rsidRDefault="00DA2FD0" w:rsidP="004B7270">
      <w:pPr>
        <w:widowControl w:val="0"/>
        <w:spacing w:after="0" w:line="360" w:lineRule="auto"/>
        <w:ind w:firstLine="709"/>
        <w:jc w:val="both"/>
        <w:rPr>
          <w:rFonts w:ascii="Times New Roman" w:hAnsi="Times New Roman" w:cs="Times New Roman"/>
          <w:sz w:val="28"/>
        </w:rPr>
      </w:pPr>
    </w:p>
    <w:p w:rsidR="00DA2FD0" w:rsidRDefault="00DA2FD0" w:rsidP="004B7270">
      <w:pPr>
        <w:widowControl w:val="0"/>
        <w:spacing w:after="0" w:line="360" w:lineRule="auto"/>
        <w:ind w:firstLine="709"/>
        <w:jc w:val="both"/>
        <w:rPr>
          <w:rFonts w:ascii="Times New Roman" w:hAnsi="Times New Roman" w:cs="Times New Roman"/>
          <w:sz w:val="28"/>
        </w:rPr>
      </w:pPr>
    </w:p>
    <w:p w:rsidR="00DA2FD0" w:rsidRDefault="00DA2FD0" w:rsidP="004B7270">
      <w:pPr>
        <w:widowControl w:val="0"/>
        <w:spacing w:after="0" w:line="360" w:lineRule="auto"/>
        <w:ind w:firstLine="709"/>
        <w:jc w:val="both"/>
        <w:rPr>
          <w:rFonts w:ascii="Times New Roman" w:hAnsi="Times New Roman" w:cs="Times New Roman"/>
          <w:b/>
          <w:sz w:val="28"/>
        </w:rPr>
        <w:sectPr w:rsidR="00DA2FD0">
          <w:pgSz w:w="11906" w:h="16838"/>
          <w:pgMar w:top="1134" w:right="850" w:bottom="1134" w:left="1701" w:header="708" w:footer="708" w:gutter="0"/>
          <w:cols w:space="708"/>
          <w:docGrid w:linePitch="360"/>
        </w:sectPr>
      </w:pPr>
    </w:p>
    <w:p w:rsidR="00DA2FD0" w:rsidRDefault="00DA2FD0" w:rsidP="004B7270">
      <w:pPr>
        <w:widowControl w:val="0"/>
        <w:spacing w:after="0" w:line="360" w:lineRule="auto"/>
        <w:ind w:firstLine="709"/>
        <w:jc w:val="both"/>
        <w:rPr>
          <w:rFonts w:ascii="Times New Roman" w:hAnsi="Times New Roman" w:cs="Times New Roman"/>
          <w:sz w:val="28"/>
        </w:rPr>
      </w:pPr>
      <w:r w:rsidRPr="00DA2FD0">
        <w:rPr>
          <w:rFonts w:ascii="Times New Roman" w:hAnsi="Times New Roman" w:cs="Times New Roman"/>
          <w:b/>
          <w:sz w:val="28"/>
        </w:rPr>
        <w:lastRenderedPageBreak/>
        <w:t>Введение</w:t>
      </w:r>
    </w:p>
    <w:p w:rsidR="00914120" w:rsidRPr="00DA2FD0" w:rsidRDefault="00DE4EB8" w:rsidP="004B7270">
      <w:pPr>
        <w:widowControl w:val="0"/>
        <w:spacing w:after="0" w:line="360" w:lineRule="auto"/>
        <w:ind w:firstLine="709"/>
        <w:jc w:val="both"/>
        <w:rPr>
          <w:rFonts w:ascii="Times New Roman" w:hAnsi="Times New Roman" w:cs="Times New Roman"/>
          <w:sz w:val="28"/>
        </w:rPr>
      </w:pPr>
      <w:r w:rsidRPr="00DE4EB8">
        <w:rPr>
          <w:rFonts w:ascii="Times New Roman" w:hAnsi="Times New Roman" w:cs="Times New Roman"/>
          <w:sz w:val="28"/>
        </w:rPr>
        <w:t>Вопрос банкротства компании в</w:t>
      </w:r>
      <w:r w:rsidR="00914120" w:rsidRPr="00DE4EB8">
        <w:rPr>
          <w:rFonts w:ascii="Times New Roman" w:hAnsi="Times New Roman" w:cs="Times New Roman"/>
          <w:sz w:val="28"/>
        </w:rPr>
        <w:t xml:space="preserve"> </w:t>
      </w:r>
      <w:r w:rsidRPr="00DE4EB8">
        <w:rPr>
          <w:rFonts w:ascii="Times New Roman" w:hAnsi="Times New Roman" w:cs="Times New Roman"/>
          <w:sz w:val="28"/>
        </w:rPr>
        <w:t>нынешних условиях мира является как никогда актуальным, так как нестабильная ситуация во всем мире,</w:t>
      </w:r>
      <w:r w:rsidR="00914120" w:rsidRPr="00DE4EB8">
        <w:rPr>
          <w:rFonts w:ascii="Times New Roman" w:hAnsi="Times New Roman" w:cs="Times New Roman"/>
          <w:sz w:val="28"/>
        </w:rPr>
        <w:t xml:space="preserve"> </w:t>
      </w:r>
      <w:r w:rsidRPr="00DE4EB8">
        <w:rPr>
          <w:rFonts w:ascii="Times New Roman" w:hAnsi="Times New Roman" w:cs="Times New Roman"/>
          <w:sz w:val="28"/>
        </w:rPr>
        <w:t>начало долго мирового кризиса, вызванной СВО, а также множество других причин</w:t>
      </w:r>
      <w:r w:rsidR="00914120" w:rsidRPr="00DE4EB8">
        <w:rPr>
          <w:rFonts w:ascii="Times New Roman" w:hAnsi="Times New Roman" w:cs="Times New Roman"/>
          <w:sz w:val="28"/>
        </w:rPr>
        <w:t xml:space="preserve">. </w:t>
      </w:r>
      <w:r w:rsidRPr="00DE4EB8">
        <w:rPr>
          <w:rFonts w:ascii="Times New Roman" w:hAnsi="Times New Roman" w:cs="Times New Roman"/>
          <w:sz w:val="28"/>
        </w:rPr>
        <w:t>Факторы причины</w:t>
      </w:r>
      <w:r w:rsidR="00914120" w:rsidRPr="00DE4EB8">
        <w:rPr>
          <w:rFonts w:ascii="Times New Roman" w:hAnsi="Times New Roman" w:cs="Times New Roman"/>
          <w:sz w:val="28"/>
        </w:rPr>
        <w:t xml:space="preserve"> банкротства могут </w:t>
      </w:r>
      <w:r w:rsidRPr="00DE4EB8">
        <w:rPr>
          <w:rFonts w:ascii="Times New Roman" w:hAnsi="Times New Roman" w:cs="Times New Roman"/>
          <w:sz w:val="28"/>
        </w:rPr>
        <w:t>быть, как и внешними, так и внутренними</w:t>
      </w:r>
      <w:r w:rsidR="00914120" w:rsidRPr="00DE4EB8">
        <w:rPr>
          <w:rFonts w:ascii="Times New Roman" w:hAnsi="Times New Roman" w:cs="Times New Roman"/>
          <w:sz w:val="28"/>
        </w:rPr>
        <w:t>.</w:t>
      </w:r>
    </w:p>
    <w:p w:rsidR="003E11A2" w:rsidRPr="003E11A2" w:rsidRDefault="003E11A2" w:rsidP="004B7270">
      <w:pPr>
        <w:widowControl w:val="0"/>
        <w:spacing w:after="0" w:line="360" w:lineRule="auto"/>
        <w:ind w:firstLine="709"/>
        <w:jc w:val="both"/>
        <w:rPr>
          <w:rFonts w:ascii="Times New Roman" w:hAnsi="Times New Roman" w:cs="Times New Roman"/>
          <w:sz w:val="28"/>
        </w:rPr>
      </w:pPr>
      <w:r w:rsidRPr="003E11A2">
        <w:rPr>
          <w:rFonts w:ascii="Times New Roman" w:hAnsi="Times New Roman" w:cs="Times New Roman"/>
          <w:sz w:val="28"/>
        </w:rPr>
        <w:lastRenderedPageBreak/>
        <w:t>Благодаря разным рычаг воздействия, которые позволяют быстро корректировать деятельность организации во избежание риска банкротства, таким как: финансовая, операционная и инвестиционная деятельность компании, гибкость финансовой стратегии, своевременные управленческие ре</w:t>
      </w:r>
      <w:r w:rsidRPr="003E11A2">
        <w:rPr>
          <w:rFonts w:ascii="Times New Roman" w:hAnsi="Times New Roman" w:cs="Times New Roman"/>
          <w:sz w:val="28"/>
        </w:rPr>
        <w:lastRenderedPageBreak/>
        <w:t>шения. Одним из способов предотвращения банкротства компании является возможность санации. С экономической точки зрения предостережение риска банкротства может быть: реконструкция компании, перепрофилирование производства, изменение всей системы управления, повышение квалификации работников, выпуск дополнительного количества акций, привлечение дополнительных денежных средств. поступление в капитал за счет вкладов лиц, заинтересованных в положительных результатах корпоративной работы. А с юридической точки зрения - соглашения о замене обязательств между сторонами договора и/или взыскании задолженности, истребование имущества из чужого незаконного владения и пользования, реализация ненужного имущества и другие способы.</w:t>
      </w:r>
    </w:p>
    <w:p w:rsidR="003E11A2" w:rsidRPr="00D44E06" w:rsidRDefault="00D44E06" w:rsidP="004B7270">
      <w:pPr>
        <w:widowControl w:val="0"/>
        <w:spacing w:after="0" w:line="360" w:lineRule="auto"/>
        <w:ind w:firstLine="709"/>
        <w:jc w:val="both"/>
        <w:rPr>
          <w:rFonts w:ascii="Times New Roman" w:hAnsi="Times New Roman" w:cs="Times New Roman"/>
          <w:sz w:val="28"/>
        </w:rPr>
      </w:pPr>
      <w:r w:rsidRPr="00D44E06">
        <w:rPr>
          <w:rFonts w:ascii="Times New Roman" w:hAnsi="Times New Roman" w:cs="Times New Roman"/>
          <w:sz w:val="28"/>
        </w:rPr>
        <w:t>Подводя результаты</w:t>
      </w:r>
      <w:r w:rsidR="003E11A2" w:rsidRPr="00D44E06">
        <w:rPr>
          <w:rFonts w:ascii="Times New Roman" w:hAnsi="Times New Roman" w:cs="Times New Roman"/>
          <w:sz w:val="28"/>
        </w:rPr>
        <w:t xml:space="preserve"> проведенной работы </w:t>
      </w:r>
      <w:r w:rsidRPr="00D44E06">
        <w:rPr>
          <w:rFonts w:ascii="Times New Roman" w:hAnsi="Times New Roman" w:cs="Times New Roman"/>
          <w:sz w:val="28"/>
        </w:rPr>
        <w:t>был сформирован</w:t>
      </w:r>
      <w:r w:rsidR="003E11A2" w:rsidRPr="00D44E06">
        <w:rPr>
          <w:rFonts w:ascii="Times New Roman" w:hAnsi="Times New Roman" w:cs="Times New Roman"/>
          <w:sz w:val="28"/>
        </w:rPr>
        <w:t xml:space="preserve"> вывод о </w:t>
      </w:r>
      <w:r w:rsidRPr="00D44E06">
        <w:rPr>
          <w:rFonts w:ascii="Times New Roman" w:hAnsi="Times New Roman" w:cs="Times New Roman"/>
          <w:sz w:val="28"/>
        </w:rPr>
        <w:t>крайней</w:t>
      </w:r>
      <w:r w:rsidR="003E11A2" w:rsidRPr="00D44E06">
        <w:rPr>
          <w:rFonts w:ascii="Times New Roman" w:hAnsi="Times New Roman" w:cs="Times New Roman"/>
          <w:sz w:val="28"/>
        </w:rPr>
        <w:t xml:space="preserve"> важности </w:t>
      </w:r>
      <w:r w:rsidRPr="00D44E06">
        <w:rPr>
          <w:rFonts w:ascii="Times New Roman" w:hAnsi="Times New Roman" w:cs="Times New Roman"/>
          <w:sz w:val="28"/>
        </w:rPr>
        <w:t xml:space="preserve">в текущих нестабильных условиях мировой экономики и страны в целом </w:t>
      </w:r>
      <w:r w:rsidR="003E11A2" w:rsidRPr="00D44E06">
        <w:rPr>
          <w:rFonts w:ascii="Times New Roman" w:hAnsi="Times New Roman" w:cs="Times New Roman"/>
          <w:sz w:val="28"/>
        </w:rPr>
        <w:t>прогнозирования финансового по</w:t>
      </w:r>
      <w:r w:rsidR="003E11A2" w:rsidRPr="00D44E06">
        <w:rPr>
          <w:rFonts w:ascii="Times New Roman" w:hAnsi="Times New Roman" w:cs="Times New Roman"/>
          <w:sz w:val="28"/>
        </w:rPr>
        <w:lastRenderedPageBreak/>
        <w:t>ложения компании и своевременного анализа вероятности банкротства.</w:t>
      </w:r>
    </w:p>
    <w:p w:rsidR="00442657" w:rsidRPr="006A4A36" w:rsidRDefault="00442657" w:rsidP="004B7270">
      <w:pPr>
        <w:pStyle w:val="a5"/>
        <w:widowControl w:val="0"/>
        <w:shd w:val="clear" w:color="auto" w:fill="FFFFFF"/>
        <w:spacing w:before="0" w:beforeAutospacing="0" w:after="0" w:afterAutospacing="0" w:line="360" w:lineRule="auto"/>
        <w:ind w:firstLine="709"/>
        <w:jc w:val="both"/>
        <w:rPr>
          <w:color w:val="000000" w:themeColor="text1"/>
          <w:sz w:val="28"/>
          <w:szCs w:val="28"/>
        </w:rPr>
      </w:pPr>
      <w:r w:rsidRPr="006A4A36">
        <w:rPr>
          <w:color w:val="000000" w:themeColor="text1"/>
          <w:sz w:val="28"/>
          <w:szCs w:val="28"/>
        </w:rPr>
        <w:t>Резюмируя все выше сказанное, можно сделать вывод о том, что организовать управление всеми своими ресурсами для того, чтобы обеспечить стабильное развитие и отсутствие банкротства необходимо понимание</w:t>
      </w:r>
      <w:r w:rsidR="006A4A36" w:rsidRPr="006A4A36">
        <w:rPr>
          <w:color w:val="000000" w:themeColor="text1"/>
          <w:sz w:val="28"/>
          <w:szCs w:val="28"/>
        </w:rPr>
        <w:t xml:space="preserve"> причин и факторов банкротства</w:t>
      </w:r>
      <w:r w:rsidRPr="006A4A36">
        <w:rPr>
          <w:color w:val="000000" w:themeColor="text1"/>
          <w:sz w:val="28"/>
          <w:szCs w:val="28"/>
        </w:rPr>
        <w:t>.</w:t>
      </w:r>
    </w:p>
    <w:p w:rsidR="006A4A36" w:rsidRPr="006A4A36" w:rsidRDefault="006A4A36" w:rsidP="004B7270">
      <w:pPr>
        <w:pStyle w:val="a5"/>
        <w:widowControl w:val="0"/>
        <w:shd w:val="clear" w:color="auto" w:fill="FFFFFF"/>
        <w:spacing w:before="0" w:beforeAutospacing="0" w:after="0" w:afterAutospacing="0" w:line="360" w:lineRule="auto"/>
        <w:ind w:firstLine="709"/>
        <w:jc w:val="both"/>
        <w:rPr>
          <w:color w:val="000000" w:themeColor="text1"/>
          <w:sz w:val="28"/>
          <w:szCs w:val="28"/>
        </w:rPr>
      </w:pPr>
      <w:r w:rsidRPr="006A4A36">
        <w:rPr>
          <w:color w:val="000000" w:themeColor="text1"/>
          <w:sz w:val="28"/>
          <w:szCs w:val="28"/>
        </w:rPr>
        <w:t>Банкротство – это состояние компании, при котором она не может расплатиться по своим обязательствам из-за отсутствия средств.</w:t>
      </w:r>
    </w:p>
    <w:p w:rsidR="00914120" w:rsidRPr="006A4A36" w:rsidRDefault="006A4A36" w:rsidP="004B7270">
      <w:pPr>
        <w:pStyle w:val="a5"/>
        <w:widowControl w:val="0"/>
        <w:shd w:val="clear" w:color="auto" w:fill="FFFFFF"/>
        <w:spacing w:before="0" w:beforeAutospacing="0" w:after="0" w:afterAutospacing="0" w:line="360" w:lineRule="auto"/>
        <w:ind w:firstLine="709"/>
        <w:jc w:val="both"/>
        <w:rPr>
          <w:color w:val="000000" w:themeColor="text1"/>
          <w:sz w:val="28"/>
          <w:szCs w:val="28"/>
        </w:rPr>
      </w:pPr>
      <w:r w:rsidRPr="006A4A36">
        <w:rPr>
          <w:color w:val="000000" w:themeColor="text1"/>
          <w:sz w:val="28"/>
          <w:szCs w:val="28"/>
        </w:rPr>
        <w:t>Юридическое банкротство наступает тогда. когда Арбитражным судом объявлено полная несостоятельность организации-должника осуществлять финансовую деятельность по своим обязательствам</w:t>
      </w:r>
      <w:r w:rsidR="00914120" w:rsidRPr="006A4A36">
        <w:rPr>
          <w:color w:val="000000" w:themeColor="text1"/>
          <w:sz w:val="28"/>
          <w:szCs w:val="28"/>
        </w:rPr>
        <w:t xml:space="preserve"> [3].</w:t>
      </w:r>
    </w:p>
    <w:p w:rsidR="00914120" w:rsidRPr="006A4A36" w:rsidRDefault="006A4A36" w:rsidP="004B7270">
      <w:pPr>
        <w:pStyle w:val="a5"/>
        <w:widowControl w:val="0"/>
        <w:shd w:val="clear" w:color="auto" w:fill="FFFFFF"/>
        <w:spacing w:before="0" w:beforeAutospacing="0" w:after="0" w:afterAutospacing="0" w:line="360" w:lineRule="auto"/>
        <w:ind w:firstLine="709"/>
        <w:jc w:val="both"/>
        <w:rPr>
          <w:color w:val="000000" w:themeColor="text1"/>
          <w:sz w:val="28"/>
          <w:szCs w:val="28"/>
        </w:rPr>
      </w:pPr>
      <w:r w:rsidRPr="006A4A36">
        <w:rPr>
          <w:color w:val="000000" w:themeColor="text1"/>
          <w:sz w:val="28"/>
          <w:szCs w:val="28"/>
          <w:shd w:val="clear" w:color="auto" w:fill="FFFFFF"/>
        </w:rPr>
        <w:t>ФЗ РФ от 26.10.2002 № 127-ФЗ «О несостоятельности (банкротстве)»</w:t>
      </w:r>
      <w:r w:rsidRPr="006A4A36">
        <w:rPr>
          <w:color w:val="000000" w:themeColor="text1"/>
          <w:sz w:val="28"/>
          <w:szCs w:val="28"/>
        </w:rPr>
        <w:t xml:space="preserve"> дает определение банкротства</w:t>
      </w:r>
      <w:r w:rsidR="00914120" w:rsidRPr="006A4A36">
        <w:rPr>
          <w:color w:val="000000" w:themeColor="text1"/>
          <w:sz w:val="28"/>
          <w:szCs w:val="28"/>
        </w:rPr>
        <w:t xml:space="preserve">. Несостоятельность (банкротство) – это признанная арбитражным судом или объявленная должником неспособность должника в </w:t>
      </w:r>
      <w:r w:rsidR="00914120" w:rsidRPr="006A4A36">
        <w:rPr>
          <w:color w:val="000000" w:themeColor="text1"/>
          <w:sz w:val="28"/>
          <w:szCs w:val="28"/>
        </w:rPr>
        <w:lastRenderedPageBreak/>
        <w:t>полном объеме удовлетворить требования кредиторов по денежным обязательствам и (или) исполнить обязанность по уплате обязательных платежей [6].</w:t>
      </w:r>
    </w:p>
    <w:p w:rsidR="00914120" w:rsidRPr="006A4A36" w:rsidRDefault="006A4A36" w:rsidP="004B7270">
      <w:pPr>
        <w:pStyle w:val="a5"/>
        <w:widowControl w:val="0"/>
        <w:shd w:val="clear" w:color="auto" w:fill="FFFFFF"/>
        <w:spacing w:before="0" w:beforeAutospacing="0" w:after="0" w:afterAutospacing="0" w:line="360" w:lineRule="auto"/>
        <w:ind w:firstLine="709"/>
        <w:jc w:val="both"/>
        <w:rPr>
          <w:color w:val="000000" w:themeColor="text1"/>
          <w:sz w:val="28"/>
          <w:szCs w:val="28"/>
        </w:rPr>
      </w:pPr>
      <w:r w:rsidRPr="006A4A36">
        <w:rPr>
          <w:color w:val="000000" w:themeColor="text1"/>
          <w:sz w:val="28"/>
          <w:szCs w:val="28"/>
        </w:rPr>
        <w:t>В результате нескольких различных факторов возникает б</w:t>
      </w:r>
      <w:r w:rsidR="00914120" w:rsidRPr="006A4A36">
        <w:rPr>
          <w:color w:val="000000" w:themeColor="text1"/>
          <w:sz w:val="28"/>
          <w:szCs w:val="28"/>
        </w:rPr>
        <w:t>анкротство.</w:t>
      </w:r>
    </w:p>
    <w:p w:rsidR="006A4A36" w:rsidRPr="006A4A36" w:rsidRDefault="006A4A36" w:rsidP="004B7270">
      <w:pPr>
        <w:pStyle w:val="a5"/>
        <w:widowControl w:val="0"/>
        <w:shd w:val="clear" w:color="auto" w:fill="FFFFFF"/>
        <w:spacing w:before="0" w:beforeAutospacing="0" w:after="0" w:afterAutospacing="0" w:line="360" w:lineRule="auto"/>
        <w:ind w:firstLine="709"/>
        <w:jc w:val="both"/>
        <w:rPr>
          <w:color w:val="000000" w:themeColor="text1"/>
          <w:sz w:val="28"/>
          <w:szCs w:val="28"/>
        </w:rPr>
      </w:pPr>
      <w:r w:rsidRPr="006A4A36">
        <w:rPr>
          <w:color w:val="000000" w:themeColor="text1"/>
          <w:sz w:val="28"/>
          <w:szCs w:val="28"/>
        </w:rPr>
        <w:t>В таблице 1 перечислены наиболее частые факторы, оказывающие на ухудшение финансового положения компании.</w:t>
      </w:r>
    </w:p>
    <w:p w:rsidR="00914120" w:rsidRPr="006A4A36" w:rsidRDefault="006A4A36" w:rsidP="00DA2FD0">
      <w:pPr>
        <w:pStyle w:val="a5"/>
        <w:shd w:val="clear" w:color="auto" w:fill="FFFFFF"/>
        <w:spacing w:before="0" w:beforeAutospacing="0" w:after="165" w:afterAutospacing="0" w:line="360" w:lineRule="auto"/>
        <w:ind w:firstLine="357"/>
        <w:jc w:val="both"/>
        <w:rPr>
          <w:color w:val="000000" w:themeColor="text1"/>
          <w:sz w:val="28"/>
          <w:szCs w:val="28"/>
        </w:rPr>
      </w:pPr>
      <w:r w:rsidRPr="006A4A36">
        <w:rPr>
          <w:color w:val="000000" w:themeColor="text1"/>
          <w:sz w:val="28"/>
          <w:szCs w:val="28"/>
        </w:rPr>
        <w:t>Таблица 1 – Факторы, влияющие на банкротство компаний</w:t>
      </w:r>
    </w:p>
    <w:tbl>
      <w:tblPr>
        <w:tblW w:w="5000" w:type="pct"/>
        <w:shd w:val="clear" w:color="auto" w:fill="FFFFFF"/>
        <w:tblLayout w:type="fixed"/>
        <w:tblCellMar>
          <w:left w:w="0" w:type="dxa"/>
          <w:right w:w="0" w:type="dxa"/>
        </w:tblCellMar>
        <w:tblLook w:val="04A0" w:firstRow="1" w:lastRow="0" w:firstColumn="1" w:lastColumn="0" w:noHBand="0" w:noVBand="1"/>
      </w:tblPr>
      <w:tblGrid>
        <w:gridCol w:w="1980"/>
        <w:gridCol w:w="2333"/>
      </w:tblGrid>
      <w:tr w:rsidR="00914120" w:rsidRPr="00DA2FD0" w:rsidTr="00DA2FD0">
        <w:tc>
          <w:tcPr>
            <w:tcW w:w="2295" w:type="pct"/>
            <w:tcBorders>
              <w:top w:val="single" w:sz="8" w:space="0" w:color="auto"/>
              <w:left w:val="single" w:sz="8" w:space="0" w:color="auto"/>
              <w:bottom w:val="single" w:sz="4" w:space="0" w:color="auto"/>
              <w:right w:val="single" w:sz="8" w:space="0" w:color="auto"/>
            </w:tcBorders>
            <w:shd w:val="clear" w:color="auto" w:fill="FFFFFF"/>
            <w:tcMar>
              <w:top w:w="28" w:type="dxa"/>
              <w:left w:w="108" w:type="dxa"/>
              <w:bottom w:w="28" w:type="dxa"/>
              <w:right w:w="108" w:type="dxa"/>
            </w:tcMar>
            <w:vAlign w:val="center"/>
            <w:hideMark/>
          </w:tcPr>
          <w:p w:rsidR="00914120" w:rsidRPr="00DA2FD0" w:rsidRDefault="00914120" w:rsidP="00DA2FD0">
            <w:pPr>
              <w:spacing w:after="0" w:line="240" w:lineRule="auto"/>
              <w:jc w:val="center"/>
              <w:rPr>
                <w:rFonts w:ascii="Times New Roman" w:hAnsi="Times New Roman" w:cs="Times New Roman"/>
              </w:rPr>
            </w:pPr>
            <w:r w:rsidRPr="00DA2FD0">
              <w:rPr>
                <w:rFonts w:ascii="Times New Roman" w:hAnsi="Times New Roman" w:cs="Times New Roman"/>
              </w:rPr>
              <w:t>Внешние факторы</w:t>
            </w:r>
          </w:p>
        </w:tc>
        <w:tc>
          <w:tcPr>
            <w:tcW w:w="2705" w:type="pct"/>
            <w:tcBorders>
              <w:top w:val="single" w:sz="8" w:space="0" w:color="auto"/>
              <w:left w:val="nil"/>
              <w:bottom w:val="single" w:sz="4" w:space="0" w:color="auto"/>
              <w:right w:val="single" w:sz="8" w:space="0" w:color="auto"/>
            </w:tcBorders>
            <w:shd w:val="clear" w:color="auto" w:fill="FFFFFF"/>
            <w:tcMar>
              <w:top w:w="28" w:type="dxa"/>
              <w:left w:w="108" w:type="dxa"/>
              <w:bottom w:w="28" w:type="dxa"/>
              <w:right w:w="108" w:type="dxa"/>
            </w:tcMar>
            <w:vAlign w:val="center"/>
            <w:hideMark/>
          </w:tcPr>
          <w:p w:rsidR="00914120" w:rsidRPr="00DA2FD0" w:rsidRDefault="00914120" w:rsidP="00DA2FD0">
            <w:pPr>
              <w:spacing w:after="0" w:line="240" w:lineRule="auto"/>
              <w:jc w:val="center"/>
              <w:rPr>
                <w:rFonts w:ascii="Times New Roman" w:hAnsi="Times New Roman" w:cs="Times New Roman"/>
              </w:rPr>
            </w:pPr>
            <w:r w:rsidRPr="00DA2FD0">
              <w:rPr>
                <w:rFonts w:ascii="Times New Roman" w:hAnsi="Times New Roman" w:cs="Times New Roman"/>
              </w:rPr>
              <w:t>Внутренние факторы</w:t>
            </w:r>
          </w:p>
        </w:tc>
      </w:tr>
      <w:tr w:rsidR="00914120" w:rsidRPr="00DA2FD0" w:rsidTr="00DA2FD0">
        <w:tc>
          <w:tcPr>
            <w:tcW w:w="2295" w:type="pct"/>
            <w:tcBorders>
              <w:top w:val="single" w:sz="4" w:space="0" w:color="auto"/>
              <w:left w:val="single" w:sz="4" w:space="0" w:color="auto"/>
              <w:bottom w:val="single" w:sz="4" w:space="0" w:color="auto"/>
              <w:right w:val="single" w:sz="4" w:space="0" w:color="auto"/>
            </w:tcBorders>
            <w:shd w:val="clear" w:color="auto" w:fill="FFFFFF"/>
            <w:tcMar>
              <w:top w:w="28" w:type="dxa"/>
              <w:left w:w="108" w:type="dxa"/>
              <w:bottom w:w="28" w:type="dxa"/>
              <w:right w:w="108" w:type="dxa"/>
            </w:tcMar>
            <w:hideMark/>
          </w:tcPr>
          <w:p w:rsidR="004B7270" w:rsidRPr="00DA2FD0" w:rsidRDefault="004B7270" w:rsidP="00DA2FD0">
            <w:pPr>
              <w:spacing w:after="0" w:line="240" w:lineRule="auto"/>
              <w:rPr>
                <w:rFonts w:ascii="Times New Roman" w:hAnsi="Times New Roman" w:cs="Times New Roman"/>
              </w:rPr>
            </w:pPr>
            <w:r w:rsidRPr="00DA2FD0">
              <w:rPr>
                <w:rFonts w:ascii="Times New Roman" w:hAnsi="Times New Roman" w:cs="Times New Roman"/>
              </w:rPr>
              <w:t>1) модели экономического развития (кризисы, цикличность и др.);</w:t>
            </w:r>
          </w:p>
          <w:p w:rsidR="004B7270" w:rsidRPr="00DA2FD0" w:rsidRDefault="004B7270" w:rsidP="00DA2FD0">
            <w:pPr>
              <w:spacing w:after="0" w:line="240" w:lineRule="auto"/>
              <w:rPr>
                <w:rFonts w:ascii="Times New Roman" w:hAnsi="Times New Roman" w:cs="Times New Roman"/>
              </w:rPr>
            </w:pPr>
            <w:r w:rsidRPr="00DA2FD0">
              <w:rPr>
                <w:rFonts w:ascii="Times New Roman" w:hAnsi="Times New Roman" w:cs="Times New Roman"/>
              </w:rPr>
              <w:t>2) политическое положение в мире и в стране;</w:t>
            </w:r>
          </w:p>
          <w:p w:rsidR="004B7270" w:rsidRPr="00DA2FD0" w:rsidRDefault="004B7270" w:rsidP="00DA2FD0">
            <w:pPr>
              <w:spacing w:after="0" w:line="240" w:lineRule="auto"/>
              <w:rPr>
                <w:rFonts w:ascii="Times New Roman" w:hAnsi="Times New Roman" w:cs="Times New Roman"/>
              </w:rPr>
            </w:pPr>
            <w:r w:rsidRPr="00DA2FD0">
              <w:rPr>
                <w:rFonts w:ascii="Times New Roman" w:hAnsi="Times New Roman" w:cs="Times New Roman"/>
              </w:rPr>
              <w:t>3) несовершенство действующего законодательства;</w:t>
            </w:r>
          </w:p>
          <w:p w:rsidR="004B7270" w:rsidRPr="00DA2FD0" w:rsidRDefault="004B7270" w:rsidP="00DA2FD0">
            <w:pPr>
              <w:spacing w:after="0" w:line="240" w:lineRule="auto"/>
              <w:rPr>
                <w:rFonts w:ascii="Times New Roman" w:hAnsi="Times New Roman" w:cs="Times New Roman"/>
              </w:rPr>
            </w:pPr>
            <w:r w:rsidRPr="00DA2FD0">
              <w:rPr>
                <w:rFonts w:ascii="Times New Roman" w:hAnsi="Times New Roman" w:cs="Times New Roman"/>
              </w:rPr>
              <w:t>4) демографические проблемы страны;</w:t>
            </w:r>
          </w:p>
          <w:p w:rsidR="00914120" w:rsidRPr="00DA2FD0" w:rsidRDefault="004B7270" w:rsidP="00DA2FD0">
            <w:pPr>
              <w:spacing w:after="0" w:line="240" w:lineRule="auto"/>
              <w:rPr>
                <w:rFonts w:ascii="Times New Roman" w:hAnsi="Times New Roman" w:cs="Times New Roman"/>
              </w:rPr>
            </w:pPr>
            <w:r w:rsidRPr="00DA2FD0">
              <w:rPr>
                <w:rFonts w:ascii="Times New Roman" w:hAnsi="Times New Roman" w:cs="Times New Roman"/>
              </w:rPr>
              <w:t>5) редкие и труднопрогнозируемые события и т. д.</w:t>
            </w:r>
          </w:p>
        </w:tc>
        <w:tc>
          <w:tcPr>
            <w:tcW w:w="2705" w:type="pct"/>
            <w:tcBorders>
              <w:top w:val="single" w:sz="4" w:space="0" w:color="auto"/>
              <w:left w:val="single" w:sz="4" w:space="0" w:color="auto"/>
              <w:bottom w:val="single" w:sz="4" w:space="0" w:color="auto"/>
              <w:right w:val="single" w:sz="4" w:space="0" w:color="auto"/>
            </w:tcBorders>
            <w:shd w:val="clear" w:color="auto" w:fill="FFFFFF"/>
            <w:tcMar>
              <w:top w:w="28" w:type="dxa"/>
              <w:left w:w="108" w:type="dxa"/>
              <w:bottom w:w="28" w:type="dxa"/>
              <w:right w:w="108" w:type="dxa"/>
            </w:tcMar>
            <w:hideMark/>
          </w:tcPr>
          <w:p w:rsidR="004B7270" w:rsidRPr="00DA2FD0" w:rsidRDefault="004B7270" w:rsidP="00DA2FD0">
            <w:pPr>
              <w:spacing w:after="0" w:line="240" w:lineRule="auto"/>
              <w:rPr>
                <w:rFonts w:ascii="Times New Roman" w:hAnsi="Times New Roman" w:cs="Times New Roman"/>
              </w:rPr>
            </w:pPr>
            <w:r w:rsidRPr="00DA2FD0">
              <w:rPr>
                <w:rFonts w:ascii="Times New Roman" w:hAnsi="Times New Roman" w:cs="Times New Roman"/>
              </w:rPr>
              <w:t>1) некомпетентность руководства;</w:t>
            </w:r>
          </w:p>
          <w:p w:rsidR="004B7270" w:rsidRPr="00DA2FD0" w:rsidRDefault="004B7270" w:rsidP="00DA2FD0">
            <w:pPr>
              <w:spacing w:after="0" w:line="240" w:lineRule="auto"/>
              <w:rPr>
                <w:rFonts w:ascii="Times New Roman" w:hAnsi="Times New Roman" w:cs="Times New Roman"/>
              </w:rPr>
            </w:pPr>
            <w:r w:rsidRPr="00DA2FD0">
              <w:rPr>
                <w:rFonts w:ascii="Times New Roman" w:hAnsi="Times New Roman" w:cs="Times New Roman"/>
              </w:rPr>
              <w:t>2) отсутствие эффективной системы преодоления трудностей;</w:t>
            </w:r>
          </w:p>
          <w:p w:rsidR="004B7270" w:rsidRPr="00DA2FD0" w:rsidRDefault="004B7270" w:rsidP="00DA2FD0">
            <w:pPr>
              <w:spacing w:after="0" w:line="240" w:lineRule="auto"/>
              <w:rPr>
                <w:rFonts w:ascii="Times New Roman" w:hAnsi="Times New Roman" w:cs="Times New Roman"/>
              </w:rPr>
            </w:pPr>
            <w:r w:rsidRPr="00DA2FD0">
              <w:rPr>
                <w:rFonts w:ascii="Times New Roman" w:hAnsi="Times New Roman" w:cs="Times New Roman"/>
              </w:rPr>
              <w:t>3) нерациональная структура организации;</w:t>
            </w:r>
          </w:p>
          <w:p w:rsidR="004B7270" w:rsidRPr="00DA2FD0" w:rsidRDefault="004B7270" w:rsidP="00DA2FD0">
            <w:pPr>
              <w:spacing w:after="0" w:line="240" w:lineRule="auto"/>
              <w:rPr>
                <w:rFonts w:ascii="Times New Roman" w:hAnsi="Times New Roman" w:cs="Times New Roman"/>
              </w:rPr>
            </w:pPr>
            <w:r w:rsidRPr="00DA2FD0">
              <w:rPr>
                <w:rFonts w:ascii="Times New Roman" w:hAnsi="Times New Roman" w:cs="Times New Roman"/>
              </w:rPr>
              <w:t>4) низкая заинтересованность (мотивация) работников в деятельности компании;</w:t>
            </w:r>
          </w:p>
          <w:p w:rsidR="004B7270" w:rsidRPr="00DA2FD0" w:rsidRDefault="004B7270" w:rsidP="00DA2FD0">
            <w:pPr>
              <w:spacing w:after="0" w:line="240" w:lineRule="auto"/>
              <w:rPr>
                <w:rFonts w:ascii="Times New Roman" w:hAnsi="Times New Roman" w:cs="Times New Roman"/>
              </w:rPr>
            </w:pPr>
            <w:r w:rsidRPr="00DA2FD0">
              <w:rPr>
                <w:rFonts w:ascii="Times New Roman" w:hAnsi="Times New Roman" w:cs="Times New Roman"/>
              </w:rPr>
              <w:t>5) отсутствие четкой финансовой стратегии развития организации;</w:t>
            </w:r>
          </w:p>
          <w:p w:rsidR="00914120" w:rsidRPr="00DA2FD0" w:rsidRDefault="004B7270" w:rsidP="00DA2FD0">
            <w:pPr>
              <w:spacing w:after="0" w:line="240" w:lineRule="auto"/>
              <w:rPr>
                <w:rFonts w:ascii="Times New Roman" w:hAnsi="Times New Roman" w:cs="Times New Roman"/>
              </w:rPr>
            </w:pPr>
            <w:r w:rsidRPr="00DA2FD0">
              <w:rPr>
                <w:rFonts w:ascii="Times New Roman" w:hAnsi="Times New Roman" w:cs="Times New Roman"/>
              </w:rPr>
              <w:t>6) низкая конкурентоспособность продукции и др.</w:t>
            </w:r>
          </w:p>
        </w:tc>
      </w:tr>
    </w:tbl>
    <w:p w:rsidR="00914120" w:rsidRPr="00370C54" w:rsidRDefault="00914120" w:rsidP="004B7270">
      <w:pPr>
        <w:widowControl w:val="0"/>
        <w:spacing w:after="0" w:line="360" w:lineRule="auto"/>
        <w:ind w:firstLine="709"/>
        <w:jc w:val="both"/>
        <w:rPr>
          <w:rFonts w:ascii="Times New Roman" w:hAnsi="Times New Roman" w:cs="Times New Roman"/>
          <w:sz w:val="28"/>
        </w:rPr>
      </w:pPr>
      <w:r w:rsidRPr="00370C54">
        <w:rPr>
          <w:rFonts w:ascii="Times New Roman" w:hAnsi="Times New Roman" w:cs="Times New Roman"/>
          <w:sz w:val="28"/>
        </w:rPr>
        <w:t>Российский ученый Евгений Петрович Торкановский «…выделил четыре основные области, в которых, по его мнению, могут возни</w:t>
      </w:r>
      <w:r w:rsidRPr="00370C54">
        <w:rPr>
          <w:rFonts w:ascii="Times New Roman" w:hAnsi="Times New Roman" w:cs="Times New Roman"/>
          <w:sz w:val="28"/>
        </w:rPr>
        <w:lastRenderedPageBreak/>
        <w:t>кать причины банкротства предприятий: принципы деятельности, ресурсы, стратегия предприятия, качество и уровень маркетинга. Все эти причины можно отнести в внутренним факторам…» [5].</w:t>
      </w:r>
    </w:p>
    <w:p w:rsidR="00914120" w:rsidRPr="00370C54" w:rsidRDefault="00914120" w:rsidP="004B7270">
      <w:pPr>
        <w:widowControl w:val="0"/>
        <w:spacing w:after="0" w:line="360" w:lineRule="auto"/>
        <w:ind w:firstLine="709"/>
        <w:jc w:val="both"/>
        <w:rPr>
          <w:rFonts w:ascii="Times New Roman" w:hAnsi="Times New Roman" w:cs="Times New Roman"/>
          <w:sz w:val="28"/>
        </w:rPr>
      </w:pPr>
      <w:r w:rsidRPr="00370C54">
        <w:rPr>
          <w:rFonts w:ascii="Times New Roman" w:hAnsi="Times New Roman" w:cs="Times New Roman"/>
          <w:sz w:val="28"/>
        </w:rPr>
        <w:t>Более детально факторы раскрывает в своей классификации зарубежный экономист М.Д. Эймсом. Он выделил следующие восемь основных причин банкротства:</w:t>
      </w:r>
    </w:p>
    <w:p w:rsidR="00914120" w:rsidRPr="00370C54" w:rsidRDefault="00914120" w:rsidP="004B7270">
      <w:pPr>
        <w:widowControl w:val="0"/>
        <w:spacing w:after="0" w:line="360" w:lineRule="auto"/>
        <w:ind w:firstLine="709"/>
        <w:jc w:val="both"/>
        <w:rPr>
          <w:rFonts w:ascii="Times New Roman" w:hAnsi="Times New Roman" w:cs="Times New Roman"/>
          <w:sz w:val="28"/>
        </w:rPr>
      </w:pPr>
      <w:r w:rsidRPr="00370C54">
        <w:rPr>
          <w:rFonts w:ascii="Times New Roman" w:hAnsi="Times New Roman" w:cs="Times New Roman"/>
          <w:sz w:val="28"/>
        </w:rPr>
        <w:t>- нехватка капитала;</w:t>
      </w:r>
    </w:p>
    <w:p w:rsidR="00914120" w:rsidRPr="00370C54" w:rsidRDefault="00914120" w:rsidP="004B7270">
      <w:pPr>
        <w:widowControl w:val="0"/>
        <w:spacing w:after="0" w:line="360" w:lineRule="auto"/>
        <w:ind w:firstLine="709"/>
        <w:jc w:val="both"/>
        <w:rPr>
          <w:rFonts w:ascii="Times New Roman" w:hAnsi="Times New Roman" w:cs="Times New Roman"/>
          <w:sz w:val="28"/>
        </w:rPr>
      </w:pPr>
      <w:r w:rsidRPr="00370C54">
        <w:rPr>
          <w:rFonts w:ascii="Times New Roman" w:hAnsi="Times New Roman" w:cs="Times New Roman"/>
          <w:sz w:val="28"/>
        </w:rPr>
        <w:t>- неудачное расположение бизнеса;</w:t>
      </w:r>
    </w:p>
    <w:p w:rsidR="00914120" w:rsidRPr="00370C54" w:rsidRDefault="00914120" w:rsidP="004B7270">
      <w:pPr>
        <w:widowControl w:val="0"/>
        <w:spacing w:after="0" w:line="360" w:lineRule="auto"/>
        <w:ind w:firstLine="709"/>
        <w:jc w:val="both"/>
        <w:rPr>
          <w:rFonts w:ascii="Times New Roman" w:hAnsi="Times New Roman" w:cs="Times New Roman"/>
          <w:sz w:val="28"/>
        </w:rPr>
      </w:pPr>
      <w:r w:rsidRPr="00370C54">
        <w:rPr>
          <w:rFonts w:ascii="Times New Roman" w:hAnsi="Times New Roman" w:cs="Times New Roman"/>
          <w:sz w:val="28"/>
        </w:rPr>
        <w:t>- недостаток опыта;</w:t>
      </w:r>
    </w:p>
    <w:p w:rsidR="00914120" w:rsidRPr="00370C54" w:rsidRDefault="00914120" w:rsidP="004B7270">
      <w:pPr>
        <w:widowControl w:val="0"/>
        <w:spacing w:after="0" w:line="360" w:lineRule="auto"/>
        <w:ind w:firstLine="709"/>
        <w:jc w:val="both"/>
        <w:rPr>
          <w:rFonts w:ascii="Times New Roman" w:hAnsi="Times New Roman" w:cs="Times New Roman"/>
          <w:sz w:val="28"/>
        </w:rPr>
      </w:pPr>
      <w:r w:rsidRPr="00370C54">
        <w:rPr>
          <w:rFonts w:ascii="Times New Roman" w:hAnsi="Times New Roman" w:cs="Times New Roman"/>
          <w:sz w:val="28"/>
        </w:rPr>
        <w:t>- неэффективное управление оборотным капиталом;</w:t>
      </w:r>
    </w:p>
    <w:p w:rsidR="00914120" w:rsidRPr="00370C54" w:rsidRDefault="00914120" w:rsidP="004B7270">
      <w:pPr>
        <w:widowControl w:val="0"/>
        <w:spacing w:after="0" w:line="360" w:lineRule="auto"/>
        <w:ind w:firstLine="709"/>
        <w:jc w:val="both"/>
        <w:rPr>
          <w:rFonts w:ascii="Times New Roman" w:hAnsi="Times New Roman" w:cs="Times New Roman"/>
          <w:sz w:val="28"/>
        </w:rPr>
      </w:pPr>
      <w:r w:rsidRPr="00370C54">
        <w:rPr>
          <w:rFonts w:ascii="Times New Roman" w:hAnsi="Times New Roman" w:cs="Times New Roman"/>
          <w:sz w:val="28"/>
        </w:rPr>
        <w:t>- плохая кредитная политика;</w:t>
      </w:r>
    </w:p>
    <w:p w:rsidR="00914120" w:rsidRPr="00370C54" w:rsidRDefault="00914120" w:rsidP="004B7270">
      <w:pPr>
        <w:widowControl w:val="0"/>
        <w:spacing w:after="0" w:line="360" w:lineRule="auto"/>
        <w:ind w:firstLine="709"/>
        <w:jc w:val="both"/>
        <w:rPr>
          <w:rFonts w:ascii="Times New Roman" w:hAnsi="Times New Roman" w:cs="Times New Roman"/>
          <w:sz w:val="28"/>
        </w:rPr>
      </w:pPr>
      <w:r w:rsidRPr="00370C54">
        <w:rPr>
          <w:rFonts w:ascii="Times New Roman" w:hAnsi="Times New Roman" w:cs="Times New Roman"/>
          <w:sz w:val="28"/>
        </w:rPr>
        <w:t>- излишнее инвестирование в финансовые активы;</w:t>
      </w:r>
    </w:p>
    <w:p w:rsidR="00914120" w:rsidRPr="00370C54" w:rsidRDefault="00914120" w:rsidP="004B7270">
      <w:pPr>
        <w:widowControl w:val="0"/>
        <w:spacing w:after="0" w:line="360" w:lineRule="auto"/>
        <w:ind w:firstLine="709"/>
        <w:jc w:val="both"/>
        <w:rPr>
          <w:rFonts w:ascii="Times New Roman" w:hAnsi="Times New Roman" w:cs="Times New Roman"/>
          <w:sz w:val="28"/>
        </w:rPr>
      </w:pPr>
      <w:r w:rsidRPr="00370C54">
        <w:rPr>
          <w:rFonts w:ascii="Times New Roman" w:hAnsi="Times New Roman" w:cs="Times New Roman"/>
          <w:sz w:val="28"/>
        </w:rPr>
        <w:t>- использование средств предприятия на личные цели;</w:t>
      </w:r>
    </w:p>
    <w:p w:rsidR="00914120" w:rsidRPr="00370C54" w:rsidRDefault="00914120" w:rsidP="004B7270">
      <w:pPr>
        <w:widowControl w:val="0"/>
        <w:spacing w:after="0" w:line="360" w:lineRule="auto"/>
        <w:ind w:firstLine="709"/>
        <w:jc w:val="both"/>
        <w:rPr>
          <w:rFonts w:ascii="Times New Roman" w:hAnsi="Times New Roman" w:cs="Times New Roman"/>
          <w:sz w:val="28"/>
        </w:rPr>
      </w:pPr>
      <w:r w:rsidRPr="00370C54">
        <w:rPr>
          <w:rFonts w:ascii="Times New Roman" w:hAnsi="Times New Roman" w:cs="Times New Roman"/>
          <w:sz w:val="28"/>
        </w:rPr>
        <w:t>- неожиданный рост бизнеса [3].</w:t>
      </w:r>
    </w:p>
    <w:p w:rsidR="006A4A36" w:rsidRPr="00370C54" w:rsidRDefault="006A4A36" w:rsidP="004B7270">
      <w:pPr>
        <w:widowControl w:val="0"/>
        <w:spacing w:after="0" w:line="360" w:lineRule="auto"/>
        <w:ind w:firstLine="709"/>
        <w:jc w:val="both"/>
        <w:rPr>
          <w:rFonts w:ascii="Times New Roman" w:hAnsi="Times New Roman" w:cs="Times New Roman"/>
          <w:sz w:val="28"/>
        </w:rPr>
      </w:pPr>
      <w:r w:rsidRPr="00370C54">
        <w:rPr>
          <w:rFonts w:ascii="Times New Roman" w:hAnsi="Times New Roman" w:cs="Times New Roman"/>
          <w:sz w:val="28"/>
        </w:rPr>
        <w:t>В дополнение к факторам, упомянутым выше, существует ряд конкретных причин, характерных для конкретной отрасли бизнеса.</w:t>
      </w:r>
    </w:p>
    <w:p w:rsidR="006A4A36" w:rsidRPr="00370C54" w:rsidRDefault="006A4A36" w:rsidP="004B7270">
      <w:pPr>
        <w:widowControl w:val="0"/>
        <w:spacing w:after="0" w:line="360" w:lineRule="auto"/>
        <w:ind w:firstLine="709"/>
        <w:jc w:val="both"/>
        <w:rPr>
          <w:rFonts w:ascii="Times New Roman" w:hAnsi="Times New Roman" w:cs="Times New Roman"/>
          <w:sz w:val="28"/>
        </w:rPr>
      </w:pPr>
      <w:r w:rsidRPr="00370C54">
        <w:rPr>
          <w:rFonts w:ascii="Times New Roman" w:hAnsi="Times New Roman" w:cs="Times New Roman"/>
          <w:sz w:val="28"/>
        </w:rPr>
        <w:t>В совокупности все эти фак</w:t>
      </w:r>
      <w:r w:rsidRPr="00370C54">
        <w:rPr>
          <w:rFonts w:ascii="Times New Roman" w:hAnsi="Times New Roman" w:cs="Times New Roman"/>
          <w:sz w:val="28"/>
        </w:rPr>
        <w:lastRenderedPageBreak/>
        <w:t>торы приводят к банкротству компании, а не, как принято считать, отдельный фактор провоцирует возникновение нестабильности в финансовом положении организации.</w:t>
      </w:r>
    </w:p>
    <w:p w:rsidR="004B7270" w:rsidRDefault="00370C54" w:rsidP="004B7270">
      <w:pPr>
        <w:widowControl w:val="0"/>
        <w:spacing w:after="0" w:line="360" w:lineRule="auto"/>
        <w:ind w:firstLine="709"/>
        <w:jc w:val="both"/>
        <w:rPr>
          <w:rFonts w:ascii="Times New Roman" w:hAnsi="Times New Roman" w:cs="Times New Roman"/>
          <w:sz w:val="28"/>
        </w:rPr>
      </w:pPr>
      <w:r w:rsidRPr="00370C54">
        <w:rPr>
          <w:rFonts w:ascii="Times New Roman" w:hAnsi="Times New Roman" w:cs="Times New Roman"/>
          <w:sz w:val="28"/>
        </w:rPr>
        <w:t>По данным Единого федерального реестра сведений о банкротстве «Федресурс» [6], на конец 2021 года количество компаний, признанных банкротами по решению суда, составило 10 319. Чтобы понять всю ситуацию, давайте посмотрим на динамику корпоративных банкротство, показанное на рисунке 1.</w:t>
      </w:r>
    </w:p>
    <w:p w:rsidR="00914120" w:rsidRDefault="00914120" w:rsidP="004B7270">
      <w:pPr>
        <w:widowControl w:val="0"/>
        <w:spacing w:after="0" w:line="360" w:lineRule="auto"/>
        <w:jc w:val="center"/>
        <w:rPr>
          <w:shd w:val="clear" w:color="auto" w:fill="FFFFFF"/>
        </w:rPr>
      </w:pPr>
      <w:r>
        <w:rPr>
          <w:noProof/>
          <w:lang w:eastAsia="ru-RU"/>
        </w:rPr>
        <w:drawing>
          <wp:inline distT="0" distB="0" distL="0" distR="0">
            <wp:extent cx="2750753" cy="1362075"/>
            <wp:effectExtent l="0" t="0" r="0" b="0"/>
            <wp:docPr id="1" name="Рисунок 1" descr="https://phsreda.com/files/103496/103496.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hsreda.com/files/103496/103496.files/image00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81196" cy="1377149"/>
                    </a:xfrm>
                    <a:prstGeom prst="rect">
                      <a:avLst/>
                    </a:prstGeom>
                    <a:noFill/>
                    <a:ln>
                      <a:noFill/>
                    </a:ln>
                  </pic:spPr>
                </pic:pic>
              </a:graphicData>
            </a:graphic>
          </wp:inline>
        </w:drawing>
      </w:r>
    </w:p>
    <w:p w:rsidR="00914120" w:rsidRPr="00DA2FD0" w:rsidRDefault="00370C54" w:rsidP="00370C54">
      <w:pPr>
        <w:jc w:val="center"/>
        <w:rPr>
          <w:rFonts w:ascii="Times New Roman" w:hAnsi="Times New Roman" w:cs="Times New Roman"/>
          <w:sz w:val="24"/>
        </w:rPr>
      </w:pPr>
      <w:r w:rsidRPr="00DA2FD0">
        <w:rPr>
          <w:rFonts w:ascii="Times New Roman" w:hAnsi="Times New Roman" w:cs="Times New Roman"/>
          <w:sz w:val="24"/>
        </w:rPr>
        <w:t>Рисунок 1 -</w:t>
      </w:r>
      <w:r w:rsidR="00914120" w:rsidRPr="00DA2FD0">
        <w:rPr>
          <w:rFonts w:ascii="Times New Roman" w:hAnsi="Times New Roman" w:cs="Times New Roman"/>
          <w:sz w:val="24"/>
        </w:rPr>
        <w:t xml:space="preserve"> Динамика банкротства компаний в России 2015–2021 гг., тыс.</w:t>
      </w:r>
    </w:p>
    <w:p w:rsidR="00370C54" w:rsidRPr="004B7270" w:rsidRDefault="00370C54" w:rsidP="004B7270">
      <w:pPr>
        <w:widowControl w:val="0"/>
        <w:spacing w:after="0" w:line="360" w:lineRule="auto"/>
        <w:ind w:firstLine="709"/>
        <w:jc w:val="both"/>
        <w:rPr>
          <w:rFonts w:ascii="Times New Roman" w:hAnsi="Times New Roman" w:cs="Times New Roman"/>
          <w:color w:val="000000" w:themeColor="text1"/>
          <w:sz w:val="28"/>
          <w:szCs w:val="28"/>
        </w:rPr>
      </w:pPr>
      <w:r w:rsidRPr="004B7270">
        <w:rPr>
          <w:rFonts w:ascii="Times New Roman" w:hAnsi="Times New Roman" w:cs="Times New Roman"/>
          <w:color w:val="000000" w:themeColor="text1"/>
          <w:sz w:val="28"/>
          <w:szCs w:val="28"/>
        </w:rPr>
        <w:t xml:space="preserve">Согласно данным, представленным на рисунке 1, можно наблюдать постепенное снижение количества компаний-банкротов. На конец 2021 года количество таких компаний составляло 10 319, что на 3,9% больше, чем количество компаний, объявивших о своей неплатежеспособности на конец 2020 года. Резкое </w:t>
      </w:r>
      <w:r w:rsidRPr="004B7270">
        <w:rPr>
          <w:rFonts w:ascii="Times New Roman" w:hAnsi="Times New Roman" w:cs="Times New Roman"/>
          <w:color w:val="000000" w:themeColor="text1"/>
          <w:sz w:val="28"/>
          <w:szCs w:val="28"/>
        </w:rPr>
        <w:lastRenderedPageBreak/>
        <w:t>снижение количества компаний-банкротов в конце 2020 года вызвано рядом внешних негативных факторов - глобальный кризис, связанный с непредвиденными обстоятельствами, позитивных - государственная поддержка разных сфер бизнеса.</w:t>
      </w:r>
    </w:p>
    <w:p w:rsidR="00370C54" w:rsidRPr="004B7270" w:rsidRDefault="00370C54" w:rsidP="004B7270">
      <w:pPr>
        <w:widowControl w:val="0"/>
        <w:spacing w:after="0" w:line="360" w:lineRule="auto"/>
        <w:ind w:firstLine="709"/>
        <w:jc w:val="both"/>
        <w:rPr>
          <w:rFonts w:ascii="Times New Roman" w:hAnsi="Times New Roman" w:cs="Times New Roman"/>
          <w:color w:val="000000" w:themeColor="text1"/>
          <w:sz w:val="28"/>
          <w:szCs w:val="28"/>
        </w:rPr>
      </w:pPr>
      <w:r w:rsidRPr="004B7270">
        <w:rPr>
          <w:rFonts w:ascii="Times New Roman" w:hAnsi="Times New Roman" w:cs="Times New Roman"/>
          <w:color w:val="000000" w:themeColor="text1"/>
          <w:sz w:val="28"/>
          <w:szCs w:val="28"/>
        </w:rPr>
        <w:t>Как видно из вышеизложенного, причинами упадка могут быть внешние и внутренние факторы. Предприятие не может воздействовать на внешние факторы, которые не зависят от деятельности организации. В отличие от внешних факторов, внутренние факторы напрямую зависят от деятельности компании. Вся финансовая, операционная и инвестиционная деятельность компании, гибкость финансовой стратегии, своевременность принятия управленческих решений позволяют оперативно корректировать деятельность организации во избежание риска банкротства. Причины упадка компаний носят индивидуальный характер, так как состоят из совокупности факторов.</w:t>
      </w:r>
    </w:p>
    <w:p w:rsidR="00370C54" w:rsidRPr="004B7270" w:rsidRDefault="00370C54" w:rsidP="004B7270">
      <w:pPr>
        <w:widowControl w:val="0"/>
        <w:spacing w:after="0" w:line="360" w:lineRule="auto"/>
        <w:ind w:firstLine="709"/>
        <w:jc w:val="both"/>
        <w:rPr>
          <w:rFonts w:ascii="Times New Roman" w:hAnsi="Times New Roman" w:cs="Times New Roman"/>
          <w:color w:val="000000" w:themeColor="text1"/>
          <w:sz w:val="28"/>
          <w:szCs w:val="28"/>
        </w:rPr>
      </w:pPr>
      <w:r w:rsidRPr="004B7270">
        <w:rPr>
          <w:rFonts w:ascii="Times New Roman" w:hAnsi="Times New Roman" w:cs="Times New Roman"/>
          <w:color w:val="000000" w:themeColor="text1"/>
          <w:sz w:val="28"/>
          <w:szCs w:val="28"/>
        </w:rPr>
        <w:t xml:space="preserve">Неспособность компании рассчитаться по своим обязательства </w:t>
      </w:r>
      <w:r w:rsidRPr="004B7270">
        <w:rPr>
          <w:rFonts w:ascii="Times New Roman" w:hAnsi="Times New Roman" w:cs="Times New Roman"/>
          <w:color w:val="000000" w:themeColor="text1"/>
          <w:sz w:val="28"/>
          <w:szCs w:val="28"/>
        </w:rPr>
        <w:lastRenderedPageBreak/>
        <w:t>не является причиной, дающей ей право отказаться от оплаты их. Она обязана оплатить все свои долги, если у компании есть имущество и недвижимость.</w:t>
      </w:r>
    </w:p>
    <w:p w:rsidR="00370C54" w:rsidRPr="004B7270" w:rsidRDefault="00370C54" w:rsidP="004B7270">
      <w:pPr>
        <w:widowControl w:val="0"/>
        <w:spacing w:after="0" w:line="360" w:lineRule="auto"/>
        <w:ind w:firstLine="709"/>
        <w:jc w:val="both"/>
        <w:rPr>
          <w:rFonts w:ascii="Times New Roman" w:hAnsi="Times New Roman" w:cs="Times New Roman"/>
          <w:color w:val="000000" w:themeColor="text1"/>
          <w:sz w:val="28"/>
          <w:szCs w:val="28"/>
        </w:rPr>
      </w:pPr>
      <w:r w:rsidRPr="004B7270">
        <w:rPr>
          <w:rFonts w:ascii="Times New Roman" w:hAnsi="Times New Roman" w:cs="Times New Roman"/>
          <w:color w:val="000000" w:themeColor="text1"/>
          <w:sz w:val="28"/>
          <w:szCs w:val="28"/>
        </w:rPr>
        <w:t>Способы предупреждения банкротства представляют собой комплекс мер по правовому регулированию отношений между обществом-должником, его кредиторами и органами государственной власти, обеспечивающих предупреждение возможных негативных последствий снижения платежеспособности общества-должника ниже установленного законом уровня. Подобные меры регулируются положениями главы II Закона о банкротстве [6].</w:t>
      </w:r>
    </w:p>
    <w:p w:rsidR="00370C54" w:rsidRPr="004B7270" w:rsidRDefault="00370C54" w:rsidP="004B7270">
      <w:pPr>
        <w:widowControl w:val="0"/>
        <w:spacing w:after="0" w:line="360" w:lineRule="auto"/>
        <w:ind w:firstLine="709"/>
        <w:jc w:val="both"/>
        <w:rPr>
          <w:rFonts w:ascii="Times New Roman" w:hAnsi="Times New Roman" w:cs="Times New Roman"/>
          <w:color w:val="000000" w:themeColor="text1"/>
          <w:sz w:val="28"/>
          <w:szCs w:val="28"/>
        </w:rPr>
      </w:pPr>
      <w:r w:rsidRPr="004B7270">
        <w:rPr>
          <w:rFonts w:ascii="Times New Roman" w:hAnsi="Times New Roman" w:cs="Times New Roman"/>
          <w:color w:val="000000" w:themeColor="text1"/>
          <w:sz w:val="28"/>
          <w:szCs w:val="28"/>
        </w:rPr>
        <w:t>На основании соглашения между обществом-должником и кредиторами могут быть приняты меры по восстановлению платежеспособности такого общества еще до подачи в арбитражный суд заявления о банкротстве должника.</w:t>
      </w:r>
    </w:p>
    <w:p w:rsidR="00914120" w:rsidRPr="004B7270" w:rsidRDefault="00370C54" w:rsidP="004B7270">
      <w:pPr>
        <w:widowControl w:val="0"/>
        <w:spacing w:after="0" w:line="360" w:lineRule="auto"/>
        <w:ind w:firstLine="709"/>
        <w:jc w:val="both"/>
        <w:rPr>
          <w:rFonts w:ascii="Times New Roman" w:hAnsi="Times New Roman" w:cs="Times New Roman"/>
          <w:color w:val="000000" w:themeColor="text1"/>
          <w:sz w:val="28"/>
          <w:szCs w:val="28"/>
        </w:rPr>
      </w:pPr>
      <w:r w:rsidRPr="004B7270">
        <w:rPr>
          <w:rFonts w:ascii="Times New Roman" w:hAnsi="Times New Roman" w:cs="Times New Roman"/>
          <w:color w:val="000000" w:themeColor="text1"/>
          <w:sz w:val="28"/>
          <w:szCs w:val="28"/>
        </w:rPr>
        <w:t>Одним из способов предотвращения банкротства компании является предоставление возможно</w:t>
      </w:r>
      <w:r w:rsidRPr="004B7270">
        <w:rPr>
          <w:rFonts w:ascii="Times New Roman" w:hAnsi="Times New Roman" w:cs="Times New Roman"/>
          <w:color w:val="000000" w:themeColor="text1"/>
          <w:sz w:val="28"/>
          <w:szCs w:val="28"/>
        </w:rPr>
        <w:lastRenderedPageBreak/>
        <w:t>сти реорганизации. Согласно Закону о банкротстве под санацией понимается оказание финансовой помощи организации-должнику в размере, достаточном для погашения денежных обязательств, требований о выплате выходного пособия и (или) заработной платы лиц, работающих или работающих на основании трудового договора, и обязательных платежей. восстановление платежеспособности должника. Такую помощь могут оказывать учредители (участники) общества-должника, собственник имущества должника - унитарного предприятия, кредиторы и иные лица.</w:t>
      </w:r>
      <w:r w:rsidR="00914120" w:rsidRPr="004B7270">
        <w:rPr>
          <w:rFonts w:ascii="Times New Roman" w:hAnsi="Times New Roman" w:cs="Times New Roman"/>
          <w:color w:val="000000" w:themeColor="text1"/>
          <w:sz w:val="28"/>
          <w:szCs w:val="28"/>
        </w:rPr>
        <w:t xml:space="preserve"> [2].</w:t>
      </w:r>
    </w:p>
    <w:p w:rsidR="00370C54" w:rsidRPr="004B7270" w:rsidRDefault="00370C54" w:rsidP="004B7270">
      <w:pPr>
        <w:widowControl w:val="0"/>
        <w:spacing w:after="0" w:line="360" w:lineRule="auto"/>
        <w:ind w:firstLine="709"/>
        <w:jc w:val="both"/>
        <w:rPr>
          <w:rFonts w:ascii="Times New Roman" w:hAnsi="Times New Roman" w:cs="Times New Roman"/>
          <w:color w:val="000000" w:themeColor="text1"/>
          <w:sz w:val="28"/>
          <w:szCs w:val="28"/>
        </w:rPr>
      </w:pPr>
      <w:r w:rsidRPr="004B7270">
        <w:rPr>
          <w:rFonts w:ascii="Times New Roman" w:hAnsi="Times New Roman" w:cs="Times New Roman"/>
          <w:color w:val="000000" w:themeColor="text1"/>
          <w:sz w:val="28"/>
          <w:szCs w:val="28"/>
        </w:rPr>
        <w:t>Кроме санации есть и другие способы избежать банкротства.</w:t>
      </w:r>
    </w:p>
    <w:p w:rsidR="00370C54" w:rsidRPr="004B7270" w:rsidRDefault="00D512DE" w:rsidP="004B7270">
      <w:pPr>
        <w:widowControl w:val="0"/>
        <w:spacing w:after="0" w:line="360" w:lineRule="auto"/>
        <w:ind w:firstLine="709"/>
        <w:jc w:val="both"/>
        <w:rPr>
          <w:rFonts w:ascii="Times New Roman" w:hAnsi="Times New Roman" w:cs="Times New Roman"/>
          <w:color w:val="000000" w:themeColor="text1"/>
          <w:sz w:val="28"/>
          <w:szCs w:val="28"/>
        </w:rPr>
      </w:pPr>
      <w:r w:rsidRPr="004B7270">
        <w:rPr>
          <w:rFonts w:ascii="Times New Roman" w:hAnsi="Times New Roman" w:cs="Times New Roman"/>
          <w:color w:val="000000" w:themeColor="text1"/>
          <w:sz w:val="28"/>
          <w:szCs w:val="28"/>
        </w:rPr>
        <w:t>Формирование системы методов и приемов аналитической диагностики состояний безопасности компании, позволяющей спрогнозировать возможные аспекты, на основе которых можно не только зафиксировать опасное финансовое состояние компании, но и рассчитать его риски является основополагающей задачей в</w:t>
      </w:r>
      <w:r w:rsidR="00370C54" w:rsidRPr="004B7270">
        <w:rPr>
          <w:rFonts w:ascii="Times New Roman" w:hAnsi="Times New Roman" w:cs="Times New Roman"/>
          <w:color w:val="000000" w:themeColor="text1"/>
          <w:sz w:val="28"/>
          <w:szCs w:val="28"/>
        </w:rPr>
        <w:t xml:space="preserve"> условиях современной экономики [7].</w:t>
      </w:r>
    </w:p>
    <w:p w:rsidR="00D512DE" w:rsidRPr="004B7270" w:rsidRDefault="00D512DE" w:rsidP="004B7270">
      <w:pPr>
        <w:widowControl w:val="0"/>
        <w:spacing w:after="0" w:line="360" w:lineRule="auto"/>
        <w:ind w:firstLine="709"/>
        <w:jc w:val="both"/>
        <w:rPr>
          <w:rFonts w:ascii="Times New Roman" w:hAnsi="Times New Roman" w:cs="Times New Roman"/>
          <w:color w:val="000000" w:themeColor="text1"/>
          <w:sz w:val="28"/>
          <w:szCs w:val="28"/>
        </w:rPr>
      </w:pPr>
      <w:r w:rsidRPr="004B7270">
        <w:rPr>
          <w:rFonts w:ascii="Times New Roman" w:hAnsi="Times New Roman" w:cs="Times New Roman"/>
          <w:color w:val="000000" w:themeColor="text1"/>
          <w:sz w:val="28"/>
          <w:szCs w:val="28"/>
        </w:rPr>
        <w:lastRenderedPageBreak/>
        <w:t>К экономическим способам предупреждения банкротства относятся модернизация предприятия, перепрофилирование его производства, изменение системы управления, повышение квалификации работников, выпуск дополнительного количества акций, привлечение дополнительных денежных средств в уставный капитал за счет вклад лиц, заинтересованных в положительных результатах корпоративная работа.</w:t>
      </w:r>
    </w:p>
    <w:p w:rsidR="00D512DE" w:rsidRPr="004B7270" w:rsidRDefault="00D512DE" w:rsidP="004B7270">
      <w:pPr>
        <w:widowControl w:val="0"/>
        <w:spacing w:after="0" w:line="360" w:lineRule="auto"/>
        <w:ind w:firstLine="709"/>
        <w:jc w:val="both"/>
        <w:rPr>
          <w:rFonts w:ascii="Times New Roman" w:hAnsi="Times New Roman" w:cs="Times New Roman"/>
          <w:color w:val="000000" w:themeColor="text1"/>
          <w:sz w:val="28"/>
          <w:szCs w:val="28"/>
        </w:rPr>
      </w:pPr>
      <w:r w:rsidRPr="004B7270">
        <w:rPr>
          <w:rFonts w:ascii="Times New Roman" w:hAnsi="Times New Roman" w:cs="Times New Roman"/>
          <w:color w:val="000000" w:themeColor="text1"/>
          <w:sz w:val="28"/>
          <w:szCs w:val="28"/>
        </w:rPr>
        <w:t>С точки зрения Законодательства РФ, можно отнести: заключение соглашения о новации, замене или прекращении обязательств должника иным способом, взыскание всех причитающихся обязательств должника, взыскание имущества из чужого незаконного владения и пользования, реализация ненужного имущества и другие способы.</w:t>
      </w:r>
    </w:p>
    <w:p w:rsidR="00D512DE" w:rsidRPr="004B7270" w:rsidRDefault="00D512DE" w:rsidP="004B7270">
      <w:pPr>
        <w:widowControl w:val="0"/>
        <w:spacing w:after="0" w:line="360" w:lineRule="auto"/>
        <w:ind w:firstLine="709"/>
        <w:jc w:val="both"/>
        <w:rPr>
          <w:rFonts w:ascii="Times New Roman" w:hAnsi="Times New Roman" w:cs="Times New Roman"/>
          <w:color w:val="000000" w:themeColor="text1"/>
          <w:sz w:val="28"/>
          <w:szCs w:val="28"/>
        </w:rPr>
      </w:pPr>
      <w:r w:rsidRPr="004B7270">
        <w:rPr>
          <w:rFonts w:ascii="Times New Roman" w:hAnsi="Times New Roman" w:cs="Times New Roman"/>
          <w:color w:val="000000" w:themeColor="text1"/>
          <w:sz w:val="28"/>
          <w:szCs w:val="28"/>
        </w:rPr>
        <w:t>Кроме того, на основании решения арбитражного суда назначается конкурсный управляющий для организаций, подающих заявление о банкротстве. С его помощью раз</w:t>
      </w:r>
      <w:r w:rsidRPr="004B7270">
        <w:rPr>
          <w:rFonts w:ascii="Times New Roman" w:hAnsi="Times New Roman" w:cs="Times New Roman"/>
          <w:color w:val="000000" w:themeColor="text1"/>
          <w:sz w:val="28"/>
          <w:szCs w:val="28"/>
        </w:rPr>
        <w:lastRenderedPageBreak/>
        <w:t>рабатывается и реализуется комплекс мероприятий, направленных на исправление финансового положения предприятия-банкрота. Одним из примеров является реструктуризация долга, которая сократит ежемесячные платежи по долгам кредиторам и другим лицам.</w:t>
      </w:r>
    </w:p>
    <w:p w:rsidR="00D512DE" w:rsidRPr="004B7270" w:rsidRDefault="00D512DE" w:rsidP="004B7270">
      <w:pPr>
        <w:widowControl w:val="0"/>
        <w:spacing w:after="0" w:line="360" w:lineRule="auto"/>
        <w:ind w:firstLine="709"/>
        <w:jc w:val="both"/>
        <w:rPr>
          <w:rFonts w:ascii="Times New Roman" w:hAnsi="Times New Roman" w:cs="Times New Roman"/>
          <w:color w:val="000000" w:themeColor="text1"/>
          <w:sz w:val="28"/>
          <w:szCs w:val="28"/>
        </w:rPr>
      </w:pPr>
      <w:r w:rsidRPr="004B7270">
        <w:rPr>
          <w:rFonts w:ascii="Times New Roman" w:hAnsi="Times New Roman" w:cs="Times New Roman"/>
          <w:color w:val="000000" w:themeColor="text1"/>
          <w:sz w:val="28"/>
          <w:szCs w:val="28"/>
        </w:rPr>
        <w:t>На основании вышеизложенного можно сделать вывод о большом значении прогнозирования финансового положения предприятия и своевременного анализа вероятности банкротства в современных нестабильных условиях мировой экономики и страны в целом.</w:t>
      </w:r>
    </w:p>
    <w:p w:rsidR="00D512DE" w:rsidRPr="004B7270" w:rsidRDefault="00D512DE" w:rsidP="004B7270">
      <w:pPr>
        <w:widowControl w:val="0"/>
        <w:spacing w:after="0" w:line="360" w:lineRule="auto"/>
        <w:ind w:firstLine="709"/>
        <w:jc w:val="both"/>
        <w:rPr>
          <w:rFonts w:ascii="Times New Roman" w:hAnsi="Times New Roman" w:cs="Times New Roman"/>
          <w:color w:val="000000" w:themeColor="text1"/>
          <w:sz w:val="28"/>
          <w:szCs w:val="28"/>
        </w:rPr>
      </w:pPr>
      <w:r w:rsidRPr="004B7270">
        <w:rPr>
          <w:rFonts w:ascii="Times New Roman" w:hAnsi="Times New Roman" w:cs="Times New Roman"/>
          <w:color w:val="000000" w:themeColor="text1"/>
          <w:sz w:val="28"/>
          <w:szCs w:val="28"/>
        </w:rPr>
        <w:t>Из-за мирового экономического кризиса, затянувшейся пандемии, а также жестких санкций западных стран не позволяют российскому бизнесу строить долгосрочные планы, принимать долгосрочные управленческие решения, привлекать иностранных инвесторов и искать новые рынки для свою продукцию и услуги, и, безусловно, такие условия перекрывают все логистические цепочки производства и продаж, которые наш бизнес наладил с таким трудом.</w:t>
      </w:r>
    </w:p>
    <w:p w:rsidR="00D512DE" w:rsidRPr="004B7270" w:rsidRDefault="00D512DE" w:rsidP="004B7270">
      <w:pPr>
        <w:widowControl w:val="0"/>
        <w:spacing w:after="0" w:line="360" w:lineRule="auto"/>
        <w:ind w:firstLine="709"/>
        <w:jc w:val="both"/>
        <w:rPr>
          <w:rFonts w:ascii="Times New Roman" w:hAnsi="Times New Roman" w:cs="Times New Roman"/>
          <w:color w:val="000000" w:themeColor="text1"/>
          <w:sz w:val="28"/>
          <w:szCs w:val="28"/>
        </w:rPr>
      </w:pPr>
      <w:r w:rsidRPr="004B7270">
        <w:rPr>
          <w:rFonts w:ascii="Times New Roman" w:hAnsi="Times New Roman" w:cs="Times New Roman"/>
          <w:color w:val="000000" w:themeColor="text1"/>
          <w:sz w:val="28"/>
          <w:szCs w:val="28"/>
        </w:rPr>
        <w:lastRenderedPageBreak/>
        <w:t>В такое турбулентное время возникает необходимость использования новых инструментов антикризисного управления экономикой страны в целом.</w:t>
      </w:r>
    </w:p>
    <w:p w:rsidR="0027719F" w:rsidRPr="004B7270" w:rsidRDefault="0027719F" w:rsidP="004B7270">
      <w:pPr>
        <w:widowControl w:val="0"/>
        <w:spacing w:after="0" w:line="360" w:lineRule="auto"/>
        <w:ind w:firstLine="709"/>
        <w:jc w:val="both"/>
        <w:rPr>
          <w:rFonts w:ascii="Times New Roman" w:hAnsi="Times New Roman" w:cs="Times New Roman"/>
          <w:color w:val="000000" w:themeColor="text1"/>
          <w:sz w:val="28"/>
          <w:szCs w:val="28"/>
        </w:rPr>
      </w:pPr>
      <w:r w:rsidRPr="004B7270">
        <w:rPr>
          <w:rFonts w:ascii="Times New Roman" w:hAnsi="Times New Roman" w:cs="Times New Roman"/>
          <w:color w:val="000000" w:themeColor="text1"/>
          <w:sz w:val="28"/>
          <w:szCs w:val="28"/>
        </w:rPr>
        <w:t>Анализ рисков и предотвращение банкротства важны для всех без исключения предприятий, особенно для субъектов государственно-частного партнерства, ведь такие проекты инвестируются с помощью государства в важные социально значимые направления.</w:t>
      </w:r>
    </w:p>
    <w:p w:rsidR="0027719F" w:rsidRPr="004B7270" w:rsidRDefault="0027719F" w:rsidP="004B7270">
      <w:pPr>
        <w:widowControl w:val="0"/>
        <w:spacing w:after="0" w:line="360" w:lineRule="auto"/>
        <w:ind w:firstLine="709"/>
        <w:jc w:val="both"/>
        <w:rPr>
          <w:rFonts w:ascii="Times New Roman" w:hAnsi="Times New Roman" w:cs="Times New Roman"/>
          <w:color w:val="000000" w:themeColor="text1"/>
          <w:sz w:val="28"/>
          <w:szCs w:val="28"/>
        </w:rPr>
      </w:pPr>
      <w:r w:rsidRPr="004B7270">
        <w:rPr>
          <w:rFonts w:ascii="Times New Roman" w:hAnsi="Times New Roman" w:cs="Times New Roman"/>
          <w:color w:val="000000" w:themeColor="text1"/>
          <w:sz w:val="28"/>
          <w:szCs w:val="28"/>
        </w:rPr>
        <w:t>В рамках применения инструментов антикризисного управления необходимо принятие и реализация комплексных мер внутреннего контроля компаний с целью снижения вероятности банкротства компании.</w:t>
      </w:r>
    </w:p>
    <w:p w:rsidR="0027719F" w:rsidRPr="004B7270" w:rsidRDefault="0027719F" w:rsidP="004B7270">
      <w:pPr>
        <w:widowControl w:val="0"/>
        <w:spacing w:after="0" w:line="360" w:lineRule="auto"/>
        <w:ind w:firstLine="709"/>
        <w:jc w:val="both"/>
        <w:rPr>
          <w:rFonts w:ascii="Times New Roman" w:hAnsi="Times New Roman" w:cs="Times New Roman"/>
          <w:color w:val="000000" w:themeColor="text1"/>
          <w:sz w:val="28"/>
          <w:szCs w:val="28"/>
        </w:rPr>
      </w:pPr>
      <w:r w:rsidRPr="004B7270">
        <w:rPr>
          <w:rFonts w:ascii="Times New Roman" w:hAnsi="Times New Roman" w:cs="Times New Roman"/>
          <w:color w:val="000000" w:themeColor="text1"/>
          <w:sz w:val="28"/>
          <w:szCs w:val="28"/>
        </w:rPr>
        <w:t>К таким мерам относится грамотно специализированная система внутреннего контроля, которая позволяет оценить, эффективно ли используются ресурсы компании, своевременно анализировать все показатели деятельности компании.</w:t>
      </w:r>
    </w:p>
    <w:p w:rsidR="00914120" w:rsidRPr="004B7270" w:rsidRDefault="0027719F" w:rsidP="004B7270">
      <w:pPr>
        <w:widowControl w:val="0"/>
        <w:spacing w:after="0" w:line="360" w:lineRule="auto"/>
        <w:ind w:firstLine="709"/>
        <w:jc w:val="both"/>
        <w:rPr>
          <w:rFonts w:ascii="Times New Roman" w:hAnsi="Times New Roman" w:cs="Times New Roman"/>
          <w:color w:val="000000" w:themeColor="text1"/>
          <w:sz w:val="28"/>
          <w:szCs w:val="28"/>
        </w:rPr>
      </w:pPr>
      <w:r w:rsidRPr="004B7270">
        <w:rPr>
          <w:rFonts w:ascii="Times New Roman" w:hAnsi="Times New Roman" w:cs="Times New Roman"/>
          <w:color w:val="000000" w:themeColor="text1"/>
          <w:sz w:val="28"/>
          <w:szCs w:val="28"/>
        </w:rPr>
        <w:t xml:space="preserve">Служба внутреннего контроля общества должна применять комплекс мер, направленных на </w:t>
      </w:r>
      <w:r w:rsidRPr="004B7270">
        <w:rPr>
          <w:rFonts w:ascii="Times New Roman" w:hAnsi="Times New Roman" w:cs="Times New Roman"/>
          <w:color w:val="000000" w:themeColor="text1"/>
          <w:sz w:val="28"/>
          <w:szCs w:val="28"/>
        </w:rPr>
        <w:lastRenderedPageBreak/>
        <w:t xml:space="preserve">предотвращение банкротства общества, в том числе контролировать и анализировать работу всех подразделений общества во избежание непредвиденных и умышленных ошибок. </w:t>
      </w:r>
      <w:r w:rsidR="00914120" w:rsidRPr="004B7270">
        <w:rPr>
          <w:rFonts w:ascii="Times New Roman" w:hAnsi="Times New Roman" w:cs="Times New Roman"/>
          <w:color w:val="000000" w:themeColor="text1"/>
          <w:sz w:val="28"/>
          <w:szCs w:val="28"/>
        </w:rPr>
        <w:t>[4].</w:t>
      </w:r>
    </w:p>
    <w:p w:rsidR="0027719F" w:rsidRPr="004B7270" w:rsidRDefault="0027719F" w:rsidP="004B7270">
      <w:pPr>
        <w:widowControl w:val="0"/>
        <w:spacing w:after="0" w:line="360" w:lineRule="auto"/>
        <w:ind w:firstLine="709"/>
        <w:jc w:val="both"/>
        <w:rPr>
          <w:rFonts w:ascii="Times New Roman" w:hAnsi="Times New Roman" w:cs="Times New Roman"/>
          <w:color w:val="000000" w:themeColor="text1"/>
          <w:sz w:val="28"/>
          <w:szCs w:val="28"/>
        </w:rPr>
      </w:pPr>
      <w:r w:rsidRPr="004B7270">
        <w:rPr>
          <w:rFonts w:ascii="Times New Roman" w:hAnsi="Times New Roman" w:cs="Times New Roman"/>
          <w:color w:val="000000" w:themeColor="text1"/>
          <w:sz w:val="28"/>
          <w:szCs w:val="28"/>
        </w:rPr>
        <w:t>С этой целью руководителям компаний целесообразно создать службу внутреннего аудита, в состав которой войдут высококвалифицированные специалисты, способные быстро и своевременно находить угрозы банкротства компании. Работа такой службы способна планировать мероприятия по внутреннему аудиту и в то же время способна учитывать различные внешние и внутренние факторы, влияющие на периодичность, объем, идентификацию риска при планировании внутреннего контроля, инвентаризации имущества, и т</w:t>
      </w:r>
      <w:r w:rsidR="004B7270" w:rsidRPr="004B7270">
        <w:rPr>
          <w:rFonts w:ascii="Times New Roman" w:hAnsi="Times New Roman" w:cs="Times New Roman"/>
          <w:color w:val="000000" w:themeColor="text1"/>
          <w:sz w:val="28"/>
          <w:szCs w:val="28"/>
        </w:rPr>
        <w:t>.д</w:t>
      </w:r>
      <w:r w:rsidRPr="004B7270">
        <w:rPr>
          <w:rFonts w:ascii="Times New Roman" w:hAnsi="Times New Roman" w:cs="Times New Roman"/>
          <w:color w:val="000000" w:themeColor="text1"/>
          <w:sz w:val="28"/>
          <w:szCs w:val="28"/>
        </w:rPr>
        <w:t>.</w:t>
      </w:r>
    </w:p>
    <w:p w:rsidR="00914120" w:rsidRPr="004B7270" w:rsidRDefault="004B7270" w:rsidP="004B7270">
      <w:pPr>
        <w:widowControl w:val="0"/>
        <w:spacing w:after="0" w:line="360" w:lineRule="auto"/>
        <w:ind w:firstLine="709"/>
        <w:jc w:val="both"/>
        <w:rPr>
          <w:rFonts w:ascii="Times New Roman" w:hAnsi="Times New Roman" w:cs="Times New Roman"/>
          <w:color w:val="000000" w:themeColor="text1"/>
          <w:sz w:val="28"/>
          <w:szCs w:val="28"/>
        </w:rPr>
      </w:pPr>
      <w:r w:rsidRPr="004B7270">
        <w:rPr>
          <w:rFonts w:ascii="Times New Roman" w:hAnsi="Times New Roman" w:cs="Times New Roman"/>
          <w:color w:val="000000" w:themeColor="text1"/>
          <w:sz w:val="28"/>
          <w:szCs w:val="28"/>
        </w:rPr>
        <w:t xml:space="preserve">Реализация положений учетной политики в отечественной организации обеспечивает достижение намеченной ею стратегии – достижение прибыли, предотвращение финансовых рисков и обеспечение </w:t>
      </w:r>
      <w:r w:rsidRPr="004B7270">
        <w:rPr>
          <w:rFonts w:ascii="Times New Roman" w:hAnsi="Times New Roman" w:cs="Times New Roman"/>
          <w:color w:val="000000" w:themeColor="text1"/>
          <w:sz w:val="28"/>
          <w:szCs w:val="28"/>
        </w:rPr>
        <w:lastRenderedPageBreak/>
        <w:t xml:space="preserve">экономической безопасности. Таким образом, зависимость успеха финансовой деятельности предприятия напрямую зависит от рациональной и слаженной системы учета и отчетности в форме учетной политики. </w:t>
      </w:r>
      <w:r w:rsidR="00914120" w:rsidRPr="004B7270">
        <w:rPr>
          <w:rFonts w:ascii="Times New Roman" w:hAnsi="Times New Roman" w:cs="Times New Roman"/>
          <w:color w:val="000000" w:themeColor="text1"/>
          <w:sz w:val="28"/>
          <w:szCs w:val="28"/>
        </w:rPr>
        <w:t>[1].</w:t>
      </w:r>
    </w:p>
    <w:p w:rsidR="004B7270" w:rsidRPr="004B7270" w:rsidRDefault="004B7270" w:rsidP="004B7270">
      <w:pPr>
        <w:widowControl w:val="0"/>
        <w:spacing w:after="0" w:line="360" w:lineRule="auto"/>
        <w:ind w:firstLine="709"/>
        <w:jc w:val="both"/>
        <w:rPr>
          <w:rFonts w:ascii="Times New Roman" w:hAnsi="Times New Roman" w:cs="Times New Roman"/>
          <w:color w:val="000000" w:themeColor="text1"/>
          <w:sz w:val="28"/>
          <w:szCs w:val="28"/>
        </w:rPr>
      </w:pPr>
      <w:r w:rsidRPr="004B7270">
        <w:rPr>
          <w:rFonts w:ascii="Times New Roman" w:hAnsi="Times New Roman" w:cs="Times New Roman"/>
          <w:color w:val="000000" w:themeColor="text1"/>
          <w:sz w:val="28"/>
          <w:szCs w:val="28"/>
        </w:rPr>
        <w:t>Резюмируя, можно сказать, что понимание причин и факторов банкротства позволяет компаниям организовать управление всеми своими ресурсами с целью обеспечения стабильной работы и развития компании, а также предотвращения угрозы банкротства. Выход компа</w:t>
      </w:r>
      <w:r w:rsidRPr="004B7270">
        <w:rPr>
          <w:rFonts w:ascii="Times New Roman" w:hAnsi="Times New Roman" w:cs="Times New Roman"/>
          <w:color w:val="000000" w:themeColor="text1"/>
          <w:sz w:val="28"/>
          <w:szCs w:val="28"/>
        </w:rPr>
        <w:lastRenderedPageBreak/>
        <w:t>нии из кризисной ситуации осуществляется путем устранения причин ее возникновения и дополнительных мер по поддержанию стабильной и позитивной работы компании. Способность своевременно предотвратить возникновение предпосылок нестабильности в деятельности дает возможность своевременно принимать решения, минимизирующие негативные последствия финансового кризиса при его возникновении, иначе говоря, предотвращать возникновение банкротства.</w:t>
      </w:r>
    </w:p>
    <w:p w:rsidR="00DA2FD0" w:rsidRDefault="00DA2FD0" w:rsidP="004B7270">
      <w:pPr>
        <w:widowControl w:val="0"/>
        <w:shd w:val="clear" w:color="auto" w:fill="FFFFFF"/>
        <w:spacing w:after="0" w:line="360" w:lineRule="auto"/>
        <w:ind w:firstLine="709"/>
        <w:jc w:val="both"/>
        <w:rPr>
          <w:rFonts w:ascii="Times New Roman" w:eastAsia="Times New Roman" w:hAnsi="Times New Roman" w:cs="Times New Roman"/>
          <w:b/>
          <w:bCs/>
          <w:iCs/>
          <w:color w:val="000000" w:themeColor="text1"/>
          <w:sz w:val="28"/>
          <w:szCs w:val="28"/>
          <w:lang w:eastAsia="ru-RU"/>
        </w:rPr>
        <w:sectPr w:rsidR="00DA2FD0" w:rsidSect="00DA2FD0">
          <w:type w:val="continuous"/>
          <w:pgSz w:w="11906" w:h="16838"/>
          <w:pgMar w:top="1134" w:right="850" w:bottom="1134" w:left="1701" w:header="708" w:footer="708" w:gutter="0"/>
          <w:cols w:num="2" w:space="708"/>
          <w:docGrid w:linePitch="360"/>
        </w:sectPr>
      </w:pPr>
    </w:p>
    <w:p w:rsidR="00DA2FD0" w:rsidRDefault="00DA2FD0" w:rsidP="004B7270">
      <w:pPr>
        <w:widowControl w:val="0"/>
        <w:shd w:val="clear" w:color="auto" w:fill="FFFFFF"/>
        <w:spacing w:after="0" w:line="360" w:lineRule="auto"/>
        <w:ind w:firstLine="709"/>
        <w:jc w:val="both"/>
        <w:rPr>
          <w:rFonts w:ascii="Times New Roman" w:eastAsia="Times New Roman" w:hAnsi="Times New Roman" w:cs="Times New Roman"/>
          <w:b/>
          <w:bCs/>
          <w:iCs/>
          <w:color w:val="000000" w:themeColor="text1"/>
          <w:sz w:val="28"/>
          <w:szCs w:val="28"/>
          <w:lang w:eastAsia="ru-RU"/>
        </w:rPr>
      </w:pPr>
    </w:p>
    <w:p w:rsidR="00DA2FD0" w:rsidRDefault="00DA2FD0" w:rsidP="004B7270">
      <w:pPr>
        <w:widowControl w:val="0"/>
        <w:shd w:val="clear" w:color="auto" w:fill="FFFFFF"/>
        <w:spacing w:after="0" w:line="360" w:lineRule="auto"/>
        <w:ind w:firstLine="709"/>
        <w:jc w:val="both"/>
        <w:rPr>
          <w:rFonts w:ascii="Times New Roman" w:eastAsia="Times New Roman" w:hAnsi="Times New Roman" w:cs="Times New Roman"/>
          <w:b/>
          <w:bCs/>
          <w:iCs/>
          <w:color w:val="000000" w:themeColor="text1"/>
          <w:sz w:val="28"/>
          <w:szCs w:val="28"/>
          <w:lang w:eastAsia="ru-RU"/>
        </w:rPr>
      </w:pPr>
    </w:p>
    <w:p w:rsidR="00914120" w:rsidRDefault="00914120" w:rsidP="00DA2FD0">
      <w:pPr>
        <w:widowControl w:val="0"/>
        <w:shd w:val="clear" w:color="auto" w:fill="FFFFFF"/>
        <w:spacing w:after="0" w:line="360" w:lineRule="auto"/>
        <w:ind w:firstLine="709"/>
        <w:jc w:val="center"/>
        <w:rPr>
          <w:rFonts w:ascii="Times New Roman" w:eastAsia="Times New Roman" w:hAnsi="Times New Roman" w:cs="Times New Roman"/>
          <w:b/>
          <w:bCs/>
          <w:iCs/>
          <w:color w:val="000000" w:themeColor="text1"/>
          <w:sz w:val="28"/>
          <w:szCs w:val="28"/>
          <w:lang w:eastAsia="ru-RU"/>
        </w:rPr>
      </w:pPr>
      <w:r w:rsidRPr="004B7270">
        <w:rPr>
          <w:rFonts w:ascii="Times New Roman" w:eastAsia="Times New Roman" w:hAnsi="Times New Roman" w:cs="Times New Roman"/>
          <w:b/>
          <w:bCs/>
          <w:iCs/>
          <w:color w:val="000000" w:themeColor="text1"/>
          <w:sz w:val="28"/>
          <w:szCs w:val="28"/>
          <w:lang w:eastAsia="ru-RU"/>
        </w:rPr>
        <w:t xml:space="preserve">Список </w:t>
      </w:r>
      <w:r w:rsidR="00DA2FD0">
        <w:rPr>
          <w:rFonts w:ascii="Times New Roman" w:eastAsia="Times New Roman" w:hAnsi="Times New Roman" w:cs="Times New Roman"/>
          <w:b/>
          <w:bCs/>
          <w:iCs/>
          <w:color w:val="000000" w:themeColor="text1"/>
          <w:sz w:val="28"/>
          <w:szCs w:val="28"/>
          <w:lang w:eastAsia="ru-RU"/>
        </w:rPr>
        <w:t>литературных источников</w:t>
      </w:r>
    </w:p>
    <w:p w:rsidR="00DA2FD0" w:rsidRPr="00914120" w:rsidRDefault="00DA2FD0" w:rsidP="00DA2FD0">
      <w:pPr>
        <w:widowControl w:val="0"/>
        <w:shd w:val="clear" w:color="auto" w:fill="FFFFFF"/>
        <w:spacing w:after="0" w:line="360" w:lineRule="auto"/>
        <w:ind w:firstLine="709"/>
        <w:jc w:val="center"/>
        <w:rPr>
          <w:rFonts w:ascii="Times New Roman" w:eastAsia="Times New Roman" w:hAnsi="Times New Roman" w:cs="Times New Roman"/>
          <w:color w:val="000000" w:themeColor="text1"/>
          <w:sz w:val="28"/>
          <w:szCs w:val="28"/>
          <w:lang w:eastAsia="ru-RU"/>
        </w:rPr>
      </w:pPr>
    </w:p>
    <w:p w:rsidR="00914120" w:rsidRPr="00914120" w:rsidRDefault="004B7270" w:rsidP="004B7270">
      <w:pPr>
        <w:widowControl w:val="0"/>
        <w:numPr>
          <w:ilvl w:val="0"/>
          <w:numId w:val="1"/>
        </w:numPr>
        <w:shd w:val="clear" w:color="auto" w:fill="FFFFFF"/>
        <w:spacing w:after="0" w:line="360" w:lineRule="auto"/>
        <w:ind w:left="0" w:firstLine="709"/>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Арланова О.И. </w:t>
      </w:r>
      <w:r w:rsidR="00914120" w:rsidRPr="00914120">
        <w:rPr>
          <w:rFonts w:ascii="Times New Roman" w:eastAsia="Times New Roman" w:hAnsi="Times New Roman" w:cs="Times New Roman"/>
          <w:color w:val="000000" w:themeColor="text1"/>
          <w:sz w:val="28"/>
          <w:szCs w:val="28"/>
          <w:lang w:eastAsia="ru-RU"/>
        </w:rPr>
        <w:t>Концепция учетной политики хозяйствующего субъекта в системе нормативного регулирования бухгалтерского учета в Российской Федерации / О.И. Арланова // Инновационное развитие экономики. – 2018. – №5 (47). – С. 225–231.</w:t>
      </w:r>
    </w:p>
    <w:p w:rsidR="00914120" w:rsidRPr="00914120" w:rsidRDefault="00914120" w:rsidP="004B7270">
      <w:pPr>
        <w:widowControl w:val="0"/>
        <w:numPr>
          <w:ilvl w:val="0"/>
          <w:numId w:val="1"/>
        </w:numPr>
        <w:shd w:val="clear" w:color="auto" w:fill="FFFFFF"/>
        <w:spacing w:after="0" w:line="360" w:lineRule="auto"/>
        <w:ind w:left="0" w:firstLine="709"/>
        <w:jc w:val="both"/>
        <w:rPr>
          <w:rFonts w:ascii="Times New Roman" w:eastAsia="Times New Roman" w:hAnsi="Times New Roman" w:cs="Times New Roman"/>
          <w:color w:val="000000" w:themeColor="text1"/>
          <w:sz w:val="28"/>
          <w:szCs w:val="28"/>
          <w:lang w:eastAsia="ru-RU"/>
        </w:rPr>
      </w:pPr>
      <w:r w:rsidRPr="00914120">
        <w:rPr>
          <w:rFonts w:ascii="Times New Roman" w:eastAsia="Times New Roman" w:hAnsi="Times New Roman" w:cs="Times New Roman"/>
          <w:color w:val="000000" w:themeColor="text1"/>
          <w:sz w:val="28"/>
          <w:szCs w:val="28"/>
          <w:lang w:eastAsia="ru-RU"/>
        </w:rPr>
        <w:t>Единый федеральный реестр сведений о банкротстве [Электронный ресурс]. – Режим доступа: https://fedresurs.ru/?attempt=1 </w:t>
      </w:r>
    </w:p>
    <w:p w:rsidR="00914120" w:rsidRPr="00914120" w:rsidRDefault="00914120" w:rsidP="004B7270">
      <w:pPr>
        <w:widowControl w:val="0"/>
        <w:numPr>
          <w:ilvl w:val="0"/>
          <w:numId w:val="1"/>
        </w:numPr>
        <w:shd w:val="clear" w:color="auto" w:fill="FFFFFF"/>
        <w:spacing w:after="0" w:line="360" w:lineRule="auto"/>
        <w:ind w:left="0" w:firstLine="709"/>
        <w:jc w:val="both"/>
        <w:rPr>
          <w:rFonts w:ascii="Times New Roman" w:eastAsia="Times New Roman" w:hAnsi="Times New Roman" w:cs="Times New Roman"/>
          <w:color w:val="000000" w:themeColor="text1"/>
          <w:sz w:val="28"/>
          <w:szCs w:val="28"/>
          <w:lang w:eastAsia="ru-RU"/>
        </w:rPr>
      </w:pPr>
      <w:r w:rsidRPr="00914120">
        <w:rPr>
          <w:rFonts w:ascii="Times New Roman" w:eastAsia="Times New Roman" w:hAnsi="Times New Roman" w:cs="Times New Roman"/>
          <w:color w:val="000000" w:themeColor="text1"/>
          <w:sz w:val="28"/>
          <w:szCs w:val="28"/>
          <w:lang w:eastAsia="ru-RU"/>
        </w:rPr>
        <w:t>Львова О.А. Факторы и причины банкротства компаний в условиях современной экономики / О.А. Львова, О.М. Пеганова // Государственное управление. Электронный вестник. – 2019. – №44. – С. 64–82.</w:t>
      </w:r>
    </w:p>
    <w:p w:rsidR="00914120" w:rsidRPr="00914120" w:rsidRDefault="00914120" w:rsidP="004B7270">
      <w:pPr>
        <w:widowControl w:val="0"/>
        <w:numPr>
          <w:ilvl w:val="0"/>
          <w:numId w:val="1"/>
        </w:numPr>
        <w:shd w:val="clear" w:color="auto" w:fill="FFFFFF"/>
        <w:spacing w:after="0" w:line="360" w:lineRule="auto"/>
        <w:ind w:left="0" w:firstLine="709"/>
        <w:jc w:val="both"/>
        <w:rPr>
          <w:rFonts w:ascii="Times New Roman" w:eastAsia="Times New Roman" w:hAnsi="Times New Roman" w:cs="Times New Roman"/>
          <w:color w:val="000000" w:themeColor="text1"/>
          <w:sz w:val="28"/>
          <w:szCs w:val="28"/>
          <w:lang w:eastAsia="ru-RU"/>
        </w:rPr>
      </w:pPr>
      <w:r w:rsidRPr="00914120">
        <w:rPr>
          <w:rFonts w:ascii="Times New Roman" w:eastAsia="Times New Roman" w:hAnsi="Times New Roman" w:cs="Times New Roman"/>
          <w:color w:val="000000" w:themeColor="text1"/>
          <w:sz w:val="28"/>
          <w:szCs w:val="28"/>
          <w:lang w:eastAsia="ru-RU"/>
        </w:rPr>
        <w:t xml:space="preserve">Пивень И.Г. Внутренний аудит и его роль в системе внутреннего </w:t>
      </w:r>
      <w:r w:rsidRPr="00914120">
        <w:rPr>
          <w:rFonts w:ascii="Times New Roman" w:eastAsia="Times New Roman" w:hAnsi="Times New Roman" w:cs="Times New Roman"/>
          <w:color w:val="000000" w:themeColor="text1"/>
          <w:sz w:val="28"/>
          <w:szCs w:val="28"/>
          <w:lang w:eastAsia="ru-RU"/>
        </w:rPr>
        <w:lastRenderedPageBreak/>
        <w:t>контроля / И.Г. Пивень, В.Я. Грабивчук // Экономика и бизнес: теория и практика – 2021. – №1–2 (71). – С. 51–54.</w:t>
      </w:r>
    </w:p>
    <w:p w:rsidR="00914120" w:rsidRPr="00914120" w:rsidRDefault="00914120" w:rsidP="004B7270">
      <w:pPr>
        <w:widowControl w:val="0"/>
        <w:numPr>
          <w:ilvl w:val="0"/>
          <w:numId w:val="1"/>
        </w:numPr>
        <w:shd w:val="clear" w:color="auto" w:fill="FFFFFF"/>
        <w:spacing w:after="0" w:line="360" w:lineRule="auto"/>
        <w:ind w:left="0" w:firstLine="709"/>
        <w:jc w:val="both"/>
        <w:rPr>
          <w:rFonts w:ascii="Times New Roman" w:eastAsia="Times New Roman" w:hAnsi="Times New Roman" w:cs="Times New Roman"/>
          <w:color w:val="000000" w:themeColor="text1"/>
          <w:sz w:val="28"/>
          <w:szCs w:val="28"/>
          <w:lang w:eastAsia="ru-RU"/>
        </w:rPr>
      </w:pPr>
      <w:r w:rsidRPr="00914120">
        <w:rPr>
          <w:rFonts w:ascii="Times New Roman" w:eastAsia="Times New Roman" w:hAnsi="Times New Roman" w:cs="Times New Roman"/>
          <w:color w:val="000000" w:themeColor="text1"/>
          <w:sz w:val="28"/>
          <w:szCs w:val="28"/>
          <w:lang w:eastAsia="ru-RU"/>
        </w:rPr>
        <w:t>Торкановский Е. Антикризисное управление / Е. Торкановский // Хозяйство и право. – 2000. – №1. – С. 14–30.</w:t>
      </w:r>
    </w:p>
    <w:p w:rsidR="00914120" w:rsidRPr="00914120" w:rsidRDefault="00914120" w:rsidP="004B7270">
      <w:pPr>
        <w:widowControl w:val="0"/>
        <w:numPr>
          <w:ilvl w:val="0"/>
          <w:numId w:val="1"/>
        </w:numPr>
        <w:shd w:val="clear" w:color="auto" w:fill="FFFFFF"/>
        <w:spacing w:after="0" w:line="360" w:lineRule="auto"/>
        <w:ind w:left="0" w:firstLine="709"/>
        <w:jc w:val="both"/>
        <w:rPr>
          <w:rFonts w:ascii="Times New Roman" w:eastAsia="Times New Roman" w:hAnsi="Times New Roman" w:cs="Times New Roman"/>
          <w:color w:val="000000" w:themeColor="text1"/>
          <w:sz w:val="28"/>
          <w:szCs w:val="28"/>
          <w:lang w:eastAsia="ru-RU"/>
        </w:rPr>
      </w:pPr>
      <w:r w:rsidRPr="00914120">
        <w:rPr>
          <w:rFonts w:ascii="Times New Roman" w:eastAsia="Times New Roman" w:hAnsi="Times New Roman" w:cs="Times New Roman"/>
          <w:color w:val="000000" w:themeColor="text1"/>
          <w:sz w:val="28"/>
          <w:szCs w:val="28"/>
          <w:lang w:eastAsia="ru-RU"/>
        </w:rPr>
        <w:t>Федеральный закон «О несостоятельности (банкротстве)» от 26.10.02 №127-ФЗ // КонсультантПлюс [Электронный ресурс]. – Режим доступа: http://www.consultant.ru/document/cons_doc_LAW_39331/ </w:t>
      </w:r>
    </w:p>
    <w:p w:rsidR="00914120" w:rsidRPr="00914120" w:rsidRDefault="00914120" w:rsidP="004B7270">
      <w:pPr>
        <w:widowControl w:val="0"/>
        <w:numPr>
          <w:ilvl w:val="0"/>
          <w:numId w:val="1"/>
        </w:numPr>
        <w:shd w:val="clear" w:color="auto" w:fill="FFFFFF"/>
        <w:spacing w:after="0" w:line="360" w:lineRule="auto"/>
        <w:ind w:left="0" w:firstLine="709"/>
        <w:jc w:val="both"/>
        <w:rPr>
          <w:rFonts w:ascii="Times New Roman" w:eastAsia="Times New Roman" w:hAnsi="Times New Roman" w:cs="Times New Roman"/>
          <w:color w:val="000000" w:themeColor="text1"/>
          <w:sz w:val="28"/>
          <w:szCs w:val="28"/>
          <w:lang w:eastAsia="ru-RU"/>
        </w:rPr>
      </w:pPr>
      <w:r w:rsidRPr="00914120">
        <w:rPr>
          <w:rFonts w:ascii="Times New Roman" w:eastAsia="Times New Roman" w:hAnsi="Times New Roman" w:cs="Times New Roman"/>
          <w:color w:val="000000" w:themeColor="text1"/>
          <w:sz w:val="28"/>
          <w:szCs w:val="28"/>
          <w:lang w:eastAsia="ru-RU"/>
        </w:rPr>
        <w:t>Цапулина Ф.Х. Роль аналитической оценки бухгалтерской отчетности в обеспеченности эффективной деятельности организации / Ф.Х. Цапулина, О.И. Арланова, М.В. Львова // Фундаментальные исследования. – 2019. – №8. – С. 99–103.</w:t>
      </w:r>
    </w:p>
    <w:p w:rsidR="00914120" w:rsidRDefault="00914120" w:rsidP="00914120"/>
    <w:sectPr w:rsidR="00914120" w:rsidSect="00DA2FD0">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0129" w:rsidRDefault="00650129" w:rsidP="00DA2FD0">
      <w:pPr>
        <w:spacing w:after="0" w:line="240" w:lineRule="auto"/>
      </w:pPr>
      <w:r>
        <w:separator/>
      </w:r>
    </w:p>
  </w:endnote>
  <w:endnote w:type="continuationSeparator" w:id="0">
    <w:p w:rsidR="00650129" w:rsidRDefault="00650129" w:rsidP="00DA2F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0129" w:rsidRDefault="00650129" w:rsidP="00DA2FD0">
      <w:pPr>
        <w:spacing w:after="0" w:line="240" w:lineRule="auto"/>
      </w:pPr>
      <w:r>
        <w:separator/>
      </w:r>
    </w:p>
  </w:footnote>
  <w:footnote w:type="continuationSeparator" w:id="0">
    <w:p w:rsidR="00650129" w:rsidRDefault="00650129" w:rsidP="00DA2FD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D25090"/>
    <w:multiLevelType w:val="multilevel"/>
    <w:tmpl w:val="CE7E49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58D5"/>
    <w:rsid w:val="0027719F"/>
    <w:rsid w:val="002B7FE2"/>
    <w:rsid w:val="00370C54"/>
    <w:rsid w:val="003E11A2"/>
    <w:rsid w:val="00442657"/>
    <w:rsid w:val="00483860"/>
    <w:rsid w:val="004B7270"/>
    <w:rsid w:val="005342FA"/>
    <w:rsid w:val="00557784"/>
    <w:rsid w:val="00650129"/>
    <w:rsid w:val="006A4A36"/>
    <w:rsid w:val="00914120"/>
    <w:rsid w:val="00D44E06"/>
    <w:rsid w:val="00D512DE"/>
    <w:rsid w:val="00D958D5"/>
    <w:rsid w:val="00DA2FD0"/>
    <w:rsid w:val="00DE4E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06083D-864E-4282-A333-4473FB5B4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5">
    <w:name w:val="heading 5"/>
    <w:basedOn w:val="a"/>
    <w:link w:val="50"/>
    <w:uiPriority w:val="9"/>
    <w:qFormat/>
    <w:rsid w:val="00914120"/>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14120"/>
    <w:rPr>
      <w:b/>
      <w:bCs/>
    </w:rPr>
  </w:style>
  <w:style w:type="character" w:styleId="a4">
    <w:name w:val="Hyperlink"/>
    <w:basedOn w:val="a0"/>
    <w:uiPriority w:val="99"/>
    <w:unhideWhenUsed/>
    <w:rsid w:val="00914120"/>
    <w:rPr>
      <w:color w:val="0000FF"/>
      <w:u w:val="single"/>
    </w:rPr>
  </w:style>
  <w:style w:type="paragraph" w:styleId="a5">
    <w:name w:val="Normal (Web)"/>
    <w:basedOn w:val="a"/>
    <w:uiPriority w:val="99"/>
    <w:semiHidden/>
    <w:unhideWhenUsed/>
    <w:rsid w:val="009141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50">
    <w:name w:val="Заголовок 5 Знак"/>
    <w:basedOn w:val="a0"/>
    <w:link w:val="5"/>
    <w:uiPriority w:val="9"/>
    <w:rsid w:val="00914120"/>
    <w:rPr>
      <w:rFonts w:ascii="Times New Roman" w:eastAsia="Times New Roman" w:hAnsi="Times New Roman" w:cs="Times New Roman"/>
      <w:b/>
      <w:bCs/>
      <w:sz w:val="20"/>
      <w:szCs w:val="20"/>
      <w:lang w:eastAsia="ru-RU"/>
    </w:rPr>
  </w:style>
  <w:style w:type="character" w:styleId="a6">
    <w:name w:val="annotation reference"/>
    <w:basedOn w:val="a0"/>
    <w:uiPriority w:val="99"/>
    <w:semiHidden/>
    <w:unhideWhenUsed/>
    <w:rsid w:val="00DA2FD0"/>
    <w:rPr>
      <w:sz w:val="16"/>
      <w:szCs w:val="16"/>
    </w:rPr>
  </w:style>
  <w:style w:type="paragraph" w:styleId="a7">
    <w:name w:val="annotation text"/>
    <w:basedOn w:val="a"/>
    <w:link w:val="a8"/>
    <w:uiPriority w:val="99"/>
    <w:semiHidden/>
    <w:unhideWhenUsed/>
    <w:rsid w:val="00DA2FD0"/>
    <w:pPr>
      <w:spacing w:line="240" w:lineRule="auto"/>
    </w:pPr>
    <w:rPr>
      <w:sz w:val="20"/>
      <w:szCs w:val="20"/>
    </w:rPr>
  </w:style>
  <w:style w:type="character" w:customStyle="1" w:styleId="a8">
    <w:name w:val="Текст примечания Знак"/>
    <w:basedOn w:val="a0"/>
    <w:link w:val="a7"/>
    <w:uiPriority w:val="99"/>
    <w:semiHidden/>
    <w:rsid w:val="00DA2FD0"/>
    <w:rPr>
      <w:sz w:val="20"/>
      <w:szCs w:val="20"/>
    </w:rPr>
  </w:style>
  <w:style w:type="paragraph" w:styleId="a9">
    <w:name w:val="annotation subject"/>
    <w:basedOn w:val="a7"/>
    <w:next w:val="a7"/>
    <w:link w:val="aa"/>
    <w:uiPriority w:val="99"/>
    <w:semiHidden/>
    <w:unhideWhenUsed/>
    <w:rsid w:val="00DA2FD0"/>
    <w:rPr>
      <w:b/>
      <w:bCs/>
    </w:rPr>
  </w:style>
  <w:style w:type="character" w:customStyle="1" w:styleId="aa">
    <w:name w:val="Тема примечания Знак"/>
    <w:basedOn w:val="a8"/>
    <w:link w:val="a9"/>
    <w:uiPriority w:val="99"/>
    <w:semiHidden/>
    <w:rsid w:val="00DA2FD0"/>
    <w:rPr>
      <w:b/>
      <w:bCs/>
      <w:sz w:val="20"/>
      <w:szCs w:val="20"/>
    </w:rPr>
  </w:style>
  <w:style w:type="paragraph" w:styleId="ab">
    <w:name w:val="Balloon Text"/>
    <w:basedOn w:val="a"/>
    <w:link w:val="ac"/>
    <w:uiPriority w:val="99"/>
    <w:semiHidden/>
    <w:unhideWhenUsed/>
    <w:rsid w:val="00DA2FD0"/>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DA2FD0"/>
    <w:rPr>
      <w:rFonts w:ascii="Segoe UI" w:hAnsi="Segoe UI" w:cs="Segoe UI"/>
      <w:sz w:val="18"/>
      <w:szCs w:val="18"/>
    </w:rPr>
  </w:style>
  <w:style w:type="paragraph" w:styleId="ad">
    <w:name w:val="footnote text"/>
    <w:basedOn w:val="a"/>
    <w:link w:val="ae"/>
    <w:uiPriority w:val="99"/>
    <w:semiHidden/>
    <w:unhideWhenUsed/>
    <w:rsid w:val="00DA2FD0"/>
    <w:pPr>
      <w:spacing w:after="0" w:line="240" w:lineRule="auto"/>
    </w:pPr>
    <w:rPr>
      <w:sz w:val="20"/>
      <w:szCs w:val="20"/>
    </w:rPr>
  </w:style>
  <w:style w:type="character" w:customStyle="1" w:styleId="ae">
    <w:name w:val="Текст сноски Знак"/>
    <w:basedOn w:val="a0"/>
    <w:link w:val="ad"/>
    <w:uiPriority w:val="99"/>
    <w:semiHidden/>
    <w:rsid w:val="00DA2FD0"/>
    <w:rPr>
      <w:sz w:val="20"/>
      <w:szCs w:val="20"/>
    </w:rPr>
  </w:style>
  <w:style w:type="character" w:styleId="af">
    <w:name w:val="footnote reference"/>
    <w:basedOn w:val="a0"/>
    <w:uiPriority w:val="99"/>
    <w:semiHidden/>
    <w:unhideWhenUsed/>
    <w:rsid w:val="00DA2FD0"/>
    <w:rPr>
      <w:vertAlign w:val="superscript"/>
    </w:rPr>
  </w:style>
  <w:style w:type="character" w:styleId="af0">
    <w:name w:val="Emphasis"/>
    <w:basedOn w:val="a0"/>
    <w:uiPriority w:val="20"/>
    <w:qFormat/>
    <w:rsid w:val="0048386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2445859">
      <w:bodyDiv w:val="1"/>
      <w:marLeft w:val="0"/>
      <w:marRight w:val="0"/>
      <w:marTop w:val="0"/>
      <w:marBottom w:val="0"/>
      <w:divBdr>
        <w:top w:val="none" w:sz="0" w:space="0" w:color="auto"/>
        <w:left w:val="none" w:sz="0" w:space="0" w:color="auto"/>
        <w:bottom w:val="none" w:sz="0" w:space="0" w:color="auto"/>
        <w:right w:val="none" w:sz="0" w:space="0" w:color="auto"/>
      </w:divBdr>
    </w:div>
    <w:div w:id="511257995">
      <w:bodyDiv w:val="1"/>
      <w:marLeft w:val="0"/>
      <w:marRight w:val="0"/>
      <w:marTop w:val="0"/>
      <w:marBottom w:val="0"/>
      <w:divBdr>
        <w:top w:val="none" w:sz="0" w:space="0" w:color="auto"/>
        <w:left w:val="none" w:sz="0" w:space="0" w:color="auto"/>
        <w:bottom w:val="none" w:sz="0" w:space="0" w:color="auto"/>
        <w:right w:val="none" w:sz="0" w:space="0" w:color="auto"/>
      </w:divBdr>
    </w:div>
    <w:div w:id="685403465">
      <w:bodyDiv w:val="1"/>
      <w:marLeft w:val="0"/>
      <w:marRight w:val="0"/>
      <w:marTop w:val="0"/>
      <w:marBottom w:val="0"/>
      <w:divBdr>
        <w:top w:val="none" w:sz="0" w:space="0" w:color="auto"/>
        <w:left w:val="none" w:sz="0" w:space="0" w:color="auto"/>
        <w:bottom w:val="none" w:sz="0" w:space="0" w:color="auto"/>
        <w:right w:val="none" w:sz="0" w:space="0" w:color="auto"/>
      </w:divBdr>
    </w:div>
    <w:div w:id="724985053">
      <w:bodyDiv w:val="1"/>
      <w:marLeft w:val="0"/>
      <w:marRight w:val="0"/>
      <w:marTop w:val="0"/>
      <w:marBottom w:val="0"/>
      <w:divBdr>
        <w:top w:val="none" w:sz="0" w:space="0" w:color="auto"/>
        <w:left w:val="none" w:sz="0" w:space="0" w:color="auto"/>
        <w:bottom w:val="none" w:sz="0" w:space="0" w:color="auto"/>
        <w:right w:val="none" w:sz="0" w:space="0" w:color="auto"/>
      </w:divBdr>
    </w:div>
    <w:div w:id="1320159139">
      <w:bodyDiv w:val="1"/>
      <w:marLeft w:val="0"/>
      <w:marRight w:val="0"/>
      <w:marTop w:val="0"/>
      <w:marBottom w:val="0"/>
      <w:divBdr>
        <w:top w:val="none" w:sz="0" w:space="0" w:color="auto"/>
        <w:left w:val="none" w:sz="0" w:space="0" w:color="auto"/>
        <w:bottom w:val="none" w:sz="0" w:space="0" w:color="auto"/>
        <w:right w:val="none" w:sz="0" w:space="0" w:color="auto"/>
      </w:divBdr>
      <w:divsChild>
        <w:div w:id="266550608">
          <w:marLeft w:val="0"/>
          <w:marRight w:val="0"/>
          <w:marTop w:val="0"/>
          <w:marBottom w:val="0"/>
          <w:divBdr>
            <w:top w:val="none" w:sz="0" w:space="0" w:color="auto"/>
            <w:left w:val="none" w:sz="0" w:space="0" w:color="auto"/>
            <w:bottom w:val="none" w:sz="0" w:space="0" w:color="auto"/>
            <w:right w:val="none" w:sz="0" w:space="0" w:color="auto"/>
          </w:divBdr>
          <w:divsChild>
            <w:div w:id="277370246">
              <w:marLeft w:val="0"/>
              <w:marRight w:val="0"/>
              <w:marTop w:val="0"/>
              <w:marBottom w:val="0"/>
              <w:divBdr>
                <w:top w:val="none" w:sz="0" w:space="0" w:color="auto"/>
                <w:left w:val="none" w:sz="0" w:space="0" w:color="auto"/>
                <w:bottom w:val="none" w:sz="0" w:space="0" w:color="auto"/>
                <w:right w:val="none" w:sz="0" w:space="0" w:color="auto"/>
              </w:divBdr>
            </w:div>
          </w:divsChild>
        </w:div>
        <w:div w:id="9403325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hsreda.com/ru/keyword/1266/articles" TargetMode="External"/><Relationship Id="rId13" Type="http://schemas.openxmlformats.org/officeDocument/2006/relationships/hyperlink" Target="https://phsreda.com/ru/keyword/5260/articl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hsreda.com/ru/keyword/5259/article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hsreda.com/ru/keyword/3500/articles" TargetMode="External"/><Relationship Id="rId5" Type="http://schemas.openxmlformats.org/officeDocument/2006/relationships/webSettings" Target="webSettings.xml"/><Relationship Id="rId15" Type="http://schemas.openxmlformats.org/officeDocument/2006/relationships/image" Target="media/image1.jpeg"/><Relationship Id="rId10" Type="http://schemas.openxmlformats.org/officeDocument/2006/relationships/hyperlink" Target="https://phsreda.com/ru/keyword/3339/articles" TargetMode="External"/><Relationship Id="rId4" Type="http://schemas.openxmlformats.org/officeDocument/2006/relationships/settings" Target="settings.xml"/><Relationship Id="rId9" Type="http://schemas.openxmlformats.org/officeDocument/2006/relationships/hyperlink" Target="https://phsreda.com/ru/keyword/3317/articles" TargetMode="External"/><Relationship Id="rId14" Type="http://schemas.openxmlformats.org/officeDocument/2006/relationships/hyperlink" Target="https://phsreda.com/ru/keyword/74475/article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4E6CAE-62D4-4E05-9300-A94DF50D84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TotalTime>
  <Pages>9</Pages>
  <Words>2208</Words>
  <Characters>12586</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14765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Виктория Пискарева</dc:creator>
  <cp:keywords/>
  <dc:description/>
  <cp:lastModifiedBy>Виктория Пискарева</cp:lastModifiedBy>
  <cp:revision>7</cp:revision>
  <dcterms:created xsi:type="dcterms:W3CDTF">2022-11-11T02:51:00Z</dcterms:created>
  <dcterms:modified xsi:type="dcterms:W3CDTF">2022-11-17T01:34:00Z</dcterms:modified>
</cp:coreProperties>
</file>