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0A8584" w14:textId="629670DE" w:rsidR="002F4D27" w:rsidRPr="00A71E01" w:rsidRDefault="00E077B1" w:rsidP="00DE799F">
      <w:pPr>
        <w:pStyle w:val="aa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bookmarkStart w:id="0" w:name="_GoBack"/>
      <w:r w:rsidRPr="00E077B1">
        <w:rPr>
          <w:rFonts w:ascii="Times New Roman" w:hAnsi="Times New Roman"/>
          <w:b/>
          <w:caps/>
          <w:sz w:val="28"/>
          <w:szCs w:val="28"/>
        </w:rPr>
        <w:t>Китайские образовательные гранты для российских студентов: особенности реализации, факторы участия и влияние на академические связи</w:t>
      </w:r>
    </w:p>
    <w:p w14:paraId="45B0CDED" w14:textId="12D74B2A" w:rsidR="00D55333" w:rsidRPr="00D74D38" w:rsidRDefault="00E077B1" w:rsidP="00DE799F">
      <w:pPr>
        <w:pStyle w:val="a3"/>
        <w:spacing w:after="0" w:line="240" w:lineRule="auto"/>
        <w:ind w:left="0"/>
        <w:jc w:val="right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Гребенщикова Екатерина Алексеевна</w:t>
      </w:r>
    </w:p>
    <w:p w14:paraId="2AD8E70D" w14:textId="6BE0730D" w:rsidR="00D55333" w:rsidRPr="00C213CB" w:rsidRDefault="00D55333" w:rsidP="00DE799F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студент,</w:t>
      </w:r>
      <w:r w:rsidRPr="00D74D3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="00E077B1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Владивостокский</w:t>
      </w:r>
      <w:r w:rsidR="007F6FE1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государственный университет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, </w:t>
      </w:r>
    </w:p>
    <w:p w14:paraId="5E24A20E" w14:textId="7889412C" w:rsidR="00D55333" w:rsidRDefault="00D55333" w:rsidP="00DE799F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Россия,</w:t>
      </w:r>
      <w:r w:rsidRPr="00550C02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D74D3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 </w:t>
      </w:r>
      <w:r w:rsidR="00E077B1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Владивосток</w:t>
      </w:r>
    </w:p>
    <w:p w14:paraId="6432B805" w14:textId="03274B78" w:rsidR="00C44D86" w:rsidRDefault="00E077B1" w:rsidP="00DE799F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  <w:t>Чернышов Тимофей Александро</w:t>
      </w:r>
      <w:r w:rsidR="00C44D86" w:rsidRPr="00C44D86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  <w:t>вич</w:t>
      </w:r>
    </w:p>
    <w:p w14:paraId="429C3BD9" w14:textId="77777777" w:rsidR="00E077B1" w:rsidRPr="00C213CB" w:rsidRDefault="00E077B1" w:rsidP="00DE799F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студент,</w:t>
      </w:r>
      <w:r w:rsidRPr="00D74D3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Владивостокский государственный университет, </w:t>
      </w:r>
    </w:p>
    <w:p w14:paraId="4537F7B4" w14:textId="7EB0D16A" w:rsidR="00C44D86" w:rsidRPr="00C44D86" w:rsidRDefault="00E077B1" w:rsidP="00DE799F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Россия,</w:t>
      </w:r>
      <w:r w:rsidRPr="00550C02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D74D3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 Владивосток</w:t>
      </w:r>
    </w:p>
    <w:p w14:paraId="3E69E61A" w14:textId="77777777" w:rsidR="00D55333" w:rsidRPr="00C44D86" w:rsidRDefault="00D55333" w:rsidP="00DE799F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</w:p>
    <w:p w14:paraId="4260F2DF" w14:textId="399376A3" w:rsidR="000854AF" w:rsidRDefault="00E077B1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077B1">
        <w:rPr>
          <w:rFonts w:ascii="Times New Roman" w:hAnsi="Times New Roman"/>
          <w:sz w:val="28"/>
          <w:szCs w:val="28"/>
        </w:rPr>
        <w:t>Китай активно использует образовательные стипендии как инструмент международного сотрудничества и «мягкой силы». Предоставление возможности обучения иностранцам рассматривается правительством КНР как важное «образовательное» направление внешней политики. Исследования отмечают, что такие программы способствуют формированию позитивного имиджа страны: иностранные студенты, получив опыт и знания в принимающей стране, по возвращении становятся «эффективными носителями» е</w:t>
      </w:r>
      <w:r w:rsidR="00FC6054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 xml:space="preserve"> языка, культуры и ценностей</w:t>
      </w:r>
      <w:r w:rsidR="001A7BBD" w:rsidRPr="001A7BBD">
        <w:rPr>
          <w:rFonts w:ascii="Times New Roman" w:hAnsi="Times New Roman"/>
          <w:sz w:val="28"/>
          <w:szCs w:val="28"/>
        </w:rPr>
        <w:t xml:space="preserve"> </w:t>
      </w:r>
      <w:r w:rsidR="001A7BBD" w:rsidRPr="001A7BBD">
        <w:rPr>
          <w:rFonts w:ascii="Times New Roman" w:eastAsiaTheme="minorEastAsia" w:hAnsi="Times New Roman"/>
          <w:sz w:val="28"/>
          <w:szCs w:val="28"/>
          <w:lang w:eastAsia="zh-CN"/>
        </w:rPr>
        <w:t>[1]</w:t>
      </w:r>
      <w:r w:rsidRPr="00E077B1">
        <w:rPr>
          <w:rFonts w:ascii="Times New Roman" w:hAnsi="Times New Roman"/>
          <w:sz w:val="28"/>
          <w:szCs w:val="28"/>
        </w:rPr>
        <w:t>. Китайская Инициатива «Пояс и путь» (</w:t>
      </w:r>
      <w:proofErr w:type="spellStart"/>
      <w:r w:rsidRPr="00E077B1">
        <w:rPr>
          <w:rFonts w:ascii="Times New Roman" w:hAnsi="Times New Roman"/>
          <w:sz w:val="28"/>
          <w:szCs w:val="28"/>
        </w:rPr>
        <w:t>Belt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and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Road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Initiative</w:t>
      </w:r>
      <w:proofErr w:type="spellEnd"/>
      <w:r w:rsidRPr="00E077B1">
        <w:rPr>
          <w:rFonts w:ascii="Times New Roman" w:hAnsi="Times New Roman"/>
          <w:sz w:val="28"/>
          <w:szCs w:val="28"/>
        </w:rPr>
        <w:t>, BRI) особенно способствует росту притока иностранных студентов: анализ 2010–2018 гг. показал, что после запуска BRI значительно увеличилось число китайских государственных стипендиатов из стран-участниц этой инициативы</w:t>
      </w:r>
      <w:r w:rsidR="001A7BBD" w:rsidRPr="001A7BBD">
        <w:rPr>
          <w:rFonts w:ascii="Times New Roman" w:hAnsi="Times New Roman"/>
          <w:sz w:val="28"/>
          <w:szCs w:val="28"/>
        </w:rPr>
        <w:t xml:space="preserve"> [2]. </w:t>
      </w:r>
      <w:r w:rsidRPr="00E077B1">
        <w:rPr>
          <w:rFonts w:ascii="Times New Roman" w:hAnsi="Times New Roman"/>
          <w:sz w:val="28"/>
          <w:szCs w:val="28"/>
        </w:rPr>
        <w:t>Россия входит в число стратегических партн</w:t>
      </w:r>
      <w:r w:rsidR="00712719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ров Китая, и эта тема актуальна: по данным на 2024/25 учебный год, в вузах КНР обучается уже свыше 21 тыс. российских граждан</w:t>
      </w:r>
      <w:r w:rsidR="001A7BBD">
        <w:rPr>
          <w:rFonts w:ascii="Times New Roman" w:hAnsi="Times New Roman"/>
          <w:sz w:val="28"/>
          <w:szCs w:val="28"/>
        </w:rPr>
        <w:t xml:space="preserve"> </w:t>
      </w:r>
      <w:r w:rsidR="001A7BBD" w:rsidRPr="001A7BBD">
        <w:rPr>
          <w:rFonts w:ascii="Times New Roman" w:hAnsi="Times New Roman"/>
          <w:sz w:val="28"/>
          <w:szCs w:val="28"/>
        </w:rPr>
        <w:t>[3]</w:t>
      </w:r>
      <w:r w:rsidRPr="00E077B1">
        <w:rPr>
          <w:rFonts w:ascii="Times New Roman" w:hAnsi="Times New Roman"/>
          <w:sz w:val="28"/>
          <w:szCs w:val="28"/>
        </w:rPr>
        <w:t>. Ежегодно около 500</w:t>
      </w:r>
      <w:r w:rsidR="009E58E3">
        <w:rPr>
          <w:rFonts w:ascii="Times New Roman" w:hAnsi="Times New Roman"/>
          <w:sz w:val="28"/>
          <w:szCs w:val="28"/>
        </w:rPr>
        <w:t>-</w:t>
      </w:r>
      <w:r w:rsidRPr="00E077B1">
        <w:rPr>
          <w:rFonts w:ascii="Times New Roman" w:hAnsi="Times New Roman"/>
          <w:sz w:val="28"/>
          <w:szCs w:val="28"/>
        </w:rPr>
        <w:t>1000 россиян получают гранты и стипендии правительства КНР</w:t>
      </w:r>
      <w:r w:rsidR="001A7BBD" w:rsidRPr="00712719">
        <w:rPr>
          <w:rFonts w:ascii="Times New Roman" w:hAnsi="Times New Roman"/>
          <w:sz w:val="28"/>
          <w:szCs w:val="28"/>
        </w:rPr>
        <w:t xml:space="preserve"> [3]</w:t>
      </w:r>
      <w:r w:rsidRPr="00E077B1">
        <w:rPr>
          <w:rFonts w:ascii="Times New Roman" w:hAnsi="Times New Roman"/>
          <w:sz w:val="28"/>
          <w:szCs w:val="28"/>
        </w:rPr>
        <w:t>. В этой связи анализ грантовых программ Китая для российских студентов имеет важное значение для развития двусторонних академических и культурных связей</w:t>
      </w:r>
      <w:r w:rsidR="000854AF" w:rsidRPr="001825B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2DA5BB25" w14:textId="54C970E3" w:rsidR="00E077B1" w:rsidRDefault="00E077B1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077B1">
        <w:rPr>
          <w:rFonts w:ascii="Times New Roman" w:hAnsi="Times New Roman"/>
          <w:sz w:val="28"/>
          <w:szCs w:val="28"/>
        </w:rPr>
        <w:t>Китай предоставляет иностранным студентам несколько формальных программ поддержки. Гранты Правительства КНР (CSC) являются ключевыми. Они делятся на два основных типа: двустороннюю программу (Type A) и университетскую программу (Type B)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E077B1">
        <w:rPr>
          <w:rFonts w:ascii="Times New Roman" w:hAnsi="Times New Roman"/>
          <w:sz w:val="28"/>
          <w:szCs w:val="28"/>
        </w:rPr>
        <w:t xml:space="preserve">. Программа </w:t>
      </w:r>
      <w:proofErr w:type="spellStart"/>
      <w:r w:rsidRPr="00E077B1">
        <w:rPr>
          <w:rFonts w:ascii="Times New Roman" w:hAnsi="Times New Roman"/>
          <w:sz w:val="28"/>
          <w:szCs w:val="28"/>
        </w:rPr>
        <w:t>Type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A (</w:t>
      </w:r>
      <w:proofErr w:type="spellStart"/>
      <w:r w:rsidRPr="00E077B1">
        <w:rPr>
          <w:rFonts w:ascii="Times New Roman" w:hAnsi="Times New Roman"/>
          <w:sz w:val="28"/>
          <w:szCs w:val="28"/>
        </w:rPr>
        <w:t>Bilateral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Program</w:t>
      </w:r>
      <w:proofErr w:type="spellEnd"/>
      <w:r w:rsidRPr="00E077B1">
        <w:rPr>
          <w:rFonts w:ascii="Times New Roman" w:hAnsi="Times New Roman"/>
          <w:sz w:val="28"/>
          <w:szCs w:val="28"/>
        </w:rPr>
        <w:t>) основана на межправительственных соглашениях (в России такие заявки проходят через Минобрнауки или посольство)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E077B1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077B1">
        <w:rPr>
          <w:rFonts w:ascii="Times New Roman" w:hAnsi="Times New Roman"/>
          <w:sz w:val="28"/>
          <w:szCs w:val="28"/>
        </w:rPr>
        <w:t>Type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B (</w:t>
      </w:r>
      <w:proofErr w:type="spellStart"/>
      <w:r w:rsidRPr="00E077B1">
        <w:rPr>
          <w:rFonts w:ascii="Times New Roman" w:hAnsi="Times New Roman"/>
          <w:sz w:val="28"/>
          <w:szCs w:val="28"/>
        </w:rPr>
        <w:t>Chinese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University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Program</w:t>
      </w:r>
      <w:proofErr w:type="spellEnd"/>
      <w:r w:rsidRPr="00E077B1">
        <w:rPr>
          <w:rFonts w:ascii="Times New Roman" w:hAnsi="Times New Roman"/>
          <w:sz w:val="28"/>
          <w:szCs w:val="28"/>
        </w:rPr>
        <w:t>) позволяет ведущим китайским вузам напрямую набирать иностранных студентов на выделенные правительством квоты: абитуриент пода</w:t>
      </w:r>
      <w:r w:rsidR="0073401D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т документы непосредственно в при</w:t>
      </w:r>
      <w:r w:rsidR="0073401D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мную комиссию выбранного университета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E077B1">
        <w:rPr>
          <w:rFonts w:ascii="Times New Roman" w:hAnsi="Times New Roman"/>
          <w:sz w:val="28"/>
          <w:szCs w:val="28"/>
        </w:rPr>
        <w:t>. Type B является наиболее распростран</w:t>
      </w:r>
      <w:r w:rsidR="0073401D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нным способом поступления по государственной стипендии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E077B1">
        <w:rPr>
          <w:rFonts w:ascii="Times New Roman" w:hAnsi="Times New Roman"/>
          <w:sz w:val="28"/>
          <w:szCs w:val="28"/>
        </w:rPr>
        <w:t>.</w:t>
      </w:r>
    </w:p>
    <w:p w14:paraId="4C66CB40" w14:textId="7E9BAD71" w:rsidR="00E077B1" w:rsidRDefault="00E077B1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077B1">
        <w:rPr>
          <w:rFonts w:ascii="Times New Roman" w:hAnsi="Times New Roman"/>
          <w:sz w:val="28"/>
          <w:szCs w:val="28"/>
        </w:rPr>
        <w:t>Помимо федеральных грантов, во многих провинциях и городах Китая действуют региональные (провинциальные) стипендии. Например, Пекинская провинциальная стипендия (</w:t>
      </w:r>
      <w:proofErr w:type="spellStart"/>
      <w:r w:rsidRPr="00E077B1">
        <w:rPr>
          <w:rFonts w:ascii="Times New Roman" w:hAnsi="Times New Roman"/>
          <w:sz w:val="28"/>
          <w:szCs w:val="28"/>
        </w:rPr>
        <w:t>Beijing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Government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Scholarship</w:t>
      </w:r>
      <w:proofErr w:type="spellEnd"/>
      <w:r w:rsidRPr="00E077B1">
        <w:rPr>
          <w:rFonts w:ascii="Times New Roman" w:hAnsi="Times New Roman"/>
          <w:sz w:val="28"/>
          <w:szCs w:val="28"/>
        </w:rPr>
        <w:t>) предоставляет иностранным студентам полное или частичное покрытие стоимости обучения</w:t>
      </w:r>
      <w:r w:rsidR="001A7BBD" w:rsidRPr="001A7BBD">
        <w:rPr>
          <w:rFonts w:ascii="Times New Roman" w:hAnsi="Times New Roman"/>
          <w:sz w:val="28"/>
          <w:szCs w:val="28"/>
        </w:rPr>
        <w:t xml:space="preserve"> [5]</w:t>
      </w:r>
      <w:r w:rsidRPr="00E077B1">
        <w:rPr>
          <w:rFonts w:ascii="Times New Roman" w:hAnsi="Times New Roman"/>
          <w:sz w:val="28"/>
          <w:szCs w:val="28"/>
        </w:rPr>
        <w:t>. Е</w:t>
      </w:r>
      <w:r w:rsidR="00D521A9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 xml:space="preserve"> администратором выступает Комиссия по образованию муниципалитета Пекина, а заявки традиционно подаются в вузы до конца февраля</w:t>
      </w:r>
      <w:r w:rsidR="001A7BBD" w:rsidRPr="001A7BBD">
        <w:rPr>
          <w:rFonts w:ascii="Times New Roman" w:hAnsi="Times New Roman"/>
          <w:sz w:val="28"/>
          <w:szCs w:val="28"/>
        </w:rPr>
        <w:t xml:space="preserve"> [5]</w:t>
      </w:r>
      <w:r w:rsidRPr="00E077B1">
        <w:rPr>
          <w:rFonts w:ascii="Times New Roman" w:hAnsi="Times New Roman"/>
          <w:sz w:val="28"/>
          <w:szCs w:val="28"/>
        </w:rPr>
        <w:t xml:space="preserve">. Аналогичные программы есть в Шанхае, Цзянсу, Нанкине и других регионах. </w:t>
      </w:r>
      <w:r w:rsidRPr="00E077B1">
        <w:rPr>
          <w:rFonts w:ascii="Times New Roman" w:hAnsi="Times New Roman"/>
          <w:sz w:val="28"/>
          <w:szCs w:val="28"/>
        </w:rPr>
        <w:lastRenderedPageBreak/>
        <w:t xml:space="preserve">Цель провинциальных грантов </w:t>
      </w:r>
      <w:r w:rsidR="00D521A9">
        <w:rPr>
          <w:rFonts w:ascii="Times New Roman" w:hAnsi="Times New Roman"/>
          <w:sz w:val="28"/>
          <w:szCs w:val="28"/>
        </w:rPr>
        <w:t>–</w:t>
      </w:r>
      <w:r w:rsidRPr="00E077B1">
        <w:rPr>
          <w:rFonts w:ascii="Times New Roman" w:hAnsi="Times New Roman"/>
          <w:sz w:val="28"/>
          <w:szCs w:val="28"/>
        </w:rPr>
        <w:t xml:space="preserve"> привлечь талантливую молод</w:t>
      </w:r>
      <w:r w:rsidR="00D521A9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жь и стимулировать интернационализацию локальных университетов.</w:t>
      </w:r>
    </w:p>
    <w:p w14:paraId="004EDB27" w14:textId="37C59740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Кроме того, Китай запустил специальные стипендиальные программы в рамках BRI. Так, стипендия «Пояс и путь» (</w:t>
      </w:r>
      <w:proofErr w:type="spellStart"/>
      <w:r w:rsidRPr="002A27A0">
        <w:rPr>
          <w:rFonts w:ascii="Times New Roman" w:hAnsi="Times New Roman"/>
          <w:sz w:val="28"/>
          <w:szCs w:val="28"/>
        </w:rPr>
        <w:t>One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Belt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One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Road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Scholarship</w:t>
      </w:r>
      <w:proofErr w:type="spellEnd"/>
      <w:r w:rsidRPr="002A27A0">
        <w:rPr>
          <w:rFonts w:ascii="Times New Roman" w:hAnsi="Times New Roman"/>
          <w:sz w:val="28"/>
          <w:szCs w:val="28"/>
        </w:rPr>
        <w:t>) предназначена для студентов из стран, участвующих в инициативе. Иностранцам из Южной Азии, Африки и европейских государств «шелкового пути» предлагается получить полное финансирование обучения (бакалавриат, магистратура, PhD)</w:t>
      </w:r>
      <w:r w:rsidR="001A7BBD" w:rsidRPr="001A7BBD">
        <w:rPr>
          <w:rFonts w:ascii="Times New Roman" w:hAnsi="Times New Roman"/>
          <w:sz w:val="28"/>
          <w:szCs w:val="28"/>
        </w:rPr>
        <w:t xml:space="preserve"> [5]</w:t>
      </w:r>
      <w:r w:rsidRPr="002A27A0">
        <w:rPr>
          <w:rFonts w:ascii="Times New Roman" w:hAnsi="Times New Roman"/>
          <w:sz w:val="28"/>
          <w:szCs w:val="28"/>
        </w:rPr>
        <w:t xml:space="preserve">. </w:t>
      </w:r>
    </w:p>
    <w:p w14:paraId="34CE7B74" w14:textId="1B76EDDE" w:rsidR="002A27A0" w:rsidRPr="001A7BBD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Кроме того, отдельные китайские университеты и министерства (например, </w:t>
      </w:r>
      <w:proofErr w:type="spellStart"/>
      <w:r w:rsidRPr="002A27A0">
        <w:rPr>
          <w:rFonts w:ascii="Times New Roman" w:hAnsi="Times New Roman"/>
          <w:sz w:val="28"/>
          <w:szCs w:val="28"/>
        </w:rPr>
        <w:t>МоТК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– Министерство коммерции КНР) время от времени объявляют специализированные гранты для определ</w:t>
      </w:r>
      <w:r w:rsidR="00471B31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 xml:space="preserve">нных направлений и категорий студентов. </w:t>
      </w:r>
      <w:proofErr w:type="spellStart"/>
      <w:r w:rsidRPr="002A27A0">
        <w:rPr>
          <w:rFonts w:ascii="Times New Roman" w:hAnsi="Times New Roman"/>
          <w:sz w:val="28"/>
          <w:szCs w:val="28"/>
        </w:rPr>
        <w:t>Campus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China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– официальный портал посольского при</w:t>
      </w:r>
      <w:r w:rsidR="00712719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ма – публикует полный список доступных программ</w:t>
      </w:r>
      <w:r>
        <w:rPr>
          <w:rFonts w:ascii="Times New Roman" w:hAnsi="Times New Roman"/>
          <w:sz w:val="28"/>
          <w:szCs w:val="28"/>
        </w:rPr>
        <w:t xml:space="preserve"> </w:t>
      </w:r>
      <w:r w:rsidR="001A7BBD" w:rsidRPr="001A7BBD">
        <w:rPr>
          <w:rFonts w:ascii="Times New Roman" w:hAnsi="Times New Roman"/>
          <w:sz w:val="28"/>
          <w:szCs w:val="28"/>
        </w:rPr>
        <w:t>[4].</w:t>
      </w:r>
    </w:p>
    <w:p w14:paraId="40E80618" w14:textId="12BC502B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Для анализа особенностей этих программ были изучены официальные источники и экспертные публикации. В частности, материалы Министерства образования Китая, портала </w:t>
      </w:r>
      <w:proofErr w:type="spellStart"/>
      <w:r w:rsidRPr="002A27A0">
        <w:rPr>
          <w:rFonts w:ascii="Times New Roman" w:hAnsi="Times New Roman"/>
          <w:sz w:val="28"/>
          <w:szCs w:val="28"/>
        </w:rPr>
        <w:t>Campus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China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и сайтов провинциальных образовательных комиссий, а также отч</w:t>
      </w:r>
      <w:r w:rsidR="00471B31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ты и сообщения Минобрнауки России и российских вузов. Полезны были веб-сайты организаторов (</w:t>
      </w:r>
      <w:proofErr w:type="spellStart"/>
      <w:r w:rsidRPr="002A27A0">
        <w:rPr>
          <w:rFonts w:ascii="Times New Roman" w:hAnsi="Times New Roman"/>
          <w:sz w:val="28"/>
          <w:szCs w:val="28"/>
        </w:rPr>
        <w:t>China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Scholarship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Council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), предложения китайских вузов, а также российские аналитические статьи и блоги (например, Red </w:t>
      </w:r>
      <w:proofErr w:type="spellStart"/>
      <w:r w:rsidRPr="002A27A0">
        <w:rPr>
          <w:rFonts w:ascii="Times New Roman" w:hAnsi="Times New Roman"/>
          <w:sz w:val="28"/>
          <w:szCs w:val="28"/>
        </w:rPr>
        <w:t>Planet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China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2A27A0">
        <w:rPr>
          <w:rFonts w:ascii="Times New Roman" w:hAnsi="Times New Roman"/>
          <w:sz w:val="28"/>
          <w:szCs w:val="28"/>
        </w:rPr>
        <w:t>StudyInChina</w:t>
      </w:r>
      <w:proofErr w:type="spellEnd"/>
      <w:r w:rsidRPr="002A27A0">
        <w:rPr>
          <w:rFonts w:ascii="Times New Roman" w:hAnsi="Times New Roman"/>
          <w:sz w:val="28"/>
          <w:szCs w:val="28"/>
        </w:rPr>
        <w:t>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. При возможности учитывались эмпирические данные (число участников программ, требования к отбору и др.) и примеры практики (сроки, конкуренция).</w:t>
      </w:r>
    </w:p>
    <w:p w14:paraId="605093F0" w14:textId="77777777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Участие в китайских грантовых программах для российских студентов зависит от ряда условий:</w:t>
      </w:r>
    </w:p>
    <w:p w14:paraId="0E946FCD" w14:textId="3DBE6A45" w:rsidR="002A27A0" w:rsidRP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Критерии отбора. Кандидат должен соответствовать общим требованиям CSC: иметь гражданство РФ (или иной страны, не являющейся Китаем), хорошее здоровье, отсутствие судимости, профильное образование и не превышать возрастной предел (обычно до 25 лет для бакалавриата, до 35</w:t>
      </w:r>
      <w:r w:rsidR="006E45AE">
        <w:rPr>
          <w:rFonts w:ascii="Times New Roman" w:hAnsi="Times New Roman"/>
          <w:sz w:val="28"/>
          <w:szCs w:val="28"/>
        </w:rPr>
        <w:t>-</w:t>
      </w:r>
      <w:r w:rsidRPr="002A27A0">
        <w:rPr>
          <w:rFonts w:ascii="Times New Roman" w:hAnsi="Times New Roman"/>
          <w:sz w:val="28"/>
          <w:szCs w:val="28"/>
        </w:rPr>
        <w:t>40 – для магистратуры и аспирантуры)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. Для бакалавров обязательно знание китайского (HSK не ниже 3 уровня)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, поскольку обучение по стипендии CSC на бакалавриате вед</w:t>
      </w:r>
      <w:r w:rsidR="006E45AE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тся только на китайском языке. Магистранты и аспиранты могут учиться и на английском, но часто требуется IELTS/TOEFL. Технологические и профессиональные требования отличаются по специальностям. Чаще отбирают успешных абитуриентов с высокими оценками</w:t>
      </w:r>
      <w:r w:rsidR="00660862">
        <w:rPr>
          <w:rFonts w:ascii="Times New Roman" w:hAnsi="Times New Roman"/>
          <w:sz w:val="28"/>
          <w:szCs w:val="28"/>
        </w:rPr>
        <w:t xml:space="preserve"> </w:t>
      </w:r>
      <w:r w:rsidRPr="002A27A0">
        <w:rPr>
          <w:rFonts w:ascii="Times New Roman" w:hAnsi="Times New Roman"/>
          <w:sz w:val="28"/>
          <w:szCs w:val="28"/>
        </w:rPr>
        <w:t>и мотивацией к академической работе.</w:t>
      </w:r>
    </w:p>
    <w:p w14:paraId="0570D5B4" w14:textId="1889B9F4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Бюрократическая сложность. Процесс подачи сложный и многоступенчатый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. Заявитель регистрируется на портале, выбирает университет и программу, готовит обширный пакет документов (переводы дипломов и аттестатов, справка об отсутствии судимости, результаты тестов по языку, медицинская форма и др.)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. Затем распечатанная анкета и оригиналы документов подаются в посольство КНР или Минобрнауки РФ, после чего проводится двухэтапный отбор (сначала – консульство, затем – CSC с передачей заявок в университеты)</w:t>
      </w:r>
      <w:r w:rsidR="001A7BBD" w:rsidRPr="001A7BBD">
        <w:rPr>
          <w:rFonts w:ascii="Times New Roman" w:hAnsi="Times New Roman"/>
          <w:sz w:val="28"/>
          <w:szCs w:val="28"/>
        </w:rPr>
        <w:t xml:space="preserve"> [4</w:t>
      </w:r>
      <w:r w:rsidR="001A7BBD" w:rsidRPr="001C1382">
        <w:rPr>
          <w:rFonts w:ascii="Times New Roman" w:hAnsi="Times New Roman"/>
          <w:sz w:val="28"/>
          <w:szCs w:val="28"/>
        </w:rPr>
        <w:t>]</w:t>
      </w:r>
      <w:r w:rsidRPr="002A27A0">
        <w:rPr>
          <w:rFonts w:ascii="Times New Roman" w:hAnsi="Times New Roman"/>
          <w:sz w:val="28"/>
          <w:szCs w:val="28"/>
        </w:rPr>
        <w:t>. Такая процедура требует серь</w:t>
      </w:r>
      <w:r w:rsidR="00B364A9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зной подготовки, знания китайских правил подачи (например, кодов вузов) и сроков (обычно дедлайн – конец января</w:t>
      </w:r>
      <w:r w:rsidR="00B364A9">
        <w:rPr>
          <w:rFonts w:ascii="Times New Roman" w:hAnsi="Times New Roman"/>
          <w:sz w:val="28"/>
          <w:szCs w:val="28"/>
        </w:rPr>
        <w:t>-февраля</w:t>
      </w:r>
      <w:r w:rsidRPr="002A27A0">
        <w:rPr>
          <w:rFonts w:ascii="Times New Roman" w:hAnsi="Times New Roman"/>
          <w:sz w:val="28"/>
          <w:szCs w:val="28"/>
        </w:rPr>
        <w:t>)</w:t>
      </w:r>
      <w:r w:rsidR="001C1382" w:rsidRPr="001C1382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 xml:space="preserve">. На этапе аппликации часто возникают </w:t>
      </w:r>
      <w:r w:rsidRPr="002A27A0">
        <w:rPr>
          <w:rFonts w:ascii="Times New Roman" w:hAnsi="Times New Roman"/>
          <w:sz w:val="28"/>
          <w:szCs w:val="28"/>
        </w:rPr>
        <w:lastRenderedPageBreak/>
        <w:t xml:space="preserve">трудности: заполнение китайских онлайн-форм, необходимость нотариального заверения документов, коммуникация с университетами на китайском или английском языке. В ряде случаев требуется поиск </w:t>
      </w:r>
      <w:proofErr w:type="spellStart"/>
      <w:r w:rsidRPr="002A27A0">
        <w:rPr>
          <w:rFonts w:ascii="Times New Roman" w:hAnsi="Times New Roman"/>
          <w:sz w:val="28"/>
          <w:szCs w:val="28"/>
        </w:rPr>
        <w:t>Pre-admission</w:t>
      </w:r>
      <w:proofErr w:type="spellEnd"/>
      <w:r w:rsidR="001C1382" w:rsidRPr="001C138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Letter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(предварительное письмо о зачислении) от китайского вуза, что усложняет подготовку.</w:t>
      </w:r>
    </w:p>
    <w:p w14:paraId="58EB371B" w14:textId="1248D56D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• Высокая конкуренция. Хотя механизмы включают сотни грантов, их число ограничено. Из более чем 21 тыс. российских студентов в Китае лишь часть учится на грантах. Официально ежегодно выделяется порядка 500</w:t>
      </w:r>
      <w:r w:rsidR="007842C7">
        <w:rPr>
          <w:rFonts w:ascii="Times New Roman" w:hAnsi="Times New Roman"/>
          <w:sz w:val="28"/>
          <w:szCs w:val="28"/>
        </w:rPr>
        <w:t>-</w:t>
      </w:r>
      <w:r w:rsidRPr="002A27A0">
        <w:rPr>
          <w:rFonts w:ascii="Times New Roman" w:hAnsi="Times New Roman"/>
          <w:sz w:val="28"/>
          <w:szCs w:val="28"/>
        </w:rPr>
        <w:t>1000 китайских государственных грантов для россиян</w:t>
      </w:r>
      <w:r w:rsidR="001C1382" w:rsidRPr="00712719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Это означает, что на один грант претендуют десятки, а порой и сотни человек. Многочисленны также претенденты из других стран СНГ и мира. Конкуренция особенно высока на наиболее престижные программы и университеты. Например, как отмечают образовательные агентства, даже опытные абитуриенты сталкиваются с «ж</w:t>
      </w:r>
      <w:r w:rsidR="00756D46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сткой конкуренцией» за гранты CSC</w:t>
      </w:r>
      <w:r w:rsidR="001C1382" w:rsidRPr="001C1382">
        <w:rPr>
          <w:rFonts w:ascii="Times New Roman" w:hAnsi="Times New Roman"/>
          <w:sz w:val="28"/>
          <w:szCs w:val="28"/>
        </w:rPr>
        <w:t xml:space="preserve"> [6]</w:t>
      </w:r>
      <w:r w:rsidRPr="002A27A0">
        <w:rPr>
          <w:rFonts w:ascii="Times New Roman" w:hAnsi="Times New Roman"/>
          <w:sz w:val="28"/>
          <w:szCs w:val="28"/>
        </w:rPr>
        <w:t>.</w:t>
      </w:r>
    </w:p>
    <w:p w14:paraId="69C5C35A" w14:textId="10048A6C" w:rsidR="002A27A0" w:rsidRP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Неполная информированность и языковой барьер. Информации о грантах много, но она рассредоточена: часть представлена на сайтах на китайском, часть – на официальных порталах типа </w:t>
      </w:r>
      <w:proofErr w:type="spellStart"/>
      <w:r w:rsidRPr="002A27A0">
        <w:rPr>
          <w:rFonts w:ascii="Times New Roman" w:hAnsi="Times New Roman"/>
          <w:sz w:val="28"/>
          <w:szCs w:val="28"/>
        </w:rPr>
        <w:t>Campus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China</w:t>
      </w:r>
      <w:proofErr w:type="spellEnd"/>
      <w:r w:rsidRPr="002A27A0">
        <w:rPr>
          <w:rFonts w:ascii="Times New Roman" w:hAnsi="Times New Roman"/>
          <w:sz w:val="28"/>
          <w:szCs w:val="28"/>
        </w:rPr>
        <w:t>, часть – на русскоязычных блогах и форумах</w:t>
      </w:r>
      <w:r w:rsidR="00D339DE">
        <w:rPr>
          <w:rFonts w:ascii="Times New Roman" w:hAnsi="Times New Roman"/>
          <w:sz w:val="28"/>
          <w:szCs w:val="28"/>
        </w:rPr>
        <w:t xml:space="preserve"> типа БКРС и </w:t>
      </w:r>
      <w:proofErr w:type="gramStart"/>
      <w:r w:rsidR="00D339DE">
        <w:rPr>
          <w:rFonts w:ascii="Times New Roman" w:hAnsi="Times New Roman"/>
          <w:sz w:val="28"/>
          <w:szCs w:val="28"/>
        </w:rPr>
        <w:t>т.д.</w:t>
      </w:r>
      <w:r w:rsidRPr="002A27A0">
        <w:rPr>
          <w:rFonts w:ascii="Times New Roman" w:hAnsi="Times New Roman"/>
          <w:sz w:val="28"/>
          <w:szCs w:val="28"/>
        </w:rPr>
        <w:t>.</w:t>
      </w:r>
      <w:proofErr w:type="gramEnd"/>
      <w:r w:rsidRPr="002A27A0">
        <w:rPr>
          <w:rFonts w:ascii="Times New Roman" w:hAnsi="Times New Roman"/>
          <w:sz w:val="28"/>
          <w:szCs w:val="28"/>
        </w:rPr>
        <w:t xml:space="preserve"> Неочевидные нюансы (например, различие между различными программами CSC или требования провинциальных стипендий) создают путаницу для абитуриентов. Русскоязычные ресурсы часто предоставляют неполную или устаревшую информацию. Культурный и языковой барьер (особенно требования HSK) также снижают число потенциальных участников.</w:t>
      </w:r>
    </w:p>
    <w:p w14:paraId="3B3AAB97" w14:textId="37E22703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Перекрытие программ. Наличие множества различных стипендий (государственные, провинциальные, университетские) само по себе запутывает абитуриентов. Часто одни и те же кандидаты попадают в списки сразу нескольких конкурсов или, наоборот, упускают возможность из-за незнания о том, какую заявку подавать куда. Лимиты мест по провинциальным грантам и распределение квот между типами (A </w:t>
      </w:r>
      <w:proofErr w:type="spellStart"/>
      <w:r w:rsidRPr="002A27A0">
        <w:rPr>
          <w:rFonts w:ascii="Times New Roman" w:hAnsi="Times New Roman"/>
          <w:sz w:val="28"/>
          <w:szCs w:val="28"/>
        </w:rPr>
        <w:t>vs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B) могут изменяться ежегодно, что добавляет неопредел</w:t>
      </w:r>
      <w:r w:rsidR="009E7812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нности.</w:t>
      </w:r>
    </w:p>
    <w:p w14:paraId="3DB4F2A6" w14:textId="132F55A0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Китайские гранты для россиян оказывают существенное влияние на двусторонние отношения в сфере образования и культуры. Во-первых, они создают межкультурные и профессиональные сети: российские студенты, обучаясь в Китае, устанавливают связи с китайскими коллегами и преподавателями. При этом они погружаются в китайскую среду и становятся своеобразными «мостами» между странами. Как подч</w:t>
      </w:r>
      <w:r w:rsidR="009832A0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ркивают российские ректоры, программы студенческого обмена дают участникам возможность познакомиться с системами образования обеих стран, развить навыки межкультурной коммуникации, изучить русский и китайский языки, а также приобщиться к культуре и традициям России и Китая</w:t>
      </w:r>
      <w:r w:rsidR="001C1382" w:rsidRPr="001C1382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Такой опыт способствует формированию будущих специалистов международного уровня, способных вести сотрудничество в бизнесе, науке и других областях.</w:t>
      </w:r>
    </w:p>
    <w:p w14:paraId="4D1A1A24" w14:textId="2C09E087" w:rsidR="002A27A0" w:rsidRP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Во-вторых, образовательные гранты служат инструментом образовательной дипломатии. Как было отмечено, к 2030 г. планируется довести общее число студентов двух стран до 100 тыс., чтобы укрепить взаимопонимание и связи</w:t>
      </w:r>
      <w:r w:rsidR="001C1382" w:rsidRPr="001C1382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 xml:space="preserve">. </w:t>
      </w:r>
      <w:r w:rsidRPr="002A27A0">
        <w:rPr>
          <w:rFonts w:ascii="Times New Roman" w:hAnsi="Times New Roman"/>
          <w:sz w:val="28"/>
          <w:szCs w:val="28"/>
        </w:rPr>
        <w:lastRenderedPageBreak/>
        <w:t>Расширение программ обучения за сч</w:t>
      </w:r>
      <w:r w:rsidR="00262036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 грантов соответствует целям «Дорожной карты гуманитарного сотрудничества» России и Китая. Кроме того, повышается уровень доверия и интереса: российские выпускники вузов КНР зачастую возвращаются в Россию с позитивным восприятием Китая и готовы взаимодействовать с китайскими партн</w:t>
      </w:r>
      <w:r w:rsidR="00262036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рами. С другой стороны, стимулируется приход китайских студентов в Россию, что балансирует академический обмен и способствует более широкой интеграции университетов двух стран.</w:t>
      </w:r>
    </w:p>
    <w:p w14:paraId="242711E5" w14:textId="6FEF9589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Наконец, раст</w:t>
      </w:r>
      <w:r w:rsidR="00016C20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 научно-образовательное сотрудничество: при поддержке грантов создаются совместные программы, курсы тр</w:t>
      </w:r>
      <w:r w:rsidR="00016C20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хгодичного специалитета и исследовательские проекты</w:t>
      </w:r>
      <w:r w:rsidR="001C1382" w:rsidRPr="001C1382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Реализуются совместные мастерские, двойные дипломы и стажировки. Например, многие российские вузы (Плехановский, МГУ, СПбГУ и др.) регулярно проводят совместные конференции с китайскими университетами и имеют соглашения о студенческих обменах. Как показывает практика, российско-китайское партн</w:t>
      </w:r>
      <w:r w:rsidR="00016C20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рство в образовании укрепляется именно через такие учебные контакты.</w:t>
      </w:r>
    </w:p>
    <w:p w14:paraId="024CEE6C" w14:textId="42FF9EDC" w:rsidR="002A27A0" w:rsidRPr="001C1382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 к</w:t>
      </w:r>
      <w:r w:rsidRPr="002A27A0">
        <w:rPr>
          <w:rFonts w:ascii="Times New Roman" w:hAnsi="Times New Roman"/>
          <w:sz w:val="28"/>
          <w:szCs w:val="28"/>
        </w:rPr>
        <w:t>итайские образовательные гранты для российских студентов предоставляют уникальную возможность бесплатного обучения в престижных университетах КНР и служат одним из ключевых каналов укрепления двусторонних академических связей</w:t>
      </w:r>
      <w:r w:rsidR="001C1382" w:rsidRPr="001C1382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Участие в этих программах определяется сочетанием строгих требований (образование, возраст, языковые сертификаты), бюрократических процедур и высокой конкуренции. При этом программы реализуются в рамках широкой стратегии культурного обмена и «мягкой силы» Китая, направленной на формирование долгосрочных связей. Привлечение молодых россиян в китайскую образовательную среду способствует взаимопониманию, изучению языков и культуре, созда</w:t>
      </w:r>
      <w:r w:rsidR="00152A32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 прочные людские и профессиональные связи между странами</w:t>
      </w:r>
      <w:r>
        <w:rPr>
          <w:rFonts w:ascii="Times New Roman" w:hAnsi="Times New Roman"/>
          <w:sz w:val="28"/>
          <w:szCs w:val="28"/>
        </w:rPr>
        <w:t xml:space="preserve"> </w:t>
      </w:r>
      <w:r w:rsidR="001C1382" w:rsidRPr="001C1382">
        <w:rPr>
          <w:rFonts w:ascii="Times New Roman" w:hAnsi="Times New Roman"/>
          <w:sz w:val="28"/>
          <w:szCs w:val="28"/>
        </w:rPr>
        <w:t>[1].</w:t>
      </w:r>
    </w:p>
    <w:p w14:paraId="10A097E8" w14:textId="77777777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Для повышения эффективности программ важно устранить существующие барьеры и сделать участие более прозрачным:</w:t>
      </w:r>
    </w:p>
    <w:p w14:paraId="5758D4CE" w14:textId="655F8B18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• Упростить бюрократические процедуры. Согласовать перечень стандартных документов и унифицировать требования к ним между российской и китайской сторонами. Возможна оптимизация онлайн-системы CSC с уч</w:t>
      </w:r>
      <w:r w:rsidR="00712719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том запросов иностранных абитуриентов. Также следует своевременно публиковать инструкции и образцы заполнения заявок.</w:t>
      </w:r>
    </w:p>
    <w:p w14:paraId="310C05AE" w14:textId="5DA1C9C3" w:rsid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• Стимулировать совместные программы и признание квалификаций. В свете переговоров о межправительственных соглашениях по образованию и взаимному признанию дипломов, важно ускорить их ратификацию. Это упростит академический обмен и даст уверенность в будущем трудоустройстве выпускников. Российским университетам целесообразно активнее заключать договоры с Китаем о двойных дипломах и совместных специалитетах.</w:t>
      </w:r>
    </w:p>
    <w:p w14:paraId="05A71FD0" w14:textId="0A8525E9" w:rsidR="002A27A0" w:rsidRPr="002A27A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Поощрять дальнейшие обмены и мониторинг. Можно расширить льготы по проживанию или иностранцам, прошедшим программы обмена, а также собирать и анализировать обратную связь участников. Такая информация поможет выявить «узкие места» программ и скорректировать их.</w:t>
      </w:r>
    </w:p>
    <w:p w14:paraId="2383D720" w14:textId="777C2C27" w:rsidR="0040070C" w:rsidRPr="001825B0" w:rsidRDefault="002A27A0" w:rsidP="00DE799F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В целом, систематизация грантов и устранение бюрократических «узких мест» сделают китайские образовательные возможности более доступными для </w:t>
      </w:r>
      <w:r w:rsidRPr="002A27A0">
        <w:rPr>
          <w:rFonts w:ascii="Times New Roman" w:hAnsi="Times New Roman"/>
          <w:sz w:val="28"/>
          <w:szCs w:val="28"/>
        </w:rPr>
        <w:lastRenderedPageBreak/>
        <w:t>талантливых россиян. Это, в свою очередь, усилит долгосрочные академические, культурные и деловые связи между нашими странами</w:t>
      </w:r>
      <w:r w:rsidR="0040070C" w:rsidRPr="001825B0">
        <w:rPr>
          <w:rFonts w:ascii="Times New Roman" w:hAnsi="Times New Roman"/>
          <w:sz w:val="28"/>
          <w:szCs w:val="28"/>
        </w:rPr>
        <w:t>.</w:t>
      </w:r>
    </w:p>
    <w:p w14:paraId="13E0A9EA" w14:textId="77777777" w:rsidR="0040070C" w:rsidRPr="001825B0" w:rsidRDefault="0040070C" w:rsidP="00DE799F">
      <w:pPr>
        <w:pStyle w:val="a3"/>
        <w:spacing w:after="0" w:line="240" w:lineRule="auto"/>
        <w:ind w:left="0" w:firstLine="567"/>
        <w:jc w:val="center"/>
        <w:rPr>
          <w:rFonts w:ascii="Times New Roman" w:hAnsi="Times New Roman"/>
          <w:sz w:val="28"/>
          <w:szCs w:val="28"/>
        </w:rPr>
      </w:pPr>
    </w:p>
    <w:p w14:paraId="2CE32DD5" w14:textId="77777777" w:rsidR="000854AF" w:rsidRPr="001825B0" w:rsidRDefault="000854AF" w:rsidP="00DE79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825B0">
        <w:rPr>
          <w:rFonts w:ascii="Times New Roman" w:eastAsia="Times New Roman" w:hAnsi="Times New Roman"/>
          <w:b/>
          <w:sz w:val="28"/>
          <w:szCs w:val="28"/>
          <w:lang w:eastAsia="ru-RU"/>
        </w:rPr>
        <w:t>Список литературы:</w:t>
      </w:r>
    </w:p>
    <w:p w14:paraId="22620438" w14:textId="06AFFFD8" w:rsidR="006F4841" w:rsidRPr="001A7BBD" w:rsidRDefault="001A7BBD" w:rsidP="00DE799F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Soft power as a policy rationale for international education in China // </w:t>
      </w:r>
      <w:proofErr w:type="spellStart"/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Politica</w:t>
      </w:r>
      <w:proofErr w:type="spellEnd"/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-China URL: https://www.politica-china.org/soft-power-as-a-policy-rationale-for-international-education-in-china/ (</w:t>
      </w: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дата</w:t>
      </w:r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обращения</w:t>
      </w:r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: 01.01.2026).</w:t>
      </w:r>
    </w:p>
    <w:p w14:paraId="2548A8E5" w14:textId="20989B06" w:rsidR="006F4841" w:rsidRPr="001A7BBD" w:rsidRDefault="006F4841" w:rsidP="00DE799F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="001A7BBD"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Shih L, Cao W. The Impact of the "Belt and Road Initiative" on International Scholarship Students // Frontiers in sociology. - 2022. - №7</w:t>
      </w:r>
    </w:p>
    <w:p w14:paraId="6F8416C8" w14:textId="695D883A" w:rsidR="006F4841" w:rsidRPr="001A7BBD" w:rsidRDefault="001A7BBD" w:rsidP="00DE799F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 xml:space="preserve">Векторы двустороннего сотрудничества в области науки и технологий определили в рамках рабочего визита Министра науки и высшего образования РФ Валерия </w:t>
      </w:r>
      <w:proofErr w:type="spellStart"/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Фалькова</w:t>
      </w:r>
      <w:proofErr w:type="spellEnd"/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 xml:space="preserve"> в Китай // ФГБОУ ВО «Российский экономический университет имени Г.В. Плеханова» URL: https://www.rea.ru/news/58367-vektoryi-dvustoronnego-sotrudnichestva-v-oblasti-nauki-i-tehnologiy-opredelili-v-ramkah-rabochego-vizita-ministra-nauki-i-vyisshego-obrazovaniya-rf-valeriya-falkova-v-kitay (дата обращения: 01.01.2026).</w:t>
      </w:r>
    </w:p>
    <w:p w14:paraId="6681B220" w14:textId="69524060" w:rsidR="001A7BBD" w:rsidRPr="001A7BBD" w:rsidRDefault="001A7BBD" w:rsidP="00DE799F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Грант Правительства Китая 2026-2027: бесплатное обучение на курсах, бакалавриате и в магистратуре // Red Planet URL: https://redplanetchina.com/blog/granty/grant-csc-china/ (дата обращения: 01.01.2026).</w:t>
      </w:r>
    </w:p>
    <w:p w14:paraId="776B82A2" w14:textId="7DEB073F" w:rsidR="001A7BBD" w:rsidRPr="001C1382" w:rsidRDefault="001A7BBD" w:rsidP="00DE799F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Пекинская провинциальная стипендия // Study In China URL: https://studyinchinas.com/ru/%D0%BF%D0%B5%D0%BA%D0%B8%D0%BD%D1%81%D0%BA%D0%B0%D1%8F-%D0%BF%D1%80%D0%BE%D0%B2%D0%B8%D0%BD%D1%86%D0%B8%D0%B0%D0%BB%D1%8C%D0%BD%D0%B0%D1%8F-%D1%81%D1%82%D0%B8%D0%BF%D0%B5%D0%BD%D0%B4%D0%B8%D1%8F/ (дата обращения: 01.01.2026).</w:t>
      </w:r>
    </w:p>
    <w:p w14:paraId="1CD7D057" w14:textId="29221B4E" w:rsidR="001C1382" w:rsidRPr="001A7BBD" w:rsidRDefault="001C1382" w:rsidP="00DE799F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C1382">
        <w:rPr>
          <w:rFonts w:ascii="Times New Roman" w:eastAsia="Times New Roman" w:hAnsi="Times New Roman"/>
          <w:sz w:val="28"/>
          <w:szCs w:val="28"/>
          <w:lang w:eastAsia="ru-RU"/>
        </w:rPr>
        <w:t xml:space="preserve">Гранты на обучение в Китае // </w:t>
      </w:r>
      <w:proofErr w:type="spellStart"/>
      <w:r w:rsidRPr="001C1382">
        <w:rPr>
          <w:rFonts w:ascii="Times New Roman" w:eastAsia="Times New Roman" w:hAnsi="Times New Roman"/>
          <w:sz w:val="28"/>
          <w:szCs w:val="28"/>
          <w:lang w:eastAsia="ru-RU"/>
        </w:rPr>
        <w:t>STARacademy</w:t>
      </w:r>
      <w:proofErr w:type="spellEnd"/>
      <w:r w:rsidRPr="001C1382">
        <w:rPr>
          <w:rFonts w:ascii="Times New Roman" w:eastAsia="Times New Roman" w:hAnsi="Times New Roman"/>
          <w:sz w:val="28"/>
          <w:szCs w:val="28"/>
          <w:lang w:eastAsia="ru-RU"/>
        </w:rPr>
        <w:t xml:space="preserve"> URL: https://staracademy.ru/blog/grant-na-obuchenie-v-kitae (дата обращения: 01.01.2026).</w:t>
      </w:r>
    </w:p>
    <w:bookmarkEnd w:id="0"/>
    <w:p w14:paraId="396ADC56" w14:textId="77777777" w:rsidR="00725456" w:rsidRPr="001A7BBD" w:rsidRDefault="00725456" w:rsidP="00DE799F">
      <w:pPr>
        <w:spacing w:after="0" w:line="240" w:lineRule="auto"/>
      </w:pPr>
    </w:p>
    <w:sectPr w:rsidR="00725456" w:rsidRPr="001A7BBD" w:rsidSect="00784C6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8.75pt;height:11.25pt;visibility:visible;mso-wrap-style:square" o:bullet="t">
        <v:imagedata r:id="rId1" o:title=""/>
      </v:shape>
    </w:pict>
  </w:numPicBullet>
  <w:abstractNum w:abstractNumId="0" w15:restartNumberingAfterBreak="0">
    <w:nsid w:val="09FE102F"/>
    <w:multiLevelType w:val="hybridMultilevel"/>
    <w:tmpl w:val="08FA9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64ED3"/>
    <w:multiLevelType w:val="hybridMultilevel"/>
    <w:tmpl w:val="8CDC46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84AC3"/>
    <w:multiLevelType w:val="hybridMultilevel"/>
    <w:tmpl w:val="E116B8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4AF"/>
    <w:rsid w:val="00016C20"/>
    <w:rsid w:val="00051B29"/>
    <w:rsid w:val="000854AF"/>
    <w:rsid w:val="000877BF"/>
    <w:rsid w:val="000A751A"/>
    <w:rsid w:val="00151729"/>
    <w:rsid w:val="00152A32"/>
    <w:rsid w:val="00160D76"/>
    <w:rsid w:val="00163B93"/>
    <w:rsid w:val="001825B0"/>
    <w:rsid w:val="001A7BBD"/>
    <w:rsid w:val="001C1382"/>
    <w:rsid w:val="001C4696"/>
    <w:rsid w:val="00236990"/>
    <w:rsid w:val="00262036"/>
    <w:rsid w:val="002A27A0"/>
    <w:rsid w:val="002F4D27"/>
    <w:rsid w:val="0030050A"/>
    <w:rsid w:val="00390FDD"/>
    <w:rsid w:val="0040070C"/>
    <w:rsid w:val="00471B31"/>
    <w:rsid w:val="0048536B"/>
    <w:rsid w:val="00492038"/>
    <w:rsid w:val="0049390B"/>
    <w:rsid w:val="00512EC0"/>
    <w:rsid w:val="005211D9"/>
    <w:rsid w:val="005332B8"/>
    <w:rsid w:val="00550C02"/>
    <w:rsid w:val="00576DF9"/>
    <w:rsid w:val="005C2A69"/>
    <w:rsid w:val="005E4522"/>
    <w:rsid w:val="0060388C"/>
    <w:rsid w:val="00660862"/>
    <w:rsid w:val="006B2B7F"/>
    <w:rsid w:val="006E45AE"/>
    <w:rsid w:val="006F4841"/>
    <w:rsid w:val="007044C0"/>
    <w:rsid w:val="00712719"/>
    <w:rsid w:val="00721524"/>
    <w:rsid w:val="00725456"/>
    <w:rsid w:val="0073401D"/>
    <w:rsid w:val="00736F7A"/>
    <w:rsid w:val="007436D4"/>
    <w:rsid w:val="00746EEB"/>
    <w:rsid w:val="00756D46"/>
    <w:rsid w:val="007842C7"/>
    <w:rsid w:val="00784C60"/>
    <w:rsid w:val="0078725D"/>
    <w:rsid w:val="007F6FE1"/>
    <w:rsid w:val="00854634"/>
    <w:rsid w:val="00870CE5"/>
    <w:rsid w:val="008964B3"/>
    <w:rsid w:val="008B076B"/>
    <w:rsid w:val="008C33FE"/>
    <w:rsid w:val="009832A0"/>
    <w:rsid w:val="009E58E3"/>
    <w:rsid w:val="009E7812"/>
    <w:rsid w:val="00A0194F"/>
    <w:rsid w:val="00A102E0"/>
    <w:rsid w:val="00A43236"/>
    <w:rsid w:val="00A71E01"/>
    <w:rsid w:val="00A75D1D"/>
    <w:rsid w:val="00A94AE5"/>
    <w:rsid w:val="00AB01E6"/>
    <w:rsid w:val="00AE371E"/>
    <w:rsid w:val="00AF7A2F"/>
    <w:rsid w:val="00B17171"/>
    <w:rsid w:val="00B364A9"/>
    <w:rsid w:val="00B55AFE"/>
    <w:rsid w:val="00BD5AD8"/>
    <w:rsid w:val="00C213CB"/>
    <w:rsid w:val="00C44D86"/>
    <w:rsid w:val="00CF51B4"/>
    <w:rsid w:val="00D14584"/>
    <w:rsid w:val="00D32E35"/>
    <w:rsid w:val="00D339DE"/>
    <w:rsid w:val="00D521A9"/>
    <w:rsid w:val="00D55333"/>
    <w:rsid w:val="00DD0F6E"/>
    <w:rsid w:val="00DD3A2A"/>
    <w:rsid w:val="00DE799F"/>
    <w:rsid w:val="00E077B1"/>
    <w:rsid w:val="00E278AE"/>
    <w:rsid w:val="00F05991"/>
    <w:rsid w:val="00F55352"/>
    <w:rsid w:val="00FC6054"/>
    <w:rsid w:val="00FF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7CB"/>
  <w15:docId w15:val="{BB5FA0D6-9A4A-48FD-8F25-6BB968A5B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4A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FDD"/>
    <w:pPr>
      <w:ind w:left="720"/>
      <w:contextualSpacing/>
    </w:pPr>
  </w:style>
  <w:style w:type="character" w:styleId="a4">
    <w:name w:val="Hyperlink"/>
    <w:uiPriority w:val="99"/>
    <w:unhideWhenUsed/>
    <w:rsid w:val="000854AF"/>
    <w:rPr>
      <w:color w:val="0000FF"/>
      <w:u w:val="single"/>
    </w:rPr>
  </w:style>
  <w:style w:type="table" w:styleId="a5">
    <w:name w:val="Table Grid"/>
    <w:basedOn w:val="a1"/>
    <w:uiPriority w:val="59"/>
    <w:rsid w:val="00085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85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54AF"/>
    <w:rPr>
      <w:rFonts w:ascii="Tahoma" w:hAnsi="Tahoma" w:cs="Tahoma"/>
      <w:sz w:val="16"/>
      <w:szCs w:val="16"/>
      <w:lang w:eastAsia="en-US"/>
    </w:rPr>
  </w:style>
  <w:style w:type="paragraph" w:styleId="a8">
    <w:name w:val="Body Text Indent"/>
    <w:basedOn w:val="a"/>
    <w:link w:val="a9"/>
    <w:rsid w:val="0040070C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40070C"/>
    <w:rPr>
      <w:rFonts w:ascii="Times New Roman" w:eastAsia="Times New Roman" w:hAnsi="Times New Roman"/>
      <w:sz w:val="28"/>
      <w:szCs w:val="28"/>
    </w:rPr>
  </w:style>
  <w:style w:type="paragraph" w:customStyle="1" w:styleId="1">
    <w:name w:val="Знак Знак1 Знак"/>
    <w:basedOn w:val="a"/>
    <w:autoRedefine/>
    <w:rsid w:val="0040070C"/>
    <w:pPr>
      <w:spacing w:after="160" w:line="240" w:lineRule="exact"/>
    </w:pPr>
    <w:rPr>
      <w:rFonts w:ascii="Times New Roman" w:hAnsi="Times New Roman"/>
      <w:b/>
      <w:sz w:val="28"/>
      <w:szCs w:val="24"/>
      <w:lang w:val="en-US"/>
    </w:rPr>
  </w:style>
  <w:style w:type="paragraph" w:styleId="aa">
    <w:name w:val="Body Text"/>
    <w:basedOn w:val="a"/>
    <w:link w:val="ab"/>
    <w:uiPriority w:val="99"/>
    <w:semiHidden/>
    <w:unhideWhenUsed/>
    <w:rsid w:val="0040070C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40070C"/>
    <w:rPr>
      <w:sz w:val="22"/>
      <w:szCs w:val="22"/>
      <w:lang w:eastAsia="en-US"/>
    </w:rPr>
  </w:style>
  <w:style w:type="character" w:customStyle="1" w:styleId="-">
    <w:name w:val="Лит-авторы"/>
    <w:rsid w:val="00B55AFE"/>
    <w:rPr>
      <w:spacing w:val="40"/>
      <w:sz w:val="20"/>
      <w:szCs w:val="20"/>
    </w:rPr>
  </w:style>
  <w:style w:type="character" w:styleId="ac">
    <w:name w:val="Placeholder Text"/>
    <w:basedOn w:val="a0"/>
    <w:uiPriority w:val="99"/>
    <w:semiHidden/>
    <w:rsid w:val="005E4522"/>
    <w:rPr>
      <w:color w:val="808080"/>
    </w:rPr>
  </w:style>
  <w:style w:type="character" w:customStyle="1" w:styleId="UnresolvedMention">
    <w:name w:val="Unresolved Mention"/>
    <w:basedOn w:val="a0"/>
    <w:uiPriority w:val="99"/>
    <w:semiHidden/>
    <w:unhideWhenUsed/>
    <w:rsid w:val="00E077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1996</Words>
  <Characters>11382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kotlyar</cp:lastModifiedBy>
  <cp:revision>26</cp:revision>
  <dcterms:created xsi:type="dcterms:W3CDTF">2026-01-03T06:05:00Z</dcterms:created>
  <dcterms:modified xsi:type="dcterms:W3CDTF">2026-01-10T07:07:00Z</dcterms:modified>
</cp:coreProperties>
</file>