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09C" w:rsidRPr="00F235F1" w:rsidRDefault="004C509C" w:rsidP="004C509C">
      <w:pPr>
        <w:pStyle w:val="4"/>
        <w:spacing w:before="0"/>
        <w:jc w:val="left"/>
        <w:rPr>
          <w:rFonts w:eastAsia="Calibri"/>
          <w:sz w:val="22"/>
          <w:szCs w:val="22"/>
          <w:lang w:eastAsia="en-US"/>
        </w:rPr>
      </w:pPr>
      <w:r w:rsidRPr="00EA7584">
        <w:rPr>
          <w:rFonts w:eastAsia="Calibri"/>
          <w:sz w:val="22"/>
          <w:szCs w:val="22"/>
          <w:lang w:eastAsia="en-US"/>
        </w:rPr>
        <w:t xml:space="preserve">Рубрика: </w:t>
      </w:r>
      <w:r w:rsidRPr="00F235F1">
        <w:rPr>
          <w:rFonts w:eastAsia="Calibri"/>
          <w:sz w:val="22"/>
          <w:szCs w:val="22"/>
          <w:lang w:eastAsia="en-US"/>
        </w:rPr>
        <w:t>Экономика</w:t>
      </w:r>
    </w:p>
    <w:p w:rsidR="004C509C" w:rsidRPr="00F235F1" w:rsidRDefault="004C509C" w:rsidP="004C509C">
      <w:pPr>
        <w:ind w:firstLine="0"/>
        <w:rPr>
          <w:rFonts w:eastAsia="Calibri"/>
          <w:sz w:val="22"/>
          <w:szCs w:val="22"/>
          <w:lang w:eastAsia="en-US"/>
        </w:rPr>
      </w:pPr>
      <w:r w:rsidRPr="00EA7584">
        <w:rPr>
          <w:rFonts w:eastAsia="Calibri"/>
          <w:sz w:val="22"/>
          <w:szCs w:val="22"/>
          <w:lang w:eastAsia="en-US"/>
        </w:rPr>
        <w:t>УДК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F235F1">
        <w:rPr>
          <w:rFonts w:eastAsia="Calibri"/>
          <w:sz w:val="22"/>
          <w:szCs w:val="22"/>
          <w:lang w:eastAsia="en-US"/>
        </w:rPr>
        <w:t>338</w:t>
      </w:r>
    </w:p>
    <w:p w:rsidR="004C509C" w:rsidRPr="00F235F1" w:rsidRDefault="004C509C" w:rsidP="004C509C">
      <w:pPr>
        <w:pStyle w:val="1"/>
        <w:pageBreakBefore w:val="0"/>
        <w:spacing w:before="240"/>
        <w:rPr>
          <w:rFonts w:ascii="Book Antiqua" w:hAnsi="Book Antiqua"/>
          <w:b/>
          <w:bCs/>
          <w:sz w:val="26"/>
          <w:lang w:eastAsia="en-US"/>
        </w:rPr>
      </w:pPr>
      <w:bookmarkStart w:id="0" w:name="_Toc531701202"/>
      <w:bookmarkStart w:id="1" w:name="_Toc531871152"/>
      <w:r w:rsidRPr="00F235F1">
        <w:rPr>
          <w:rFonts w:ascii="Book Antiqua" w:hAnsi="Book Antiqua"/>
          <w:b/>
          <w:bCs/>
          <w:sz w:val="26"/>
          <w:lang w:eastAsia="en-US"/>
        </w:rPr>
        <w:t>СРАВНЕНИЕ МЕТОДОВ ОЦЕНКИ ФИНАНСОВОГО СОСТОЯНИЯ ПРЕДПРИЯТИЯ</w:t>
      </w:r>
      <w:bookmarkEnd w:id="0"/>
      <w:bookmarkEnd w:id="1"/>
    </w:p>
    <w:p w:rsidR="004C509C" w:rsidRPr="001759CE" w:rsidRDefault="004C509C" w:rsidP="004C509C">
      <w:pPr>
        <w:pStyle w:val="2"/>
        <w:rPr>
          <w:bCs/>
          <w:lang w:eastAsia="en-US"/>
        </w:rPr>
      </w:pPr>
      <w:bookmarkStart w:id="2" w:name="_Toc526242088"/>
      <w:bookmarkStart w:id="3" w:name="_Toc530664843"/>
      <w:bookmarkStart w:id="4" w:name="_Toc531701203"/>
      <w:bookmarkStart w:id="5" w:name="_Toc531871153"/>
      <w:r w:rsidRPr="00F235F1">
        <w:rPr>
          <w:b/>
          <w:bCs/>
          <w:lang w:eastAsia="en-US"/>
        </w:rPr>
        <w:t xml:space="preserve">В.П. </w:t>
      </w:r>
      <w:proofErr w:type="spellStart"/>
      <w:r w:rsidRPr="00F235F1">
        <w:rPr>
          <w:b/>
          <w:bCs/>
          <w:lang w:eastAsia="en-US"/>
        </w:rPr>
        <w:t>Спичак</w:t>
      </w:r>
      <w:proofErr w:type="spellEnd"/>
      <w:r w:rsidRPr="00CD6608">
        <w:rPr>
          <w:b/>
          <w:bCs/>
          <w:lang w:eastAsia="en-US"/>
        </w:rPr>
        <w:br/>
      </w:r>
      <w:r w:rsidRPr="00CD6608">
        <w:rPr>
          <w:bCs/>
          <w:lang w:eastAsia="en-US"/>
        </w:rPr>
        <w:t>б</w:t>
      </w:r>
      <w:r>
        <w:rPr>
          <w:bCs/>
          <w:lang w:eastAsia="en-US"/>
        </w:rPr>
        <w:t>акалавр</w:t>
      </w:r>
      <w:bookmarkEnd w:id="2"/>
      <w:bookmarkEnd w:id="3"/>
      <w:bookmarkEnd w:id="4"/>
      <w:bookmarkEnd w:id="5"/>
    </w:p>
    <w:p w:rsidR="004C509C" w:rsidRPr="00CD6608" w:rsidRDefault="004C509C" w:rsidP="004C509C">
      <w:pPr>
        <w:spacing w:after="160"/>
        <w:ind w:right="-1" w:firstLine="0"/>
        <w:contextualSpacing/>
        <w:jc w:val="center"/>
        <w:rPr>
          <w:rFonts w:eastAsia="Calibri"/>
          <w:i/>
          <w:sz w:val="21"/>
          <w:szCs w:val="21"/>
          <w:lang w:eastAsia="en-US"/>
        </w:rPr>
      </w:pPr>
      <w:r w:rsidRPr="00CD6608">
        <w:rPr>
          <w:rFonts w:eastAsia="Calibri"/>
          <w:i/>
          <w:sz w:val="21"/>
          <w:szCs w:val="21"/>
          <w:lang w:eastAsia="en-US"/>
        </w:rPr>
        <w:t>Владивостокский государственный университет экономики и сервиса</w:t>
      </w:r>
    </w:p>
    <w:p w:rsidR="004C509C" w:rsidRPr="00CD6608" w:rsidRDefault="004C509C" w:rsidP="004C509C">
      <w:pPr>
        <w:spacing w:after="160"/>
        <w:ind w:firstLine="0"/>
        <w:contextualSpacing/>
        <w:jc w:val="center"/>
        <w:rPr>
          <w:rFonts w:eastAsia="Calibri"/>
          <w:i/>
          <w:sz w:val="21"/>
          <w:szCs w:val="21"/>
          <w:lang w:eastAsia="en-US"/>
        </w:rPr>
      </w:pPr>
      <w:r w:rsidRPr="00CD6608">
        <w:rPr>
          <w:rFonts w:eastAsia="Calibri"/>
          <w:i/>
          <w:sz w:val="21"/>
          <w:szCs w:val="21"/>
          <w:lang w:eastAsia="en-US"/>
        </w:rPr>
        <w:t>Россия. Владивосток</w:t>
      </w:r>
    </w:p>
    <w:p w:rsidR="004C509C" w:rsidRPr="00D41E91" w:rsidRDefault="004C509C" w:rsidP="004C509C">
      <w:pPr>
        <w:shd w:val="clear" w:color="auto" w:fill="FFFFFF"/>
        <w:spacing w:before="240"/>
        <w:ind w:firstLine="709"/>
        <w:textAlignment w:val="baseline"/>
        <w:rPr>
          <w:i/>
          <w:sz w:val="22"/>
          <w:szCs w:val="22"/>
        </w:rPr>
      </w:pPr>
      <w:r w:rsidRPr="00D41E91">
        <w:rPr>
          <w:i/>
          <w:sz w:val="22"/>
          <w:szCs w:val="22"/>
        </w:rPr>
        <w:t>В современных условиях рыночной экономики финансовое состояние является важной экономической характеристикой деятельности предприятия. Для ее объективной и разност</w:t>
      </w:r>
      <w:r w:rsidRPr="00D41E91">
        <w:rPr>
          <w:i/>
          <w:sz w:val="22"/>
          <w:szCs w:val="22"/>
        </w:rPr>
        <w:t>о</w:t>
      </w:r>
      <w:r w:rsidRPr="00D41E91">
        <w:rPr>
          <w:i/>
          <w:sz w:val="22"/>
          <w:szCs w:val="22"/>
        </w:rPr>
        <w:t>ронней оценки используются различные методы. В статье рассматриваются методы оценки финансового состояния, определяется их значимость, роль. Выбор подходящих методов оце</w:t>
      </w:r>
      <w:r w:rsidRPr="00D41E91">
        <w:rPr>
          <w:i/>
          <w:sz w:val="22"/>
          <w:szCs w:val="22"/>
        </w:rPr>
        <w:t>н</w:t>
      </w:r>
      <w:r w:rsidRPr="00D41E91">
        <w:rPr>
          <w:i/>
          <w:sz w:val="22"/>
          <w:szCs w:val="22"/>
        </w:rPr>
        <w:t>ки позволяет определить наиболее точное финансовое состояние предприятия и, следов</w:t>
      </w:r>
      <w:r w:rsidRPr="00D41E91">
        <w:rPr>
          <w:i/>
          <w:sz w:val="22"/>
          <w:szCs w:val="22"/>
        </w:rPr>
        <w:t>а</w:t>
      </w:r>
      <w:r w:rsidRPr="00D41E91">
        <w:rPr>
          <w:i/>
          <w:sz w:val="22"/>
          <w:szCs w:val="22"/>
        </w:rPr>
        <w:t>тельно, принять дальнейшие управленческие решения.</w:t>
      </w:r>
    </w:p>
    <w:p w:rsidR="004C509C" w:rsidRPr="00D41E91" w:rsidRDefault="004C509C" w:rsidP="004C509C">
      <w:pPr>
        <w:ind w:firstLine="709"/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b/>
          <w:i/>
          <w:sz w:val="22"/>
          <w:szCs w:val="22"/>
          <w:lang w:eastAsia="en-US"/>
        </w:rPr>
        <w:t>Ключевые слова и словосочетания</w:t>
      </w:r>
      <w:r w:rsidRPr="00EA7584">
        <w:rPr>
          <w:rFonts w:eastAsia="Calibri"/>
          <w:b/>
          <w:i/>
          <w:sz w:val="22"/>
          <w:szCs w:val="22"/>
          <w:lang w:eastAsia="en-US"/>
        </w:rPr>
        <w:t xml:space="preserve">: </w:t>
      </w:r>
      <w:r w:rsidRPr="00D41E91">
        <w:rPr>
          <w:rFonts w:eastAsia="Calibri"/>
          <w:i/>
          <w:sz w:val="22"/>
          <w:szCs w:val="22"/>
          <w:lang w:eastAsia="en-US"/>
        </w:rPr>
        <w:t>финансовое состояние, методы оценки, финанс</w:t>
      </w:r>
      <w:r w:rsidRPr="00D41E91">
        <w:rPr>
          <w:rFonts w:eastAsia="Calibri"/>
          <w:i/>
          <w:sz w:val="22"/>
          <w:szCs w:val="22"/>
          <w:lang w:eastAsia="en-US"/>
        </w:rPr>
        <w:t>о</w:t>
      </w:r>
      <w:r w:rsidRPr="00D41E91">
        <w:rPr>
          <w:rFonts w:eastAsia="Calibri"/>
          <w:i/>
          <w:sz w:val="22"/>
          <w:szCs w:val="22"/>
          <w:lang w:eastAsia="en-US"/>
        </w:rPr>
        <w:t>вый анализ, детальный и системный подход, горизонтальный и вертикальный анализ, коэфф</w:t>
      </w:r>
      <w:r w:rsidRPr="00D41E91">
        <w:rPr>
          <w:rFonts w:eastAsia="Calibri"/>
          <w:i/>
          <w:sz w:val="22"/>
          <w:szCs w:val="22"/>
          <w:lang w:eastAsia="en-US"/>
        </w:rPr>
        <w:t>и</w:t>
      </w:r>
      <w:r w:rsidRPr="00D41E91">
        <w:rPr>
          <w:rFonts w:eastAsia="Calibri"/>
          <w:i/>
          <w:sz w:val="22"/>
          <w:szCs w:val="22"/>
          <w:lang w:eastAsia="en-US"/>
        </w:rPr>
        <w:t>циентный метод, абсолютные и относительные показатели, платежеспособность, ликви</w:t>
      </w:r>
      <w:r w:rsidRPr="00D41E91">
        <w:rPr>
          <w:rFonts w:eastAsia="Calibri"/>
          <w:i/>
          <w:sz w:val="22"/>
          <w:szCs w:val="22"/>
          <w:lang w:eastAsia="en-US"/>
        </w:rPr>
        <w:t>д</w:t>
      </w:r>
      <w:r w:rsidRPr="00D41E91">
        <w:rPr>
          <w:rFonts w:eastAsia="Calibri"/>
          <w:i/>
          <w:sz w:val="22"/>
          <w:szCs w:val="22"/>
          <w:lang w:eastAsia="en-US"/>
        </w:rPr>
        <w:t>ность, финансовая устойчивость, оценка рентабельности и деловой активности.</w:t>
      </w:r>
    </w:p>
    <w:p w:rsidR="004C509C" w:rsidRPr="00D41E91" w:rsidRDefault="004C509C" w:rsidP="004C509C">
      <w:pPr>
        <w:spacing w:before="240" w:after="240"/>
        <w:ind w:firstLine="0"/>
        <w:jc w:val="center"/>
        <w:rPr>
          <w:rFonts w:ascii="Book Antiqua" w:eastAsia="Calibri" w:hAnsi="Book Antiqua" w:cs="Arial"/>
          <w:b/>
          <w:color w:val="212121"/>
          <w:sz w:val="26"/>
          <w:szCs w:val="26"/>
          <w:shd w:val="clear" w:color="auto" w:fill="FFFFFF"/>
          <w:lang w:val="en-US" w:eastAsia="en-US"/>
        </w:rPr>
      </w:pPr>
      <w:r w:rsidRPr="00D41E91">
        <w:rPr>
          <w:rFonts w:ascii="Book Antiqua" w:eastAsia="Calibri" w:hAnsi="Book Antiqua" w:cs="Arial"/>
          <w:b/>
          <w:color w:val="212121"/>
          <w:sz w:val="26"/>
          <w:szCs w:val="26"/>
          <w:shd w:val="clear" w:color="auto" w:fill="FFFFFF"/>
          <w:lang w:val="en-US" w:eastAsia="en-US"/>
        </w:rPr>
        <w:t>COMPARISON OF METHODS FOR ASSESSING THE FINANCIAL CONDITION</w:t>
      </w:r>
    </w:p>
    <w:p w:rsidR="004C509C" w:rsidRPr="00D41E91" w:rsidRDefault="004C509C" w:rsidP="004C509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/>
        <w:ind w:firstLine="709"/>
        <w:rPr>
          <w:rFonts w:eastAsia="Calibri"/>
          <w:i/>
          <w:sz w:val="22"/>
          <w:szCs w:val="22"/>
          <w:lang w:val="en-US" w:eastAsia="en-US"/>
        </w:rPr>
      </w:pPr>
      <w:r w:rsidRPr="00D41E91">
        <w:rPr>
          <w:rFonts w:eastAsia="Calibri"/>
          <w:i/>
          <w:sz w:val="22"/>
          <w:szCs w:val="22"/>
          <w:lang w:val="en-US" w:eastAsia="en-US"/>
        </w:rPr>
        <w:t xml:space="preserve">In modern conditions of market </w:t>
      </w:r>
      <w:proofErr w:type="gramStart"/>
      <w:r w:rsidRPr="00D41E91">
        <w:rPr>
          <w:rFonts w:eastAsia="Calibri"/>
          <w:i/>
          <w:sz w:val="22"/>
          <w:szCs w:val="22"/>
          <w:lang w:val="en-US" w:eastAsia="en-US"/>
        </w:rPr>
        <w:t>economy</w:t>
      </w:r>
      <w:proofErr w:type="gramEnd"/>
      <w:r w:rsidRPr="00D41E91">
        <w:rPr>
          <w:rFonts w:eastAsia="Calibri"/>
          <w:i/>
          <w:sz w:val="22"/>
          <w:szCs w:val="22"/>
          <w:lang w:val="en-US" w:eastAsia="en-US"/>
        </w:rPr>
        <w:t xml:space="preserve"> the financial state is an important economic feature of activities of the enterprise. Different methods are used to evaluate it objectively and comprehe</w:t>
      </w:r>
      <w:r w:rsidRPr="00D41E91">
        <w:rPr>
          <w:rFonts w:eastAsia="Calibri"/>
          <w:i/>
          <w:sz w:val="22"/>
          <w:szCs w:val="22"/>
          <w:lang w:val="en-US" w:eastAsia="en-US"/>
        </w:rPr>
        <w:t>n</w:t>
      </w:r>
      <w:r w:rsidRPr="00D41E91">
        <w:rPr>
          <w:rFonts w:eastAsia="Calibri"/>
          <w:i/>
          <w:sz w:val="22"/>
          <w:szCs w:val="22"/>
          <w:lang w:val="en-US" w:eastAsia="en-US"/>
        </w:rPr>
        <w:t>sively. This article discusses the methods of assessing the financial condition, determines their impo</w:t>
      </w:r>
      <w:r w:rsidRPr="00D41E91">
        <w:rPr>
          <w:rFonts w:eastAsia="Calibri"/>
          <w:i/>
          <w:sz w:val="22"/>
          <w:szCs w:val="22"/>
          <w:lang w:val="en-US" w:eastAsia="en-US"/>
        </w:rPr>
        <w:t>r</w:t>
      </w:r>
      <w:r w:rsidRPr="00D41E91">
        <w:rPr>
          <w:rFonts w:eastAsia="Calibri"/>
          <w:i/>
          <w:sz w:val="22"/>
          <w:szCs w:val="22"/>
          <w:lang w:val="en-US" w:eastAsia="en-US"/>
        </w:rPr>
        <w:t>tance and role. The choice of the most appropriate valuation methods allows to determine the most accurate financial condition of the enterprise and, consequently, to make further administrative dec</w:t>
      </w:r>
      <w:r w:rsidRPr="00D41E91">
        <w:rPr>
          <w:rFonts w:eastAsia="Calibri"/>
          <w:i/>
          <w:sz w:val="22"/>
          <w:szCs w:val="22"/>
          <w:lang w:val="en-US" w:eastAsia="en-US"/>
        </w:rPr>
        <w:t>i</w:t>
      </w:r>
      <w:r w:rsidRPr="00D41E91">
        <w:rPr>
          <w:rFonts w:eastAsia="Calibri"/>
          <w:i/>
          <w:sz w:val="22"/>
          <w:szCs w:val="22"/>
          <w:lang w:val="en-US" w:eastAsia="en-US"/>
        </w:rPr>
        <w:t>sions.</w:t>
      </w:r>
    </w:p>
    <w:p w:rsidR="004C509C" w:rsidRPr="00D41E91" w:rsidRDefault="004C509C" w:rsidP="004C509C">
      <w:pPr>
        <w:ind w:firstLine="709"/>
        <w:rPr>
          <w:rFonts w:eastAsia="Calibri"/>
          <w:i/>
          <w:sz w:val="22"/>
          <w:szCs w:val="22"/>
          <w:lang w:val="en-US" w:eastAsia="en-US"/>
        </w:rPr>
      </w:pPr>
      <w:r w:rsidRPr="0089341C">
        <w:rPr>
          <w:rFonts w:eastAsia="Calibri"/>
          <w:b/>
          <w:i/>
          <w:sz w:val="22"/>
          <w:szCs w:val="22"/>
          <w:lang w:val="en-US" w:eastAsia="en-US"/>
        </w:rPr>
        <w:t xml:space="preserve">Keywords: </w:t>
      </w:r>
      <w:r w:rsidRPr="00D41E91">
        <w:rPr>
          <w:rFonts w:eastAsia="Calibri"/>
          <w:i/>
          <w:sz w:val="22"/>
          <w:szCs w:val="22"/>
          <w:lang w:val="en-US" w:eastAsia="en-US"/>
        </w:rPr>
        <w:t>financial condition, assessment methods, financial analysis, detailed and syste</w:t>
      </w:r>
      <w:r w:rsidRPr="00D41E91">
        <w:rPr>
          <w:rFonts w:eastAsia="Calibri"/>
          <w:i/>
          <w:sz w:val="22"/>
          <w:szCs w:val="22"/>
          <w:lang w:val="en-US" w:eastAsia="en-US"/>
        </w:rPr>
        <w:t>m</w:t>
      </w:r>
      <w:r w:rsidRPr="00D41E91">
        <w:rPr>
          <w:rFonts w:eastAsia="Calibri"/>
          <w:i/>
          <w:sz w:val="22"/>
          <w:szCs w:val="22"/>
          <w:lang w:val="en-US" w:eastAsia="en-US"/>
        </w:rPr>
        <w:t>atic approaches, horizontal and vertical analysis, coefficient method, absolute and relative perfor</w:t>
      </w:r>
      <w:r w:rsidRPr="00D41E91">
        <w:rPr>
          <w:rFonts w:eastAsia="Calibri"/>
          <w:i/>
          <w:sz w:val="22"/>
          <w:szCs w:val="22"/>
          <w:lang w:val="en-US" w:eastAsia="en-US"/>
        </w:rPr>
        <w:t>m</w:t>
      </w:r>
      <w:r w:rsidRPr="00D41E91">
        <w:rPr>
          <w:rFonts w:eastAsia="Calibri"/>
          <w:i/>
          <w:sz w:val="22"/>
          <w:szCs w:val="22"/>
          <w:lang w:val="en-US" w:eastAsia="en-US"/>
        </w:rPr>
        <w:t>ance, solvency, liquidity, financial stability, profitability and business activity assessment.</w:t>
      </w:r>
    </w:p>
    <w:p w:rsidR="004C509C" w:rsidRPr="00D41E91" w:rsidRDefault="004C509C" w:rsidP="004C509C">
      <w:pPr>
        <w:widowControl w:val="0"/>
        <w:spacing w:before="24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На современном этапе рыночной экономки стабильное финансовое состояние предпр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>ятия является залогом успеха экономической деятельности этого предприятия. Для того чтобы повышать эффективность деятельности предприятия необходимо проводить анализ финансов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 xml:space="preserve">го состояния с помощью различных методов его оценки.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Анализ финансового состояния позволяет повысить эффективность принятия управле</w:t>
      </w:r>
      <w:r w:rsidRPr="00D41E91">
        <w:rPr>
          <w:sz w:val="22"/>
          <w:szCs w:val="22"/>
        </w:rPr>
        <w:t>н</w:t>
      </w:r>
      <w:r w:rsidRPr="00D41E91">
        <w:rPr>
          <w:sz w:val="22"/>
          <w:szCs w:val="22"/>
        </w:rPr>
        <w:t>ческих решений, а также выявить проблемные стороны деятельности предприятия и принять необходимые решения для их улучшения [1].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 xml:space="preserve">Понятие «финансовое состояние предприятия» имеет различные трактовки, но все они сводятся к единому смыслу, которое и </w:t>
      </w:r>
      <w:proofErr w:type="gramStart"/>
      <w:r w:rsidRPr="00D41E91">
        <w:rPr>
          <w:sz w:val="22"/>
          <w:szCs w:val="22"/>
        </w:rPr>
        <w:t>определяет</w:t>
      </w:r>
      <w:proofErr w:type="gramEnd"/>
      <w:r w:rsidRPr="00D41E91">
        <w:rPr>
          <w:sz w:val="22"/>
          <w:szCs w:val="22"/>
        </w:rPr>
        <w:t xml:space="preserve"> что такое «финансовое состояние».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Финансовое состояние предприятия – это экономическая категория, которая предста</w:t>
      </w:r>
      <w:r w:rsidRPr="00D41E91">
        <w:rPr>
          <w:sz w:val="22"/>
          <w:szCs w:val="22"/>
        </w:rPr>
        <w:t>в</w:t>
      </w:r>
      <w:r w:rsidRPr="00D41E91">
        <w:rPr>
          <w:sz w:val="22"/>
          <w:szCs w:val="22"/>
        </w:rPr>
        <w:t>ляет собой степень способности организации финансировать свою деятельность, определяет обеспеченность организации ресурсами, необходимыми для ее функционирования, целесоо</w:t>
      </w:r>
      <w:r w:rsidRPr="00D41E91">
        <w:rPr>
          <w:sz w:val="22"/>
          <w:szCs w:val="22"/>
        </w:rPr>
        <w:t>б</w:t>
      </w:r>
      <w:r w:rsidRPr="00D41E91">
        <w:rPr>
          <w:sz w:val="22"/>
          <w:szCs w:val="22"/>
        </w:rPr>
        <w:t>разностью их размещения и эффективностью их использования, а также характеризующаяся системой финансовых показателей, каждый из которых отражает реальные и допустимые во</w:t>
      </w:r>
      <w:r w:rsidRPr="00D41E91">
        <w:rPr>
          <w:sz w:val="22"/>
          <w:szCs w:val="22"/>
        </w:rPr>
        <w:t>з</w:t>
      </w:r>
      <w:r w:rsidRPr="00D41E91">
        <w:rPr>
          <w:sz w:val="22"/>
          <w:szCs w:val="22"/>
        </w:rPr>
        <w:t>можности предприятия [2].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Анализ финансового состояния или финансовый анализ – это часть общего анализа эк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номической деятельности предприятия, которая состоит из ряда методов для оценки финанс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вого состояния предприятия. Главной целью финансового анализа является получение показ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телей, для того чтобы своевременно выявить и устранить недостатки в экономической деятел</w:t>
      </w:r>
      <w:r w:rsidRPr="00D41E91">
        <w:rPr>
          <w:sz w:val="22"/>
          <w:szCs w:val="22"/>
        </w:rPr>
        <w:t>ь</w:t>
      </w:r>
      <w:r w:rsidRPr="00D41E91">
        <w:rPr>
          <w:sz w:val="22"/>
          <w:szCs w:val="22"/>
        </w:rPr>
        <w:t>ности предприятия [3].</w:t>
      </w:r>
    </w:p>
    <w:p w:rsidR="004C509C" w:rsidRPr="00D41E91" w:rsidRDefault="004C509C" w:rsidP="004C509C">
      <w:pPr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Актуальность данной статьи заключается в значимости определения и сравнения мет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дов оценки финансового состояния предприятия. Объективная и разносторонняя оценка ф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 xml:space="preserve">нансового </w:t>
      </w:r>
      <w:r w:rsidRPr="00D41E91">
        <w:rPr>
          <w:sz w:val="22"/>
          <w:szCs w:val="22"/>
        </w:rPr>
        <w:lastRenderedPageBreak/>
        <w:t>состояния предприятия является необходимым условием при разработке финансовой политики и управленческих решений предприятия, а также эффективного управления эконом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 xml:space="preserve">ческой деятельностью предприятия. Выбор наиболее подходящих методов оценки финансового состояния показателей и критериев – это необходимые условия для того, чтобы результаты оценки отражали реальную картину финансового состояния предприятия [2].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Целью данного исследования является изучение и сравнение методов оценки финанс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 xml:space="preserve">вого состояния предприятия.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Для достижения поставленной цели необходимо выполнить следующие задачи: ра</w:t>
      </w:r>
      <w:r w:rsidRPr="00D41E91">
        <w:rPr>
          <w:sz w:val="22"/>
          <w:szCs w:val="22"/>
        </w:rPr>
        <w:t>с</w:t>
      </w:r>
      <w:r w:rsidRPr="00D41E91">
        <w:rPr>
          <w:sz w:val="22"/>
          <w:szCs w:val="22"/>
        </w:rPr>
        <w:t>смотреть методы оценки финансового состояния; определить их роль, значение и различия.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 xml:space="preserve">Объектом исследования является финансовое состояние предприятия.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Предметом исследования являются методы оценки финансового состояния предпр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>ятия.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Информационной базой для оценки финансового состояния предприятия бухгалтерская отчетность, чтобы с точностью провести охарактеризовать финансовое состояние, необходимо иметь достоверную отчетную информацию.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Разработкой методов оценки финансового состояния занимались различные представ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 xml:space="preserve">тели экономической науки. Среди них необходимо выделить Савицкую Г.В., </w:t>
      </w:r>
      <w:proofErr w:type="spellStart"/>
      <w:r w:rsidRPr="00D41E91">
        <w:rPr>
          <w:sz w:val="22"/>
          <w:szCs w:val="22"/>
        </w:rPr>
        <w:t>Бочарова</w:t>
      </w:r>
      <w:proofErr w:type="spellEnd"/>
      <w:r w:rsidRPr="00D41E91">
        <w:rPr>
          <w:sz w:val="22"/>
          <w:szCs w:val="22"/>
        </w:rPr>
        <w:t xml:space="preserve"> В.В., </w:t>
      </w:r>
      <w:proofErr w:type="spellStart"/>
      <w:r w:rsidRPr="00D41E91">
        <w:rPr>
          <w:sz w:val="22"/>
          <w:szCs w:val="22"/>
        </w:rPr>
        <w:t>Илышеву</w:t>
      </w:r>
      <w:proofErr w:type="spellEnd"/>
      <w:r w:rsidRPr="00D41E91">
        <w:rPr>
          <w:sz w:val="22"/>
          <w:szCs w:val="22"/>
        </w:rPr>
        <w:t xml:space="preserve"> Н.Н., </w:t>
      </w:r>
      <w:proofErr w:type="spellStart"/>
      <w:r w:rsidRPr="00D41E91">
        <w:rPr>
          <w:sz w:val="22"/>
          <w:szCs w:val="22"/>
        </w:rPr>
        <w:t>Шеремета</w:t>
      </w:r>
      <w:proofErr w:type="spellEnd"/>
      <w:r w:rsidRPr="00D41E91">
        <w:rPr>
          <w:sz w:val="22"/>
          <w:szCs w:val="22"/>
        </w:rPr>
        <w:t xml:space="preserve"> А.Д. и многих других представителей экономических наук [4].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На сегодняшний день оценка финансового состояния предприятия не остается без вн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>мания молодых ученых, так как данный вопрос до сих пор актуален в современных условиях экономики.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Проведение анализа финансового состояния определит факторы, которые негативно влияют на финансовое состояние предприятия. Факторы, влияющие на финансовое состояние предприятия можно поделить на две группы – это управляемые (внутренние) факторы и н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 xml:space="preserve">управляемые (внешние) факторы [5].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К управляемым факторам относятся те критерии, которые влияют на финансовое с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стояние изнутри. Например, гибкость структуры капитала предприятия, целенаправленное ув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>личение доходов над расходами, с целью повышения платежеспособности, реализация конк</w:t>
      </w:r>
      <w:r w:rsidRPr="00D41E91">
        <w:rPr>
          <w:sz w:val="22"/>
          <w:szCs w:val="22"/>
        </w:rPr>
        <w:t>у</w:t>
      </w:r>
      <w:r w:rsidRPr="00D41E91">
        <w:rPr>
          <w:sz w:val="22"/>
          <w:szCs w:val="22"/>
        </w:rPr>
        <w:t xml:space="preserve">рентоспособной продукции или услуг, то есть ужесточаются условия конкуренции [5].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 xml:space="preserve">К неуправляемым факторам относятся те критерии, которые влияют на предприятие внешне, то есть зависящие не только от самого предприятия. Например, кредитная, налоговая, таможенная политика государства, уровень безработицы в стране, положение предприятия на рынке, стабильное финансовое состояние предприятия конкурентов [5].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На данный момент разработано множество различных методов оценки, которые позв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ляют рассмотреть финансовое состояние предприятия с той или иной степенью детализации [4]. Данные разработки привели к необходимости систематизировать методы оценки финанс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вого состояния.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Выделяют два основных подхода к оценке финансового состояния предприятия – это детальный и системный.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К детальному подходу относятся методы качественного и коэффициентного анализа, то есть, проводится путем оценки каждого из необходимых составляющих финансового состояния в отдельности на основе совокупности экономических показателей [4].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Системный подход характеризуется обобщенными результатами методик интегральной оценки, которые дают возможность обобщить результаты и определить основные стратегич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>ские возможности финансовых решений для определенного предприятия [4]. К данному подх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 xml:space="preserve">ду можно отнести модель прогнозирования банкротства на заданный интервал времени, </w:t>
      </w:r>
      <w:proofErr w:type="spellStart"/>
      <w:r w:rsidRPr="00D41E91">
        <w:rPr>
          <w:sz w:val="22"/>
          <w:szCs w:val="22"/>
        </w:rPr>
        <w:t>балл</w:t>
      </w:r>
      <w:r w:rsidRPr="00D41E91">
        <w:rPr>
          <w:sz w:val="22"/>
          <w:szCs w:val="22"/>
        </w:rPr>
        <w:t>ь</w:t>
      </w:r>
      <w:r w:rsidRPr="00D41E91">
        <w:rPr>
          <w:sz w:val="22"/>
          <w:szCs w:val="22"/>
        </w:rPr>
        <w:t>но</w:t>
      </w:r>
      <w:proofErr w:type="spellEnd"/>
      <w:r w:rsidRPr="00D41E91">
        <w:rPr>
          <w:sz w:val="22"/>
          <w:szCs w:val="22"/>
        </w:rPr>
        <w:t>-рейтинговые методики, метод оценки финансового состояния, разработанный на основе теории нечетких множеств [2]. Стоит отметить, что представленные методики характеризуется наличием различных методов, которые имеют свою специфику [4].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Методы качественного анализа базируются в основном на исследовании структуры и динамики бухгалтерской отчетности. В краткосрочном периоде выявляются тенденции измен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 xml:space="preserve">ния и определяются причины каких-либо отклонений [4]. К данному методу можно отнести вертикальный анализ и горизонтальный анализ, трендовый анализ, сравнительный анализ.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Методы коэффициентного анализа базируются в основном на расчетах относительных показателей, то есть финансовых коэффициентов. Данные методы характер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>зуют финансовое состояние за определенный период в различных сферах финансового положения предприятия [6]. В данном анализе можно выделить несколько групп основных показателей для оценки ф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>нансового состояния – это коэффициенты финансовой устойчивости, ликвидности, платеж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>способности, а также коэффициенты рент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 xml:space="preserve">бельности и деловой активности [4].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 xml:space="preserve">Горизонтальный анализ или анализ динамики заключается в сравнении каждой статьи </w:t>
      </w:r>
      <w:r w:rsidRPr="00D41E91">
        <w:rPr>
          <w:sz w:val="22"/>
          <w:szCs w:val="22"/>
        </w:rPr>
        <w:lastRenderedPageBreak/>
        <w:t>любой формы бухгалтерской отчетности с предыдущим периодом [7]. Для ан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лиза необходимо найти абсолютное и относительное (темп роста) отклонения между показателями стаей отче</w:t>
      </w:r>
      <w:r w:rsidRPr="00D41E91">
        <w:rPr>
          <w:sz w:val="22"/>
          <w:szCs w:val="22"/>
        </w:rPr>
        <w:t>т</w:t>
      </w:r>
      <w:r w:rsidRPr="00D41E91">
        <w:rPr>
          <w:sz w:val="22"/>
          <w:szCs w:val="22"/>
        </w:rPr>
        <w:t>ности. Полученный результат позволяет проанализировать динамику показателей за указанный период, а также позволяет спрогнозировать их зн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чения на будущий период [7].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Трендовый анализ можно считать аналогом горизонтального анализа. При данном ан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лизе каждая статья необходимой для анализа формы отчетности сравнивается с рядом пред</w:t>
      </w:r>
      <w:r w:rsidRPr="00D41E91">
        <w:rPr>
          <w:sz w:val="22"/>
          <w:szCs w:val="22"/>
        </w:rPr>
        <w:t>ы</w:t>
      </w:r>
      <w:r w:rsidRPr="00D41E91">
        <w:rPr>
          <w:sz w:val="22"/>
          <w:szCs w:val="22"/>
        </w:rPr>
        <w:t xml:space="preserve">дущих периодов и определяется тренд, то есть определенная тенденция динамики показателя, которое исключает влияние случайных факторов. С помощью данного анализа, возможно, спрогнозировать будущие показатели отчетности [7].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Вертикальный (структурный) анализ заключается в отражении долей каждой статьи в итоге анализируемой формы отчетности. В бухгалтерском балансе за итог берется валюта б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ланса, в отчете о финансовых результатах итогом обычно является в</w:t>
      </w:r>
      <w:r w:rsidRPr="00D41E91">
        <w:rPr>
          <w:sz w:val="22"/>
          <w:szCs w:val="22"/>
        </w:rPr>
        <w:t>ы</w:t>
      </w:r>
      <w:r w:rsidRPr="00D41E91">
        <w:rPr>
          <w:sz w:val="22"/>
          <w:szCs w:val="22"/>
        </w:rPr>
        <w:t>ручка. Целью данного анализа является определение удельного веса отдельных статей в итоге, а также оценка их и</w:t>
      </w:r>
      <w:r w:rsidRPr="00D41E91">
        <w:rPr>
          <w:sz w:val="22"/>
          <w:szCs w:val="22"/>
        </w:rPr>
        <w:t>з</w:t>
      </w:r>
      <w:r w:rsidRPr="00D41E91">
        <w:rPr>
          <w:sz w:val="22"/>
          <w:szCs w:val="22"/>
        </w:rPr>
        <w:t>менений [7]. С помощью данного анализа определяется структура итога финансовых показат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>лей с определением влияния каждого показателя на результат.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 xml:space="preserve">Горизонтальный и вертикальный анализ </w:t>
      </w:r>
      <w:proofErr w:type="spellStart"/>
      <w:r w:rsidRPr="00D41E91">
        <w:rPr>
          <w:sz w:val="22"/>
          <w:szCs w:val="22"/>
        </w:rPr>
        <w:t>взаимодополняют</w:t>
      </w:r>
      <w:proofErr w:type="spellEnd"/>
      <w:r w:rsidRPr="00D41E91">
        <w:rPr>
          <w:sz w:val="22"/>
          <w:szCs w:val="22"/>
        </w:rPr>
        <w:t xml:space="preserve"> друг друга и вместе дают более точное представление о результатах анализа финансового состояния.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Сравнительный анализ проводится на базе горизонтального и вертикального анализа. С помощью данного анализа можно охарактеризовать как структуру анализируемой формы бу</w:t>
      </w:r>
      <w:r w:rsidRPr="00D41E91">
        <w:rPr>
          <w:sz w:val="22"/>
          <w:szCs w:val="22"/>
        </w:rPr>
        <w:t>х</w:t>
      </w:r>
      <w:r w:rsidRPr="00D41E91">
        <w:rPr>
          <w:sz w:val="22"/>
          <w:szCs w:val="22"/>
        </w:rPr>
        <w:t>галтерской отчетности, а также и динамику показателей [7]. Сравнительный анализ системат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>зирует показатели горизонтального и вертикального анализа, который приводит к определе</w:t>
      </w:r>
      <w:r w:rsidRPr="00D41E91">
        <w:rPr>
          <w:sz w:val="22"/>
          <w:szCs w:val="22"/>
        </w:rPr>
        <w:t>н</w:t>
      </w:r>
      <w:r w:rsidRPr="00D41E91">
        <w:rPr>
          <w:sz w:val="22"/>
          <w:szCs w:val="22"/>
        </w:rPr>
        <w:t xml:space="preserve">ным аналитическим данным.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Финансовая устойчивость является одной из ключевых характеристик финансового с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стояния предприятия, которая отражает степень безопасности вложения дене</w:t>
      </w:r>
      <w:r w:rsidRPr="00D41E91">
        <w:rPr>
          <w:sz w:val="22"/>
          <w:szCs w:val="22"/>
        </w:rPr>
        <w:t>ж</w:t>
      </w:r>
      <w:r w:rsidRPr="00D41E91">
        <w:rPr>
          <w:sz w:val="22"/>
          <w:szCs w:val="22"/>
        </w:rPr>
        <w:t>ных средств в это предприятие [8]. В основе нахождения финансовой устойчивости л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>жит расчет абсолютных и относительных показателей, определяющие финансовое состояние предприятия, его платеж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>способность и имеющиеся финансовые риски.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Нахождение финансовой устойчивости с помощью абсолютных показателей о</w:t>
      </w:r>
      <w:r w:rsidRPr="00D41E91">
        <w:rPr>
          <w:sz w:val="22"/>
          <w:szCs w:val="22"/>
        </w:rPr>
        <w:t>п</w:t>
      </w:r>
      <w:r w:rsidRPr="00D41E91">
        <w:rPr>
          <w:sz w:val="22"/>
          <w:szCs w:val="22"/>
        </w:rPr>
        <w:t>ределяет в каком размере и какие источники средств используются для покрытия затрат и запасов орг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низации [9]. С точки зрения данного метода, он наиболее полно характеризует финансовое с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стояние и финансовую устойчивость организации [10].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Суть данного метода заключается в том, что на основе показателей наличия и</w:t>
      </w:r>
      <w:r w:rsidRPr="00D41E91">
        <w:rPr>
          <w:sz w:val="22"/>
          <w:szCs w:val="22"/>
        </w:rPr>
        <w:t>с</w:t>
      </w:r>
      <w:r w:rsidRPr="00D41E91">
        <w:rPr>
          <w:sz w:val="22"/>
          <w:szCs w:val="22"/>
        </w:rPr>
        <w:t>точников формирования запасов, определяются показатели обеспеченности запасов источниками их формирования [9]. По данным показателям определяется трехмерная модель, с помощью кот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рой можно выделить тип финансовой устойчивости организации. В таблице 1 представлена х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рактеристика типов финансовой устойчивости организации [8].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Основными показателями обеспеченности запасов источниками их формирования, с учетом финансовых рисков, можно считать излишки и недостатки денежных средств, а именно излишек и недостаток:</w:t>
      </w:r>
    </w:p>
    <w:p w:rsidR="004C509C" w:rsidRPr="00D41E91" w:rsidRDefault="004C509C" w:rsidP="004C509C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D41E91">
        <w:rPr>
          <w:sz w:val="22"/>
          <w:szCs w:val="22"/>
        </w:rPr>
        <w:t>наличия собственных средств в обороте предприятия (СОС);</w:t>
      </w:r>
    </w:p>
    <w:p w:rsidR="004C509C" w:rsidRPr="00D41E91" w:rsidRDefault="004C509C" w:rsidP="004C509C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D41E91">
        <w:rPr>
          <w:sz w:val="22"/>
          <w:szCs w:val="22"/>
        </w:rPr>
        <w:t xml:space="preserve">наличия собственных средств в обороте и долгосрочных заемных источников для формирования запасов (СДИ); </w:t>
      </w:r>
    </w:p>
    <w:p w:rsidR="004C509C" w:rsidRPr="00D41E91" w:rsidRDefault="004C509C" w:rsidP="004C509C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D41E91">
        <w:rPr>
          <w:sz w:val="22"/>
          <w:szCs w:val="22"/>
        </w:rPr>
        <w:t>общей величины основных источников средств, для формирования запасов (ОИЗ).</w:t>
      </w:r>
    </w:p>
    <w:p w:rsidR="004C509C" w:rsidRPr="00D41E91" w:rsidRDefault="004C509C" w:rsidP="004C509C">
      <w:pPr>
        <w:pStyle w:val="a7"/>
        <w:spacing w:after="100"/>
        <w:rPr>
          <w:rFonts w:ascii="Times New Roman" w:eastAsia="TimesNewRomanPSMT" w:hAnsi="Times New Roman"/>
          <w:bCs w:val="0"/>
          <w:i/>
          <w:iCs/>
          <w:color w:val="000000"/>
          <w:sz w:val="22"/>
          <w:szCs w:val="24"/>
          <w:u w:color="000000"/>
        </w:rPr>
      </w:pPr>
      <w:r w:rsidRPr="00D41E91">
        <w:rPr>
          <w:rFonts w:ascii="Times New Roman" w:eastAsia="TimesNewRomanPSMT" w:hAnsi="Times New Roman"/>
          <w:bCs w:val="0"/>
          <w:i/>
          <w:iCs/>
          <w:color w:val="000000"/>
          <w:sz w:val="22"/>
          <w:szCs w:val="24"/>
          <w:u w:color="000000"/>
        </w:rPr>
        <w:t>Таблица 1</w:t>
      </w:r>
    </w:p>
    <w:p w:rsidR="004C509C" w:rsidRPr="00D41E91" w:rsidRDefault="004C509C" w:rsidP="004C509C">
      <w:pPr>
        <w:pStyle w:val="a3"/>
        <w:rPr>
          <w:bCs/>
          <w:sz w:val="22"/>
          <w:u w:color="000000"/>
        </w:rPr>
      </w:pPr>
      <w:r w:rsidRPr="00D41E91">
        <w:rPr>
          <w:bCs/>
          <w:sz w:val="22"/>
          <w:u w:color="000000"/>
        </w:rPr>
        <w:t>Характеристика типов финансовой устойчивости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5811"/>
      </w:tblGrid>
      <w:tr w:rsidR="004C509C" w:rsidRPr="008134BE" w:rsidTr="00577886">
        <w:trPr>
          <w:trHeight w:val="414"/>
          <w:tblHeader/>
        </w:trPr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Тип финансового состояния</w:t>
            </w:r>
          </w:p>
        </w:tc>
        <w:tc>
          <w:tcPr>
            <w:tcW w:w="5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Характеристика</w:t>
            </w:r>
          </w:p>
        </w:tc>
      </w:tr>
      <w:tr w:rsidR="004C509C" w:rsidRPr="008134BE" w:rsidTr="00577886">
        <w:trPr>
          <w:trHeight w:val="755"/>
        </w:trPr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Абсолютная устойч</w:t>
            </w:r>
            <w:r w:rsidRPr="008134BE">
              <w:t>и</w:t>
            </w:r>
            <w:r w:rsidRPr="008134BE">
              <w:t>вость, модель {1;1;1}</w:t>
            </w:r>
          </w:p>
        </w:tc>
        <w:tc>
          <w:tcPr>
            <w:tcW w:w="5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Характеризует высокий уровень платежеспосо</w:t>
            </w:r>
            <w:r w:rsidRPr="008134BE">
              <w:t>б</w:t>
            </w:r>
            <w:r w:rsidRPr="008134BE">
              <w:t>ности, организация не зависит от кредиторов</w:t>
            </w:r>
          </w:p>
        </w:tc>
      </w:tr>
      <w:tr w:rsidR="004C509C" w:rsidRPr="008134BE" w:rsidTr="00577886">
        <w:trPr>
          <w:trHeight w:val="414"/>
        </w:trPr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Нормальная устойчивость, м</w:t>
            </w:r>
            <w:r w:rsidRPr="008134BE">
              <w:t>о</w:t>
            </w:r>
            <w:r w:rsidRPr="008134BE">
              <w:t>дель {0;1;1}</w:t>
            </w:r>
          </w:p>
        </w:tc>
        <w:tc>
          <w:tcPr>
            <w:tcW w:w="5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Характеризует нормальную платежеспособность и разумное использ</w:t>
            </w:r>
            <w:r w:rsidRPr="008134BE">
              <w:t>о</w:t>
            </w:r>
            <w:r w:rsidRPr="008134BE">
              <w:t>вание заемных средств</w:t>
            </w:r>
          </w:p>
        </w:tc>
      </w:tr>
      <w:tr w:rsidR="004C509C" w:rsidRPr="008134BE" w:rsidTr="00577886">
        <w:trPr>
          <w:trHeight w:val="414"/>
        </w:trPr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Неустойчивое финансовое с</w:t>
            </w:r>
            <w:r w:rsidRPr="008134BE">
              <w:t>о</w:t>
            </w:r>
            <w:r w:rsidRPr="008134BE">
              <w:t>стояние, модель {0;0;1}</w:t>
            </w:r>
          </w:p>
        </w:tc>
        <w:tc>
          <w:tcPr>
            <w:tcW w:w="5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Характеризует нарушение платежеспособности и потребность в пр</w:t>
            </w:r>
            <w:r w:rsidRPr="008134BE">
              <w:t>и</w:t>
            </w:r>
            <w:r w:rsidRPr="008134BE">
              <w:t>влечении дополнительных средств</w:t>
            </w:r>
          </w:p>
        </w:tc>
      </w:tr>
      <w:tr w:rsidR="004C509C" w:rsidRPr="008134BE" w:rsidTr="00577886">
        <w:trPr>
          <w:trHeight w:val="414"/>
        </w:trPr>
        <w:tc>
          <w:tcPr>
            <w:tcW w:w="3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lastRenderedPageBreak/>
              <w:t>Кризисное финансовое с</w:t>
            </w:r>
            <w:r w:rsidRPr="008134BE">
              <w:t>о</w:t>
            </w:r>
            <w:r w:rsidRPr="008134BE">
              <w:t>стояние, модель {0;0;0}</w:t>
            </w:r>
          </w:p>
        </w:tc>
        <w:tc>
          <w:tcPr>
            <w:tcW w:w="5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Характеризует неплатежеспособность организ</w:t>
            </w:r>
            <w:r w:rsidRPr="008134BE">
              <w:t>а</w:t>
            </w:r>
            <w:r w:rsidRPr="008134BE">
              <w:t>ции и близкую грань к банкротству</w:t>
            </w:r>
          </w:p>
        </w:tc>
      </w:tr>
    </w:tbl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Относительные показатели коэффициентного метода финансовой устойчивости опред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>ляют степень зависимости предприятия от внешних инвесторов и кредиторов [8]. Данный м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>тод можно отнести к аналитическим методам расчета, так как рассчитываются коэффициенты, характеризующие финансовую устойчивость организации [10]. В таблице 2 представлены к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эффициенты финансовой устойчивости и их характер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>стика [10,11].</w:t>
      </w:r>
    </w:p>
    <w:p w:rsidR="004C509C" w:rsidRPr="00D41E91" w:rsidRDefault="004C509C" w:rsidP="004C509C">
      <w:pPr>
        <w:pStyle w:val="a7"/>
        <w:rPr>
          <w:rFonts w:ascii="Times New Roman" w:eastAsia="TimesNewRomanPSMT" w:hAnsi="Times New Roman"/>
          <w:bCs w:val="0"/>
          <w:i/>
          <w:iCs/>
          <w:color w:val="000000"/>
          <w:sz w:val="22"/>
          <w:szCs w:val="24"/>
          <w:u w:color="000000"/>
        </w:rPr>
      </w:pPr>
      <w:r w:rsidRPr="00D41E91">
        <w:rPr>
          <w:rFonts w:ascii="Times New Roman" w:eastAsia="TimesNewRomanPSMT" w:hAnsi="Times New Roman"/>
          <w:bCs w:val="0"/>
          <w:i/>
          <w:iCs/>
          <w:color w:val="000000"/>
          <w:sz w:val="22"/>
          <w:szCs w:val="24"/>
          <w:u w:color="000000"/>
        </w:rPr>
        <w:t>Таблица 2</w:t>
      </w:r>
    </w:p>
    <w:p w:rsidR="004C509C" w:rsidRPr="00D41E91" w:rsidRDefault="004C509C" w:rsidP="004C509C">
      <w:pPr>
        <w:pStyle w:val="a3"/>
        <w:rPr>
          <w:bCs/>
          <w:sz w:val="22"/>
          <w:u w:color="000000"/>
        </w:rPr>
      </w:pPr>
      <w:r w:rsidRPr="00D41E91">
        <w:rPr>
          <w:bCs/>
          <w:sz w:val="22"/>
          <w:u w:color="000000"/>
        </w:rPr>
        <w:t>Коэффициенты финансовой устойчивости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0"/>
        <w:gridCol w:w="6222"/>
      </w:tblGrid>
      <w:tr w:rsidR="004C509C" w:rsidRPr="008134BE" w:rsidTr="00577886"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Коэффициенты</w:t>
            </w:r>
          </w:p>
        </w:tc>
        <w:tc>
          <w:tcPr>
            <w:tcW w:w="6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Характеристика</w:t>
            </w:r>
          </w:p>
        </w:tc>
      </w:tr>
      <w:tr w:rsidR="004C509C" w:rsidRPr="008134BE" w:rsidTr="00577886"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автономии или коэффициент финансовой нез</w:t>
            </w:r>
            <w:r w:rsidRPr="008134BE">
              <w:t>а</w:t>
            </w:r>
            <w:r w:rsidRPr="008134BE">
              <w:t>висимости</w:t>
            </w:r>
          </w:p>
        </w:tc>
        <w:tc>
          <w:tcPr>
            <w:tcW w:w="6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 независимость предприятия от внешних источников финансир</w:t>
            </w:r>
            <w:r w:rsidRPr="008134BE">
              <w:t>о</w:t>
            </w:r>
            <w:r w:rsidRPr="008134BE">
              <w:t>вания, рекомендуемое нормативное значение</w:t>
            </w:r>
            <w:r>
              <w:t xml:space="preserve"> – </w:t>
            </w:r>
            <w:r w:rsidRPr="008134BE">
              <w:t>≥ 0,5</w:t>
            </w:r>
          </w:p>
        </w:tc>
      </w:tr>
      <w:tr w:rsidR="004C509C" w:rsidRPr="008134BE" w:rsidTr="00577886"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финансовой зав</w:t>
            </w:r>
            <w:r w:rsidRPr="008134BE">
              <w:t>и</w:t>
            </w:r>
            <w:r w:rsidRPr="008134BE">
              <w:t>симости</w:t>
            </w:r>
          </w:p>
        </w:tc>
        <w:tc>
          <w:tcPr>
            <w:tcW w:w="6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Показывает, в какой степени организация зависит от внешних источников финансирования, снижение показ</w:t>
            </w:r>
            <w:r w:rsidRPr="008134BE">
              <w:t>а</w:t>
            </w:r>
            <w:r w:rsidRPr="008134BE">
              <w:t>теля считается положительным</w:t>
            </w:r>
          </w:p>
        </w:tc>
      </w:tr>
      <w:tr w:rsidR="004C509C" w:rsidRPr="008134BE" w:rsidTr="00577886"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самофинансиров</w:t>
            </w:r>
            <w:r w:rsidRPr="008134BE">
              <w:t>а</w:t>
            </w:r>
            <w:r w:rsidRPr="008134BE">
              <w:t>ния</w:t>
            </w:r>
          </w:p>
        </w:tc>
        <w:tc>
          <w:tcPr>
            <w:tcW w:w="6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Показывает, какая часть собственных средств формир</w:t>
            </w:r>
            <w:r w:rsidRPr="008134BE">
              <w:t>у</w:t>
            </w:r>
            <w:r w:rsidRPr="008134BE">
              <w:t>ется за счет заемного капитала, рекомендуемое знач</w:t>
            </w:r>
            <w:r w:rsidRPr="008134BE">
              <w:t>е</w:t>
            </w:r>
            <w:r w:rsidRPr="008134BE">
              <w:t>ние</w:t>
            </w:r>
            <w:r>
              <w:t xml:space="preserve"> – </w:t>
            </w:r>
            <w:r w:rsidRPr="008134BE">
              <w:t>≥ 1,0</w:t>
            </w:r>
          </w:p>
        </w:tc>
      </w:tr>
      <w:tr w:rsidR="004C509C" w:rsidRPr="008134BE" w:rsidTr="00577886"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финансовой н</w:t>
            </w:r>
            <w:r w:rsidRPr="008134BE">
              <w:t>а</w:t>
            </w:r>
            <w:r w:rsidRPr="008134BE">
              <w:t>пряженности</w:t>
            </w:r>
          </w:p>
        </w:tc>
        <w:tc>
          <w:tcPr>
            <w:tcW w:w="6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 долю заемного капитала в общей сумме капитала, рекоменду</w:t>
            </w:r>
            <w:r w:rsidRPr="008134BE">
              <w:t>е</w:t>
            </w:r>
            <w:r w:rsidRPr="008134BE">
              <w:t>мое нормативное значение</w:t>
            </w:r>
            <w:r>
              <w:t xml:space="preserve"> – </w:t>
            </w:r>
            <w:r w:rsidRPr="008134BE">
              <w:t>≤ 0,5</w:t>
            </w:r>
          </w:p>
        </w:tc>
      </w:tr>
      <w:tr w:rsidR="004C509C" w:rsidRPr="008134BE" w:rsidTr="00577886"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обе</w:t>
            </w:r>
            <w:r w:rsidRPr="008134BE">
              <w:t>с</w:t>
            </w:r>
            <w:r w:rsidRPr="008134BE">
              <w:t>печенности собственными оборотными сре</w:t>
            </w:r>
            <w:r w:rsidRPr="008134BE">
              <w:t>д</w:t>
            </w:r>
            <w:r w:rsidRPr="008134BE">
              <w:t>ствами</w:t>
            </w:r>
          </w:p>
        </w:tc>
        <w:tc>
          <w:tcPr>
            <w:tcW w:w="6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Показывает, какая доля оборотных активов обеспеч</w:t>
            </w:r>
            <w:r w:rsidRPr="008134BE">
              <w:t>и</w:t>
            </w:r>
            <w:r w:rsidRPr="008134BE">
              <w:t>вается собственными оборотными средствами, рекомендуемое норм</w:t>
            </w:r>
            <w:r w:rsidRPr="008134BE">
              <w:t>а</w:t>
            </w:r>
            <w:r w:rsidRPr="008134BE">
              <w:t>тивное значение</w:t>
            </w:r>
            <w:r>
              <w:t xml:space="preserve"> – </w:t>
            </w:r>
            <w:r w:rsidRPr="008134BE">
              <w:t>≥ 0,1</w:t>
            </w:r>
          </w:p>
        </w:tc>
      </w:tr>
      <w:tr w:rsidR="004C509C" w:rsidRPr="008134BE" w:rsidTr="00577886"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мане</w:t>
            </w:r>
            <w:r w:rsidRPr="008134BE">
              <w:t>в</w:t>
            </w:r>
            <w:r w:rsidRPr="008134BE">
              <w:t>ренности</w:t>
            </w:r>
          </w:p>
        </w:tc>
        <w:tc>
          <w:tcPr>
            <w:tcW w:w="6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 долю собственных оборотных средств в собс</w:t>
            </w:r>
            <w:r w:rsidRPr="008134BE">
              <w:t>т</w:t>
            </w:r>
            <w:r w:rsidRPr="008134BE">
              <w:t>венном капитале, то есть, какая часть собственных средств находится в свободном располож</w:t>
            </w:r>
            <w:r w:rsidRPr="008134BE">
              <w:t>е</w:t>
            </w:r>
            <w:r w:rsidRPr="008134BE">
              <w:t>нии, рекомендуемое нормати</w:t>
            </w:r>
            <w:r w:rsidRPr="008134BE">
              <w:t>в</w:t>
            </w:r>
            <w:r w:rsidRPr="008134BE">
              <w:t>ное значение</w:t>
            </w:r>
            <w:r>
              <w:t xml:space="preserve"> – </w:t>
            </w:r>
            <w:r w:rsidRPr="008134BE">
              <w:t>0,2</w:t>
            </w:r>
            <w:r>
              <w:t xml:space="preserve"> – </w:t>
            </w:r>
            <w:r w:rsidRPr="008134BE">
              <w:t>0,5</w:t>
            </w:r>
          </w:p>
        </w:tc>
      </w:tr>
      <w:tr w:rsidR="004C509C" w:rsidRPr="008134BE" w:rsidTr="00577886"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соотношения м</w:t>
            </w:r>
            <w:r w:rsidRPr="008134BE">
              <w:t>о</w:t>
            </w:r>
            <w:r w:rsidRPr="008134BE">
              <w:t>бильных и иммобилизованных а</w:t>
            </w:r>
            <w:r w:rsidRPr="008134BE">
              <w:t>к</w:t>
            </w:r>
            <w:r w:rsidRPr="008134BE">
              <w:t>тивов</w:t>
            </w:r>
          </w:p>
        </w:tc>
        <w:tc>
          <w:tcPr>
            <w:tcW w:w="6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 xml:space="preserve">Показывает, сколько </w:t>
            </w:r>
            <w:proofErr w:type="spellStart"/>
            <w:r w:rsidRPr="008134BE">
              <w:t>внеоборотных</w:t>
            </w:r>
            <w:proofErr w:type="spellEnd"/>
            <w:r w:rsidRPr="008134BE">
              <w:t xml:space="preserve"> активов приходится на один рубль об</w:t>
            </w:r>
            <w:r w:rsidRPr="008134BE">
              <w:t>о</w:t>
            </w:r>
            <w:r w:rsidRPr="008134BE">
              <w:t>ротных активов, индивидуален для каждого предприятия</w:t>
            </w:r>
          </w:p>
        </w:tc>
      </w:tr>
      <w:tr w:rsidR="004C509C" w:rsidRPr="008134BE" w:rsidTr="00577886">
        <w:tc>
          <w:tcPr>
            <w:tcW w:w="2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финансовой усто</w:t>
            </w:r>
            <w:r w:rsidRPr="008134BE">
              <w:t>й</w:t>
            </w:r>
            <w:r w:rsidRPr="008134BE">
              <w:t>чивости</w:t>
            </w:r>
          </w:p>
        </w:tc>
        <w:tc>
          <w:tcPr>
            <w:tcW w:w="6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Показывает, какая часть актива финансируется за счет устойчивых источн</w:t>
            </w:r>
            <w:r w:rsidRPr="008134BE">
              <w:t>и</w:t>
            </w:r>
            <w:r w:rsidRPr="008134BE">
              <w:t>ков, рекомендуемое нормативное значение</w:t>
            </w:r>
            <w:r>
              <w:t xml:space="preserve"> – </w:t>
            </w:r>
            <w:r w:rsidRPr="008134BE">
              <w:t>≥ 0,6</w:t>
            </w:r>
          </w:p>
        </w:tc>
      </w:tr>
    </w:tbl>
    <w:p w:rsidR="004C509C" w:rsidRDefault="004C509C" w:rsidP="004C509C">
      <w:pPr>
        <w:widowControl w:val="0"/>
        <w:ind w:firstLine="709"/>
        <w:rPr>
          <w:sz w:val="22"/>
          <w:szCs w:val="22"/>
        </w:rPr>
      </w:pP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Финансовая устойчивость предприятия тесно взаимосвязана с анализом платежесп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собности и ликвидности.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Платежеспособность предприятия можно охарактеризовать как возможность и спосо</w:t>
      </w:r>
      <w:r w:rsidRPr="00D41E91">
        <w:rPr>
          <w:sz w:val="22"/>
          <w:szCs w:val="22"/>
        </w:rPr>
        <w:t>б</w:t>
      </w:r>
      <w:r w:rsidRPr="00D41E91">
        <w:rPr>
          <w:sz w:val="22"/>
          <w:szCs w:val="22"/>
        </w:rPr>
        <w:t>ность предприятия своевременно и полностью погашать свои обязательства перед поставщик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ми (партнеры, государство). Предприятие будет считаться платежесп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собным, если оборотные активы будут больше или равны краткосрочным обязательс</w:t>
      </w:r>
      <w:r w:rsidRPr="00D41E91">
        <w:rPr>
          <w:sz w:val="22"/>
          <w:szCs w:val="22"/>
        </w:rPr>
        <w:t>т</w:t>
      </w:r>
      <w:r w:rsidRPr="00D41E91">
        <w:rPr>
          <w:sz w:val="22"/>
          <w:szCs w:val="22"/>
        </w:rPr>
        <w:t xml:space="preserve">вам [7].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Ликвидность предприятия более емкое понятие, которое можно охарактеризовать как способность предприятия быстро и без финансовых потерь преобразовать а</w:t>
      </w:r>
      <w:r w:rsidRPr="00D41E91">
        <w:rPr>
          <w:sz w:val="22"/>
          <w:szCs w:val="22"/>
        </w:rPr>
        <w:t>к</w:t>
      </w:r>
      <w:r w:rsidRPr="00D41E91">
        <w:rPr>
          <w:sz w:val="22"/>
          <w:szCs w:val="22"/>
        </w:rPr>
        <w:t xml:space="preserve">тивы в денежные средства.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На практике платежеспособность предприятия выражается с помощью через ликви</w:t>
      </w:r>
      <w:r w:rsidRPr="00D41E91">
        <w:rPr>
          <w:sz w:val="22"/>
          <w:szCs w:val="22"/>
        </w:rPr>
        <w:t>д</w:t>
      </w:r>
      <w:r w:rsidRPr="00D41E91">
        <w:rPr>
          <w:sz w:val="22"/>
          <w:szCs w:val="22"/>
        </w:rPr>
        <w:t>ность баланса [7]. Ликвидность баланса определяется как нахождение денежных средств только за счет внутренних источников предприятия, то есть реализации товаров или услуг, предпр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 xml:space="preserve">ятие может также привлекать заемные средства [8]. </w:t>
      </w:r>
    </w:p>
    <w:p w:rsidR="004C509C" w:rsidRPr="00D41E91" w:rsidRDefault="004C509C" w:rsidP="004C509C">
      <w:pPr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Анализ ликвидности баланса заключается в сравнении средств по активу с пассивом, которые группируются по степени срочности их погашения [8]. Модель оценки анализа ли</w:t>
      </w:r>
      <w:r w:rsidRPr="00D41E91">
        <w:rPr>
          <w:sz w:val="22"/>
          <w:szCs w:val="22"/>
        </w:rPr>
        <w:t>к</w:t>
      </w:r>
      <w:r w:rsidRPr="00D41E91">
        <w:rPr>
          <w:sz w:val="22"/>
          <w:szCs w:val="22"/>
        </w:rPr>
        <w:t>видности баланса представлена в табл</w:t>
      </w:r>
      <w:r>
        <w:rPr>
          <w:sz w:val="22"/>
          <w:szCs w:val="22"/>
        </w:rPr>
        <w:t>.</w:t>
      </w:r>
      <w:r w:rsidRPr="00D41E91">
        <w:rPr>
          <w:sz w:val="22"/>
          <w:szCs w:val="22"/>
        </w:rPr>
        <w:t xml:space="preserve"> 3, для более точного результата анализируемым пери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дом является три года.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Условием типа состояния ликвидности будут являться следующие неравенства:</w:t>
      </w:r>
    </w:p>
    <w:p w:rsidR="004C509C" w:rsidRPr="00D41E91" w:rsidRDefault="004C509C" w:rsidP="004C509C">
      <w:pPr>
        <w:widowControl w:val="0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ind w:left="0" w:firstLine="720"/>
        <w:rPr>
          <w:sz w:val="22"/>
          <w:szCs w:val="22"/>
        </w:rPr>
      </w:pPr>
      <w:r w:rsidRPr="00D41E91">
        <w:rPr>
          <w:sz w:val="22"/>
          <w:szCs w:val="22"/>
        </w:rPr>
        <w:fldChar w:fldCharType="begin"/>
      </w:r>
      <w:r w:rsidRPr="00D41E91">
        <w:rPr>
          <w:sz w:val="22"/>
          <w:szCs w:val="22"/>
        </w:rPr>
        <w:instrText xml:space="preserve"> QUOTE </w:instrText>
      </w:r>
      <m:oMath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1</m:t>
            </m:r>
          </m:sub>
        </m:sSub>
        <m:r>
          <m:rPr>
            <m:sty m:val="p"/>
          </m:rPr>
          <m:t>≥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1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2</m:t>
            </m:r>
          </m:sub>
        </m:sSub>
        <m:r>
          <m:rPr>
            <m:sty m:val="p"/>
          </m:rPr>
          <m:t>≥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2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3</m:t>
            </m:r>
          </m:sub>
        </m:sSub>
        <m:r>
          <m:rPr>
            <m:sty m:val="p"/>
          </m:rPr>
          <m:t>≥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3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4</m:t>
            </m:r>
          </m:sub>
        </m:sSub>
        <m:r>
          <m:rPr>
            <m:sty m:val="p"/>
          </m:rPr>
          <m:t>≤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4</m:t>
            </m:r>
          </m:sub>
        </m:sSub>
      </m:oMath>
      <w:r w:rsidRPr="00D41E91">
        <w:rPr>
          <w:sz w:val="22"/>
          <w:szCs w:val="22"/>
        </w:rPr>
        <w:instrText xml:space="preserve"> </w:instrText>
      </w:r>
      <w:r w:rsidRPr="00D41E91">
        <w:rPr>
          <w:sz w:val="22"/>
          <w:szCs w:val="22"/>
        </w:rPr>
        <w:fldChar w:fldCharType="separate"/>
      </w:r>
      <w:r w:rsidRPr="00667075">
        <w:rPr>
          <w:noProof/>
          <w:sz w:val="22"/>
          <w:szCs w:val="22"/>
          <w:lang w:eastAsia="ru-RU"/>
        </w:rPr>
        <w:drawing>
          <wp:inline distT="0" distB="0" distL="0" distR="0">
            <wp:extent cx="2162175" cy="1905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E91">
        <w:rPr>
          <w:sz w:val="22"/>
          <w:szCs w:val="22"/>
        </w:rPr>
        <w:fldChar w:fldCharType="end"/>
      </w:r>
      <w:r w:rsidRPr="00D41E91">
        <w:rPr>
          <w:sz w:val="22"/>
          <w:szCs w:val="22"/>
        </w:rPr>
        <w:t> – тип абс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лютной ликвидности;</w:t>
      </w:r>
    </w:p>
    <w:p w:rsidR="004C509C" w:rsidRPr="00D41E91" w:rsidRDefault="004C509C" w:rsidP="004C509C">
      <w:pPr>
        <w:widowControl w:val="0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ind w:left="0" w:firstLine="720"/>
        <w:rPr>
          <w:sz w:val="22"/>
          <w:szCs w:val="22"/>
        </w:rPr>
      </w:pPr>
      <w:r w:rsidRPr="00D41E91">
        <w:rPr>
          <w:sz w:val="22"/>
          <w:szCs w:val="22"/>
        </w:rPr>
        <w:fldChar w:fldCharType="begin"/>
      </w:r>
      <w:r w:rsidRPr="00D41E91">
        <w:rPr>
          <w:sz w:val="22"/>
          <w:szCs w:val="22"/>
        </w:rPr>
        <w:instrText xml:space="preserve"> QUOTE </w:instrText>
      </w:r>
      <m:oMath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1</m:t>
            </m:r>
          </m:sub>
        </m:sSub>
        <m:r>
          <m:rPr>
            <m:sty m:val="p"/>
          </m:rPr>
          <w:rPr>
            <w:rFonts w:ascii="Cambria Math"/>
          </w:rPr>
          <m:t>&lt;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1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2</m:t>
            </m:r>
          </m:sub>
        </m:sSub>
        <m:r>
          <m:rPr>
            <m:sty m:val="p"/>
          </m:rPr>
          <m:t>≥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2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3</m:t>
            </m:r>
          </m:sub>
        </m:sSub>
        <m:r>
          <m:rPr>
            <m:sty m:val="p"/>
          </m:rPr>
          <m:t>≥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3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4</m:t>
            </m:r>
          </m:sub>
        </m:sSub>
        <m:r>
          <m:rPr>
            <m:sty m:val="p"/>
          </m:rPr>
          <m:t>≤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4</m:t>
            </m:r>
          </m:sub>
        </m:sSub>
      </m:oMath>
      <w:r w:rsidRPr="00D41E91">
        <w:rPr>
          <w:sz w:val="22"/>
          <w:szCs w:val="22"/>
        </w:rPr>
        <w:instrText xml:space="preserve"> </w:instrText>
      </w:r>
      <w:r w:rsidRPr="00D41E91">
        <w:rPr>
          <w:sz w:val="22"/>
          <w:szCs w:val="22"/>
        </w:rPr>
        <w:fldChar w:fldCharType="separate"/>
      </w:r>
      <w:r w:rsidRPr="00667075">
        <w:rPr>
          <w:noProof/>
          <w:sz w:val="22"/>
          <w:szCs w:val="22"/>
          <w:lang w:eastAsia="ru-RU"/>
        </w:rPr>
        <w:drawing>
          <wp:inline distT="0" distB="0" distL="0" distR="0">
            <wp:extent cx="2152650" cy="1905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E91">
        <w:rPr>
          <w:sz w:val="22"/>
          <w:szCs w:val="22"/>
        </w:rPr>
        <w:fldChar w:fldCharType="end"/>
      </w:r>
      <w:r w:rsidRPr="00D41E91">
        <w:rPr>
          <w:sz w:val="22"/>
          <w:szCs w:val="22"/>
        </w:rPr>
        <w:t> – тип д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пустимой ликвидности;</w:t>
      </w:r>
    </w:p>
    <w:p w:rsidR="004C509C" w:rsidRPr="00D41E91" w:rsidRDefault="004C509C" w:rsidP="004C509C">
      <w:pPr>
        <w:widowControl w:val="0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ind w:left="0" w:firstLine="720"/>
        <w:rPr>
          <w:sz w:val="22"/>
          <w:szCs w:val="22"/>
        </w:rPr>
      </w:pPr>
      <w:r w:rsidRPr="00D41E91">
        <w:rPr>
          <w:sz w:val="22"/>
          <w:szCs w:val="22"/>
        </w:rPr>
        <w:lastRenderedPageBreak/>
        <w:fldChar w:fldCharType="begin"/>
      </w:r>
      <w:r w:rsidRPr="00D41E91">
        <w:rPr>
          <w:sz w:val="22"/>
          <w:szCs w:val="22"/>
        </w:rPr>
        <w:instrText xml:space="preserve"> QUOTE </w:instrText>
      </w:r>
      <m:oMath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1</m:t>
            </m:r>
          </m:sub>
        </m:sSub>
        <m:r>
          <m:rPr>
            <m:sty m:val="p"/>
          </m:rPr>
          <w:rPr>
            <w:rFonts w:ascii="Cambria Math"/>
          </w:rPr>
          <m:t>&lt;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1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2</m:t>
            </m:r>
          </m:sub>
        </m:sSub>
        <m:r>
          <m:rPr>
            <m:sty m:val="p"/>
          </m:rPr>
          <w:rPr>
            <w:rFonts w:ascii="Cambria Math"/>
          </w:rPr>
          <m:t>&lt;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2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3</m:t>
            </m:r>
          </m:sub>
        </m:sSub>
        <m:r>
          <m:rPr>
            <m:sty m:val="p"/>
          </m:rPr>
          <m:t>≥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3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4</m:t>
            </m:r>
          </m:sub>
        </m:sSub>
        <m:r>
          <m:rPr>
            <m:sty m:val="p"/>
          </m:rPr>
          <m:t>≤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4</m:t>
            </m:r>
          </m:sub>
        </m:sSub>
      </m:oMath>
      <w:r w:rsidRPr="00D41E91">
        <w:rPr>
          <w:sz w:val="22"/>
          <w:szCs w:val="22"/>
        </w:rPr>
        <w:instrText xml:space="preserve"> </w:instrText>
      </w:r>
      <w:r w:rsidRPr="00D41E91">
        <w:rPr>
          <w:sz w:val="22"/>
          <w:szCs w:val="22"/>
        </w:rPr>
        <w:fldChar w:fldCharType="separate"/>
      </w:r>
      <w:r w:rsidRPr="00667075">
        <w:rPr>
          <w:noProof/>
          <w:sz w:val="22"/>
          <w:szCs w:val="22"/>
          <w:lang w:eastAsia="ru-RU"/>
        </w:rPr>
        <w:drawing>
          <wp:inline distT="0" distB="0" distL="0" distR="0">
            <wp:extent cx="2143125" cy="1905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E91">
        <w:rPr>
          <w:sz w:val="22"/>
          <w:szCs w:val="22"/>
        </w:rPr>
        <w:fldChar w:fldCharType="end"/>
      </w:r>
      <w:r w:rsidRPr="00D41E91">
        <w:rPr>
          <w:sz w:val="22"/>
          <w:szCs w:val="22"/>
        </w:rPr>
        <w:t> – тип нар</w:t>
      </w:r>
      <w:r w:rsidRPr="00D41E91">
        <w:rPr>
          <w:sz w:val="22"/>
          <w:szCs w:val="22"/>
        </w:rPr>
        <w:t>у</w:t>
      </w:r>
      <w:r w:rsidRPr="00D41E91">
        <w:rPr>
          <w:sz w:val="22"/>
          <w:szCs w:val="22"/>
        </w:rPr>
        <w:t>шенной ликвидности;</w:t>
      </w:r>
    </w:p>
    <w:p w:rsidR="004C509C" w:rsidRPr="00D41E91" w:rsidRDefault="004C509C" w:rsidP="004C509C">
      <w:pPr>
        <w:widowControl w:val="0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ind w:left="0" w:firstLine="720"/>
        <w:rPr>
          <w:sz w:val="22"/>
          <w:szCs w:val="22"/>
        </w:rPr>
      </w:pPr>
      <w:r w:rsidRPr="00D41E91">
        <w:rPr>
          <w:sz w:val="22"/>
          <w:szCs w:val="22"/>
        </w:rPr>
        <w:fldChar w:fldCharType="begin"/>
      </w:r>
      <w:r w:rsidRPr="00D41E91">
        <w:rPr>
          <w:sz w:val="22"/>
          <w:szCs w:val="22"/>
        </w:rPr>
        <w:instrText xml:space="preserve"> QUOTE </w:instrText>
      </w:r>
      <m:oMath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1</m:t>
            </m:r>
          </m:sub>
        </m:sSub>
        <m:r>
          <m:rPr>
            <m:sty m:val="p"/>
          </m:rPr>
          <w:rPr>
            <w:rFonts w:ascii="Cambria Math"/>
          </w:rPr>
          <m:t>&lt;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1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2</m:t>
            </m:r>
          </m:sub>
        </m:sSub>
        <m:r>
          <m:rPr>
            <m:sty m:val="p"/>
          </m:rPr>
          <w:rPr>
            <w:rFonts w:ascii="Cambria Math"/>
          </w:rPr>
          <m:t>&lt;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2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3</m:t>
            </m:r>
          </m:sub>
        </m:sSub>
        <m:r>
          <m:rPr>
            <m:sty m:val="p"/>
          </m:rPr>
          <w:rPr>
            <w:rFonts w:ascii="Cambria Math"/>
          </w:rPr>
          <m:t>&lt;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3</m:t>
            </m:r>
          </m:sub>
        </m:sSub>
        <m:r>
          <m:rPr>
            <m:sty m:val="p"/>
          </m:rPr>
          <w:rPr>
            <w:rFonts w:ascii="Cambria Math"/>
          </w:rPr>
          <m:t>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А</m:t>
            </m:r>
          </m:e>
          <m:sub>
            <m:r>
              <m:rPr>
                <m:sty m:val="p"/>
              </m:rPr>
              <w:rPr>
                <w:rFonts w:ascii="Cambria Math"/>
              </w:rPr>
              <m:t>4</m:t>
            </m:r>
          </m:sub>
        </m:sSub>
        <m:r>
          <m:rPr>
            <m:sty m:val="p"/>
          </m:rPr>
          <w:rPr>
            <w:rFonts w:ascii="Cambria Math"/>
          </w:rPr>
          <m:t>&gt;</m:t>
        </m:r>
        <m:sSub>
          <m:sSubPr>
            <m:ctrlPr>
              <w:rPr>
                <w:rFonts w:ascii="Cambria Math"/>
              </w:rPr>
            </m:ctrlPr>
          </m:sSubPr>
          <m:e>
            <m:r>
              <m:rPr>
                <m:sty m:val="p"/>
              </m:rPr>
              <m:t>П</m:t>
            </m:r>
          </m:e>
          <m:sub>
            <m:r>
              <m:rPr>
                <m:sty m:val="p"/>
              </m:rPr>
              <w:rPr>
                <w:rFonts w:ascii="Cambria Math"/>
              </w:rPr>
              <m:t>4</m:t>
            </m:r>
          </m:sub>
        </m:sSub>
      </m:oMath>
      <w:r w:rsidRPr="00D41E91">
        <w:rPr>
          <w:sz w:val="22"/>
          <w:szCs w:val="22"/>
        </w:rPr>
        <w:instrText xml:space="preserve"> </w:instrText>
      </w:r>
      <w:r w:rsidRPr="00D41E91">
        <w:rPr>
          <w:sz w:val="22"/>
          <w:szCs w:val="22"/>
        </w:rPr>
        <w:fldChar w:fldCharType="separate"/>
      </w:r>
      <w:r w:rsidRPr="00667075">
        <w:rPr>
          <w:noProof/>
          <w:sz w:val="22"/>
          <w:szCs w:val="22"/>
          <w:lang w:eastAsia="ru-RU"/>
        </w:rPr>
        <w:drawing>
          <wp:inline distT="0" distB="0" distL="0" distR="0">
            <wp:extent cx="2114550" cy="1905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E91">
        <w:rPr>
          <w:sz w:val="22"/>
          <w:szCs w:val="22"/>
        </w:rPr>
        <w:fldChar w:fldCharType="end"/>
      </w:r>
      <w:r w:rsidRPr="00D41E91">
        <w:rPr>
          <w:sz w:val="22"/>
          <w:szCs w:val="22"/>
        </w:rPr>
        <w:t> – тип крит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>ческой ликвидности.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Абсолютная ликвидность будет только в том случае, если будет соблюдаться первое у</w:t>
      </w:r>
      <w:r w:rsidRPr="00D41E91">
        <w:rPr>
          <w:sz w:val="22"/>
          <w:szCs w:val="22"/>
        </w:rPr>
        <w:t>с</w:t>
      </w:r>
      <w:r w:rsidRPr="00D41E91">
        <w:rPr>
          <w:sz w:val="22"/>
          <w:szCs w:val="22"/>
        </w:rPr>
        <w:t xml:space="preserve">ловие и выполнение первых трех неравенств. Сравнение </w:t>
      </w:r>
      <w:r w:rsidRPr="00667075">
        <w:rPr>
          <w:noProof/>
          <w:sz w:val="22"/>
          <w:szCs w:val="22"/>
          <w:lang w:eastAsia="ru-RU"/>
        </w:rPr>
        <w:drawing>
          <wp:inline distT="0" distB="0" distL="0" distR="0">
            <wp:extent cx="990600" cy="1905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E91">
        <w:rPr>
          <w:sz w:val="22"/>
          <w:szCs w:val="22"/>
        </w:rPr>
        <w:t>позволяет определить текущую ли</w:t>
      </w:r>
      <w:r w:rsidRPr="00D41E91">
        <w:rPr>
          <w:sz w:val="22"/>
          <w:szCs w:val="22"/>
        </w:rPr>
        <w:t>к</w:t>
      </w:r>
      <w:r w:rsidRPr="00D41E91">
        <w:rPr>
          <w:sz w:val="22"/>
          <w:szCs w:val="22"/>
        </w:rPr>
        <w:t xml:space="preserve">видность предприятия, что свидетельствует о платежеспособности предприятия на ближайшее время, а сравнение </w:t>
      </w:r>
      <w:r w:rsidRPr="00667075">
        <w:rPr>
          <w:noProof/>
          <w:sz w:val="22"/>
          <w:szCs w:val="22"/>
          <w:lang w:eastAsia="ru-RU"/>
        </w:rPr>
        <w:drawing>
          <wp:inline distT="0" distB="0" distL="0" distR="0">
            <wp:extent cx="523875" cy="190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1E91">
        <w:rPr>
          <w:sz w:val="22"/>
          <w:szCs w:val="22"/>
        </w:rPr>
        <w:t>дает информацию о текущей ликвидности, исходя из чего дел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ется прогноз долгосрочной платежеспособности [7].</w:t>
      </w:r>
    </w:p>
    <w:p w:rsidR="004C509C" w:rsidRPr="00D41E91" w:rsidRDefault="004C509C" w:rsidP="004C509C">
      <w:pPr>
        <w:pStyle w:val="a7"/>
        <w:spacing w:after="100"/>
        <w:rPr>
          <w:rFonts w:ascii="Times New Roman" w:eastAsia="TimesNewRomanPSMT" w:hAnsi="Times New Roman"/>
          <w:bCs w:val="0"/>
          <w:i/>
          <w:iCs/>
          <w:color w:val="000000"/>
          <w:sz w:val="22"/>
          <w:szCs w:val="24"/>
          <w:u w:color="000000"/>
        </w:rPr>
      </w:pPr>
      <w:r w:rsidRPr="00D41E91">
        <w:rPr>
          <w:rFonts w:ascii="Times New Roman" w:eastAsia="TimesNewRomanPSMT" w:hAnsi="Times New Roman"/>
          <w:bCs w:val="0"/>
          <w:i/>
          <w:iCs/>
          <w:color w:val="000000"/>
          <w:sz w:val="22"/>
          <w:szCs w:val="24"/>
          <w:u w:color="000000"/>
        </w:rPr>
        <w:t>Таблица 3</w:t>
      </w:r>
    </w:p>
    <w:p w:rsidR="004C509C" w:rsidRPr="00D41E91" w:rsidRDefault="004C509C" w:rsidP="004C509C">
      <w:pPr>
        <w:pStyle w:val="a3"/>
        <w:rPr>
          <w:bCs/>
          <w:sz w:val="22"/>
          <w:u w:color="000000"/>
        </w:rPr>
      </w:pPr>
      <w:r w:rsidRPr="00D41E91">
        <w:rPr>
          <w:bCs/>
          <w:sz w:val="22"/>
          <w:u w:color="000000"/>
        </w:rPr>
        <w:t>Модель оценки анализа ликвидности баланса (абсолютные показатели)</w:t>
      </w:r>
    </w:p>
    <w:tbl>
      <w:tblPr>
        <w:tblW w:w="9124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85"/>
        <w:gridCol w:w="1560"/>
        <w:gridCol w:w="3120"/>
        <w:gridCol w:w="1559"/>
      </w:tblGrid>
      <w:tr w:rsidR="004C509C" w:rsidRPr="008134BE" w:rsidTr="00577886">
        <w:tc>
          <w:tcPr>
            <w:tcW w:w="44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Активы</w:t>
            </w:r>
          </w:p>
        </w:tc>
        <w:tc>
          <w:tcPr>
            <w:tcW w:w="46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Пассивы</w:t>
            </w:r>
          </w:p>
        </w:tc>
      </w:tr>
      <w:tr w:rsidR="004C509C" w:rsidRPr="008134BE" w:rsidTr="00577886">
        <w:tc>
          <w:tcPr>
            <w:tcW w:w="2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Группа баланса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Условное об</w:t>
            </w:r>
            <w:r w:rsidRPr="008134BE">
              <w:t>о</w:t>
            </w:r>
            <w:r w:rsidRPr="008134BE">
              <w:t>значение</w:t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Группа баланса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Условное об</w:t>
            </w:r>
            <w:r w:rsidRPr="008134BE">
              <w:t>о</w:t>
            </w:r>
            <w:r w:rsidRPr="008134BE">
              <w:t>значение</w:t>
            </w:r>
          </w:p>
        </w:tc>
      </w:tr>
      <w:tr w:rsidR="004C509C" w:rsidRPr="008134BE" w:rsidTr="00577886">
        <w:trPr>
          <w:trHeight w:val="283"/>
        </w:trPr>
        <w:tc>
          <w:tcPr>
            <w:tcW w:w="2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Быстрореализуемые а</w:t>
            </w:r>
            <w:r w:rsidRPr="008134BE">
              <w:t>к</w:t>
            </w:r>
            <w:r w:rsidRPr="008134BE">
              <w:t>тивы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667075" w:rsidRDefault="004C509C" w:rsidP="00577886">
            <w:pPr>
              <w:pStyle w:val="a5"/>
              <w:jc w:val="center"/>
            </w:pPr>
            <w:r w:rsidRPr="00667075">
              <w:rPr>
                <w:noProof/>
                <w:lang w:eastAsia="ru-RU"/>
              </w:rPr>
              <w:drawing>
                <wp:inline distT="0" distB="0" distL="0" distR="0">
                  <wp:extent cx="238125" cy="1905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Наиболее срочные обяз</w:t>
            </w:r>
            <w:r w:rsidRPr="008134BE">
              <w:t>а</w:t>
            </w:r>
            <w:r w:rsidRPr="008134BE">
              <w:t xml:space="preserve">тельства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667075" w:rsidRDefault="004C509C" w:rsidP="00577886">
            <w:pPr>
              <w:pStyle w:val="a5"/>
              <w:jc w:val="center"/>
            </w:pPr>
            <w:r w:rsidRPr="00667075">
              <w:rPr>
                <w:noProof/>
                <w:lang w:eastAsia="ru-RU"/>
              </w:rPr>
              <w:drawing>
                <wp:inline distT="0" distB="0" distL="0" distR="0">
                  <wp:extent cx="247650" cy="1905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09C" w:rsidRPr="008134BE" w:rsidTr="00577886">
        <w:tc>
          <w:tcPr>
            <w:tcW w:w="2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proofErr w:type="spellStart"/>
            <w:r w:rsidRPr="008134BE">
              <w:t>Среднереализуемые</w:t>
            </w:r>
            <w:proofErr w:type="spellEnd"/>
            <w:r w:rsidRPr="008134BE">
              <w:t xml:space="preserve"> а</w:t>
            </w:r>
            <w:r w:rsidRPr="008134BE">
              <w:t>к</w:t>
            </w:r>
            <w:r w:rsidRPr="008134BE">
              <w:t>тивы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667075" w:rsidRDefault="004C509C" w:rsidP="00577886">
            <w:pPr>
              <w:pStyle w:val="a5"/>
              <w:jc w:val="center"/>
            </w:pPr>
            <w:r w:rsidRPr="00667075">
              <w:rPr>
                <w:noProof/>
                <w:lang w:eastAsia="ru-RU"/>
              </w:rPr>
              <w:drawing>
                <wp:inline distT="0" distB="0" distL="0" distR="0">
                  <wp:extent cx="238125" cy="1905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Краткосрочные обяз</w:t>
            </w:r>
            <w:r w:rsidRPr="008134BE">
              <w:t>а</w:t>
            </w:r>
            <w:r w:rsidRPr="008134BE">
              <w:t xml:space="preserve">тельства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667075" w:rsidRDefault="004C509C" w:rsidP="00577886">
            <w:pPr>
              <w:pStyle w:val="a5"/>
              <w:jc w:val="center"/>
            </w:pPr>
            <w:r w:rsidRPr="00667075">
              <w:rPr>
                <w:noProof/>
                <w:lang w:eastAsia="ru-RU"/>
              </w:rPr>
              <w:drawing>
                <wp:inline distT="0" distB="0" distL="0" distR="0">
                  <wp:extent cx="247650" cy="1905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09C" w:rsidRPr="008134BE" w:rsidTr="00577886">
        <w:tc>
          <w:tcPr>
            <w:tcW w:w="2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Медленно реализу</w:t>
            </w:r>
            <w:r w:rsidRPr="008134BE">
              <w:t>е</w:t>
            </w:r>
            <w:r w:rsidRPr="008134BE">
              <w:t>мые активы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667075" w:rsidRDefault="004C509C" w:rsidP="00577886">
            <w:pPr>
              <w:pStyle w:val="a5"/>
              <w:jc w:val="center"/>
            </w:pPr>
            <w:r w:rsidRPr="00667075">
              <w:rPr>
                <w:noProof/>
                <w:lang w:eastAsia="ru-RU"/>
              </w:rPr>
              <w:drawing>
                <wp:inline distT="0" distB="0" distL="0" distR="0">
                  <wp:extent cx="238125" cy="1905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Долгосрочные обяз</w:t>
            </w:r>
            <w:r w:rsidRPr="008134BE">
              <w:t>а</w:t>
            </w:r>
            <w:r w:rsidRPr="008134BE">
              <w:t xml:space="preserve">тельства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667075" w:rsidRDefault="004C509C" w:rsidP="00577886">
            <w:pPr>
              <w:pStyle w:val="a5"/>
              <w:jc w:val="center"/>
            </w:pPr>
            <w:r w:rsidRPr="00667075">
              <w:rPr>
                <w:noProof/>
                <w:lang w:eastAsia="ru-RU"/>
              </w:rPr>
              <w:drawing>
                <wp:inline distT="0" distB="0" distL="0" distR="0">
                  <wp:extent cx="247650" cy="1905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09C" w:rsidRPr="008134BE" w:rsidTr="00577886">
        <w:tc>
          <w:tcPr>
            <w:tcW w:w="28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Труднореализуемые а</w:t>
            </w:r>
            <w:r w:rsidRPr="008134BE">
              <w:t>к</w:t>
            </w:r>
            <w:r w:rsidRPr="008134BE">
              <w:t xml:space="preserve">тивы 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667075" w:rsidRDefault="004C509C" w:rsidP="00577886">
            <w:pPr>
              <w:pStyle w:val="a5"/>
              <w:jc w:val="center"/>
            </w:pPr>
            <w:r w:rsidRPr="00667075">
              <w:rPr>
                <w:noProof/>
                <w:lang w:eastAsia="ru-RU"/>
              </w:rPr>
              <w:drawing>
                <wp:inline distT="0" distB="0" distL="0" distR="0">
                  <wp:extent cx="238125" cy="1905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D41E91" w:rsidRDefault="004C509C" w:rsidP="00577886">
            <w:pPr>
              <w:pStyle w:val="a5"/>
              <w:rPr>
                <w:spacing w:val="-4"/>
                <w:szCs w:val="18"/>
              </w:rPr>
            </w:pPr>
            <w:r w:rsidRPr="00D41E91">
              <w:rPr>
                <w:spacing w:val="-4"/>
                <w:szCs w:val="18"/>
              </w:rPr>
              <w:t>Постоянные (фиксированные) пасс</w:t>
            </w:r>
            <w:r w:rsidRPr="00D41E91">
              <w:rPr>
                <w:spacing w:val="-4"/>
                <w:szCs w:val="18"/>
              </w:rPr>
              <w:t>и</w:t>
            </w:r>
            <w:r w:rsidRPr="00D41E91">
              <w:rPr>
                <w:spacing w:val="-4"/>
                <w:szCs w:val="18"/>
              </w:rPr>
              <w:t xml:space="preserve">вы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667075" w:rsidRDefault="004C509C" w:rsidP="00577886">
            <w:pPr>
              <w:pStyle w:val="a5"/>
              <w:jc w:val="center"/>
            </w:pPr>
            <w:r w:rsidRPr="00667075">
              <w:rPr>
                <w:noProof/>
                <w:lang w:eastAsia="ru-RU"/>
              </w:rPr>
              <w:drawing>
                <wp:inline distT="0" distB="0" distL="0" distR="0">
                  <wp:extent cx="257175" cy="1905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509C" w:rsidRDefault="004C509C" w:rsidP="004C509C">
      <w:pPr>
        <w:widowControl w:val="0"/>
        <w:ind w:firstLine="709"/>
        <w:rPr>
          <w:sz w:val="22"/>
          <w:szCs w:val="22"/>
        </w:rPr>
      </w:pP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Для оценки платежеспособности и ликвидности предприятия рассчитывают также о</w:t>
      </w:r>
      <w:r w:rsidRPr="00D41E91">
        <w:rPr>
          <w:sz w:val="22"/>
          <w:szCs w:val="22"/>
        </w:rPr>
        <w:t>т</w:t>
      </w:r>
      <w:r w:rsidRPr="00D41E91">
        <w:rPr>
          <w:sz w:val="22"/>
          <w:szCs w:val="22"/>
        </w:rPr>
        <w:t>носительные показатели. Как и в оценке финансовой устойчивости, относительные показатели являются аналитическими методами расчета [8], то есть производится расчет коэффициентов (табл</w:t>
      </w:r>
      <w:r>
        <w:rPr>
          <w:sz w:val="22"/>
          <w:szCs w:val="22"/>
        </w:rPr>
        <w:t>.</w:t>
      </w:r>
      <w:r w:rsidRPr="00D41E91">
        <w:rPr>
          <w:sz w:val="22"/>
          <w:szCs w:val="22"/>
        </w:rPr>
        <w:t xml:space="preserve"> 4).</w:t>
      </w:r>
    </w:p>
    <w:p w:rsidR="004C509C" w:rsidRPr="00D41E91" w:rsidRDefault="004C509C" w:rsidP="004C509C">
      <w:pPr>
        <w:pStyle w:val="a7"/>
        <w:rPr>
          <w:rFonts w:ascii="Times New Roman" w:eastAsia="TimesNewRomanPSMT" w:hAnsi="Times New Roman"/>
          <w:bCs w:val="0"/>
          <w:i/>
          <w:iCs/>
          <w:color w:val="000000"/>
          <w:sz w:val="22"/>
          <w:u w:color="000000"/>
        </w:rPr>
      </w:pPr>
      <w:r w:rsidRPr="00D41E91">
        <w:rPr>
          <w:rFonts w:ascii="Times New Roman" w:eastAsia="TimesNewRomanPSMT" w:hAnsi="Times New Roman"/>
          <w:bCs w:val="0"/>
          <w:i/>
          <w:iCs/>
          <w:color w:val="000000"/>
          <w:sz w:val="22"/>
          <w:u w:color="000000"/>
        </w:rPr>
        <w:t xml:space="preserve">Таблица 4 </w:t>
      </w:r>
    </w:p>
    <w:p w:rsidR="004C509C" w:rsidRPr="00D41E91" w:rsidRDefault="004C509C" w:rsidP="004C509C">
      <w:pPr>
        <w:pStyle w:val="a3"/>
        <w:rPr>
          <w:bCs/>
          <w:sz w:val="22"/>
          <w:u w:color="000000"/>
        </w:rPr>
      </w:pPr>
      <w:r w:rsidRPr="00D41E91">
        <w:rPr>
          <w:bCs/>
          <w:sz w:val="22"/>
          <w:u w:color="000000"/>
        </w:rPr>
        <w:t>Коэффициенты платежеспособности и ликвидности</w:t>
      </w:r>
    </w:p>
    <w:tbl>
      <w:tblPr>
        <w:tblW w:w="9005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5"/>
        <w:gridCol w:w="6300"/>
      </w:tblGrid>
      <w:tr w:rsidR="004C509C" w:rsidRPr="008134BE" w:rsidTr="00577886">
        <w:trPr>
          <w:tblHeader/>
        </w:trPr>
        <w:tc>
          <w:tcPr>
            <w:tcW w:w="2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Коэффициенты</w:t>
            </w:r>
          </w:p>
        </w:tc>
        <w:tc>
          <w:tcPr>
            <w:tcW w:w="6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11"/>
            </w:pPr>
            <w:r w:rsidRPr="008134BE">
              <w:t>Характеристика</w:t>
            </w:r>
          </w:p>
        </w:tc>
      </w:tr>
      <w:tr w:rsidR="004C509C" w:rsidRPr="008134BE" w:rsidTr="00577886">
        <w:tc>
          <w:tcPr>
            <w:tcW w:w="2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абсолютной ли</w:t>
            </w:r>
            <w:r w:rsidRPr="008134BE">
              <w:t>к</w:t>
            </w:r>
            <w:r w:rsidRPr="008134BE">
              <w:t>видности</w:t>
            </w:r>
          </w:p>
        </w:tc>
        <w:tc>
          <w:tcPr>
            <w:tcW w:w="6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 на ближайшее время часть погашения краткосрочной задолже</w:t>
            </w:r>
            <w:r w:rsidRPr="008134BE">
              <w:t>н</w:t>
            </w:r>
            <w:r w:rsidRPr="008134BE">
              <w:t>ности, рекомендуемое нормативное знач</w:t>
            </w:r>
            <w:r w:rsidRPr="008134BE">
              <w:t>е</w:t>
            </w:r>
            <w:r w:rsidRPr="008134BE">
              <w:t>ние</w:t>
            </w:r>
            <w:r>
              <w:t xml:space="preserve"> – </w:t>
            </w:r>
            <w:r w:rsidRPr="008134BE">
              <w:t>0,15</w:t>
            </w:r>
            <w:r>
              <w:t xml:space="preserve"> – </w:t>
            </w:r>
            <w:r w:rsidRPr="008134BE">
              <w:t>0,2. Низкое значение показывает снижение пл</w:t>
            </w:r>
            <w:r w:rsidRPr="008134BE">
              <w:t>а</w:t>
            </w:r>
            <w:r w:rsidRPr="008134BE">
              <w:t>тежеспособности</w:t>
            </w:r>
          </w:p>
        </w:tc>
      </w:tr>
      <w:tr w:rsidR="004C509C" w:rsidRPr="008134BE" w:rsidTr="00577886">
        <w:tc>
          <w:tcPr>
            <w:tcW w:w="2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текущей ликви</w:t>
            </w:r>
            <w:r w:rsidRPr="008134BE">
              <w:t>д</w:t>
            </w:r>
            <w:r w:rsidRPr="008134BE">
              <w:t>ности</w:t>
            </w:r>
          </w:p>
        </w:tc>
        <w:tc>
          <w:tcPr>
            <w:tcW w:w="6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 прогноз платежных способностей предприятия в условиях пров</w:t>
            </w:r>
            <w:r w:rsidRPr="008134BE">
              <w:t>е</w:t>
            </w:r>
            <w:r w:rsidRPr="008134BE">
              <w:t>дения расчетов с дебиторами, рекоменду</w:t>
            </w:r>
            <w:r w:rsidRPr="008134BE">
              <w:t>е</w:t>
            </w:r>
            <w:r w:rsidRPr="008134BE">
              <w:t>мое нормативное значение</w:t>
            </w:r>
            <w:r>
              <w:t xml:space="preserve"> – </w:t>
            </w:r>
            <w:r w:rsidRPr="008134BE">
              <w:t>0,5</w:t>
            </w:r>
            <w:r>
              <w:t xml:space="preserve"> – </w:t>
            </w:r>
            <w:r w:rsidRPr="008134BE">
              <w:t>0,8</w:t>
            </w:r>
          </w:p>
        </w:tc>
      </w:tr>
      <w:tr w:rsidR="004C509C" w:rsidRPr="008134BE" w:rsidTr="00577886">
        <w:tc>
          <w:tcPr>
            <w:tcW w:w="2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общей ликвидн</w:t>
            </w:r>
            <w:r w:rsidRPr="008134BE">
              <w:t>о</w:t>
            </w:r>
            <w:r w:rsidRPr="008134BE">
              <w:t>сти</w:t>
            </w:r>
          </w:p>
        </w:tc>
        <w:tc>
          <w:tcPr>
            <w:tcW w:w="6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 достаточность оборотных средств для покр</w:t>
            </w:r>
            <w:r w:rsidRPr="008134BE">
              <w:t>ы</w:t>
            </w:r>
            <w:r w:rsidRPr="008134BE">
              <w:t>тия краткосрочных обязательств, рекомендуемое норм</w:t>
            </w:r>
            <w:r w:rsidRPr="008134BE">
              <w:t>а</w:t>
            </w:r>
            <w:r w:rsidRPr="008134BE">
              <w:t>тивное значение</w:t>
            </w:r>
            <w:r>
              <w:t xml:space="preserve"> – </w:t>
            </w:r>
            <w:r w:rsidRPr="008134BE">
              <w:t>1,0</w:t>
            </w:r>
            <w:r>
              <w:t xml:space="preserve"> – </w:t>
            </w:r>
            <w:r w:rsidRPr="008134BE">
              <w:t>2,0</w:t>
            </w:r>
          </w:p>
        </w:tc>
      </w:tr>
      <w:tr w:rsidR="004C509C" w:rsidRPr="008134BE" w:rsidTr="00577886">
        <w:tc>
          <w:tcPr>
            <w:tcW w:w="2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ликви</w:t>
            </w:r>
            <w:r w:rsidRPr="008134BE">
              <w:t>д</w:t>
            </w:r>
            <w:r w:rsidRPr="008134BE">
              <w:t>ности при мобил</w:t>
            </w:r>
            <w:r w:rsidRPr="008134BE">
              <w:t>и</w:t>
            </w:r>
            <w:r w:rsidRPr="008134BE">
              <w:t>зации средств</w:t>
            </w:r>
          </w:p>
        </w:tc>
        <w:tc>
          <w:tcPr>
            <w:tcW w:w="6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 степень зависимости платежеспособности от запасов, рекоме</w:t>
            </w:r>
            <w:r w:rsidRPr="008134BE">
              <w:t>н</w:t>
            </w:r>
            <w:r w:rsidRPr="008134BE">
              <w:t>дуемое нормативное значение</w:t>
            </w:r>
            <w:r>
              <w:t xml:space="preserve"> – </w:t>
            </w:r>
            <w:r w:rsidRPr="008134BE">
              <w:t>0,5</w:t>
            </w:r>
            <w:r>
              <w:t xml:space="preserve"> – </w:t>
            </w:r>
            <w:r w:rsidRPr="008134BE">
              <w:t>0,7</w:t>
            </w:r>
          </w:p>
        </w:tc>
      </w:tr>
      <w:tr w:rsidR="004C509C" w:rsidRPr="008134BE" w:rsidTr="00577886">
        <w:tc>
          <w:tcPr>
            <w:tcW w:w="2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  <w:vAlign w:val="center"/>
          </w:tcPr>
          <w:p w:rsidR="004C509C" w:rsidRPr="008134BE" w:rsidRDefault="004C509C" w:rsidP="00577886">
            <w:pPr>
              <w:pStyle w:val="a5"/>
            </w:pPr>
            <w:r w:rsidRPr="008134BE">
              <w:t>Коэффициент платежеспосо</w:t>
            </w:r>
            <w:r w:rsidRPr="008134BE">
              <w:t>б</w:t>
            </w:r>
            <w:r w:rsidRPr="008134BE">
              <w:t>ности</w:t>
            </w:r>
          </w:p>
        </w:tc>
        <w:tc>
          <w:tcPr>
            <w:tcW w:w="6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13" w:type="dxa"/>
              <w:right w:w="108" w:type="dxa"/>
            </w:tcMar>
          </w:tcPr>
          <w:p w:rsidR="004C509C" w:rsidRPr="008134BE" w:rsidRDefault="004C509C" w:rsidP="00577886">
            <w:pPr>
              <w:pStyle w:val="a5"/>
            </w:pPr>
            <w:r w:rsidRPr="008134BE">
              <w:t>Показывает способность предприятия покрыть краткосрочные долговые об</w:t>
            </w:r>
            <w:r w:rsidRPr="008134BE">
              <w:t>я</w:t>
            </w:r>
            <w:r w:rsidRPr="008134BE">
              <w:t>зательства за счет чистых оборо</w:t>
            </w:r>
            <w:r w:rsidRPr="008134BE">
              <w:t>т</w:t>
            </w:r>
            <w:r w:rsidRPr="008134BE">
              <w:t>ных активов</w:t>
            </w:r>
          </w:p>
        </w:tc>
      </w:tr>
    </w:tbl>
    <w:p w:rsidR="004C509C" w:rsidRDefault="004C509C" w:rsidP="004C509C">
      <w:pPr>
        <w:widowControl w:val="0"/>
        <w:ind w:firstLine="709"/>
        <w:rPr>
          <w:sz w:val="22"/>
          <w:szCs w:val="22"/>
        </w:rPr>
      </w:pP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Показатели оценки деловой активности являются еще одни способом оценки финанс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вого состояния предприятия. Анализ деловой активности заключается в опр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 xml:space="preserve">делении динамики показателей оборачиваемости капитала [9]. </w:t>
      </w:r>
    </w:p>
    <w:p w:rsidR="004C509C" w:rsidRPr="00D41E91" w:rsidRDefault="004C509C" w:rsidP="004C509C">
      <w:pPr>
        <w:ind w:firstLine="709"/>
        <w:contextualSpacing/>
        <w:rPr>
          <w:sz w:val="22"/>
          <w:szCs w:val="22"/>
        </w:rPr>
      </w:pPr>
      <w:r w:rsidRPr="00D41E91">
        <w:rPr>
          <w:sz w:val="22"/>
          <w:szCs w:val="22"/>
        </w:rPr>
        <w:t>Оборачиваемость капитала считается одним из важнейших показателей, которые хара</w:t>
      </w:r>
      <w:r w:rsidRPr="00D41E91">
        <w:rPr>
          <w:sz w:val="22"/>
          <w:szCs w:val="22"/>
        </w:rPr>
        <w:t>к</w:t>
      </w:r>
      <w:r w:rsidRPr="00D41E91">
        <w:rPr>
          <w:sz w:val="22"/>
          <w:szCs w:val="22"/>
        </w:rPr>
        <w:t>теризуют интенсивность использования ресурсов предприятия и скорость их об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рота [9].</w:t>
      </w:r>
    </w:p>
    <w:p w:rsidR="004C509C" w:rsidRPr="00D41E91" w:rsidRDefault="004C509C" w:rsidP="004C509C">
      <w:pPr>
        <w:widowControl w:val="0"/>
        <w:ind w:firstLine="709"/>
        <w:contextualSpacing/>
        <w:rPr>
          <w:sz w:val="22"/>
          <w:szCs w:val="22"/>
        </w:rPr>
      </w:pPr>
      <w:r w:rsidRPr="00D41E91">
        <w:rPr>
          <w:sz w:val="22"/>
          <w:szCs w:val="22"/>
        </w:rPr>
        <w:t>В процессе данного анализа более детально изучаются показатели оборачиваемости к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питала, а также устанавливается, на каких стадиях произошло изменение дв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>жения средств. Коэффициенты деловой активности имеют немаловажное значение для любого предприятия, они показывают скорость оборота за анализируемый период. Выделяют следующие коэффиц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 xml:space="preserve">енты: </w:t>
      </w:r>
    </w:p>
    <w:p w:rsidR="004C509C" w:rsidRPr="00D41E91" w:rsidRDefault="004C509C" w:rsidP="004C509C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D41E91">
        <w:rPr>
          <w:sz w:val="22"/>
          <w:szCs w:val="22"/>
        </w:rPr>
        <w:t xml:space="preserve">коэффициенты оборачиваемости активов (оборотных и </w:t>
      </w:r>
      <w:proofErr w:type="spellStart"/>
      <w:r w:rsidRPr="00D41E91">
        <w:rPr>
          <w:sz w:val="22"/>
          <w:szCs w:val="22"/>
        </w:rPr>
        <w:t>внеоборотных</w:t>
      </w:r>
      <w:proofErr w:type="spellEnd"/>
      <w:r w:rsidRPr="00D41E91">
        <w:rPr>
          <w:sz w:val="22"/>
          <w:szCs w:val="22"/>
        </w:rPr>
        <w:t>);</w:t>
      </w:r>
    </w:p>
    <w:p w:rsidR="004C509C" w:rsidRPr="00D41E91" w:rsidRDefault="004C509C" w:rsidP="004C509C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D41E91">
        <w:rPr>
          <w:sz w:val="22"/>
          <w:szCs w:val="22"/>
        </w:rPr>
        <w:lastRenderedPageBreak/>
        <w:t>коэффициент оборачиваемости запасов;</w:t>
      </w:r>
    </w:p>
    <w:p w:rsidR="004C509C" w:rsidRPr="00D41E91" w:rsidRDefault="004C509C" w:rsidP="004C509C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D41E91">
        <w:rPr>
          <w:sz w:val="22"/>
          <w:szCs w:val="22"/>
        </w:rPr>
        <w:t xml:space="preserve">коэффициент оборачиваемости кредиторской и дебиторской задолженности; </w:t>
      </w:r>
    </w:p>
    <w:p w:rsidR="004C509C" w:rsidRPr="00D41E91" w:rsidRDefault="004C509C" w:rsidP="004C509C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2"/>
          <w:szCs w:val="22"/>
        </w:rPr>
      </w:pPr>
      <w:r w:rsidRPr="00D41E91">
        <w:rPr>
          <w:sz w:val="22"/>
          <w:szCs w:val="22"/>
        </w:rPr>
        <w:t xml:space="preserve">коэффициент оборачиваемости собственного капитала.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Для каждых коэффициентов находится продолжительность одного оборота, который показывает продолжительность одного оборота в днях. Находится путем соотношения колич</w:t>
      </w:r>
      <w:r w:rsidRPr="00D41E91">
        <w:rPr>
          <w:sz w:val="22"/>
          <w:szCs w:val="22"/>
        </w:rPr>
        <w:t>е</w:t>
      </w:r>
      <w:r w:rsidRPr="00D41E91">
        <w:rPr>
          <w:sz w:val="22"/>
          <w:szCs w:val="22"/>
        </w:rPr>
        <w:t>ства дней в расчетном периоде (год – 365, полугодие – 180, квартал – 90) и коэффициент обор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 xml:space="preserve">чиваемости. 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Анализ рентабельности показывает экономическую эффективность деятельности пре</w:t>
      </w:r>
      <w:r w:rsidRPr="00D41E91">
        <w:rPr>
          <w:sz w:val="22"/>
          <w:szCs w:val="22"/>
        </w:rPr>
        <w:t>д</w:t>
      </w:r>
      <w:r w:rsidRPr="00D41E91">
        <w:rPr>
          <w:sz w:val="22"/>
          <w:szCs w:val="22"/>
        </w:rPr>
        <w:t>приятия. В общем виде показатель экономической эффективности определяется соотношением экономического эффекта и ресурсов или затрат [7]. Экономическим эффектом, то есть в числ</w:t>
      </w:r>
      <w:r w:rsidRPr="00D41E91">
        <w:rPr>
          <w:sz w:val="22"/>
          <w:szCs w:val="22"/>
        </w:rPr>
        <w:t>и</w:t>
      </w:r>
      <w:r w:rsidRPr="00D41E91">
        <w:rPr>
          <w:sz w:val="22"/>
          <w:szCs w:val="22"/>
        </w:rPr>
        <w:t>теле указываются показатели: прибыли (чистая прибыль, прибыль от продаж, прибыль до нал</w:t>
      </w:r>
      <w:r w:rsidRPr="00D41E91">
        <w:rPr>
          <w:sz w:val="22"/>
          <w:szCs w:val="22"/>
        </w:rPr>
        <w:t>о</w:t>
      </w:r>
      <w:r w:rsidRPr="00D41E91">
        <w:rPr>
          <w:sz w:val="22"/>
          <w:szCs w:val="22"/>
        </w:rPr>
        <w:t>гообложения). В знаменателе указыв</w:t>
      </w:r>
      <w:r w:rsidRPr="00D41E91">
        <w:rPr>
          <w:sz w:val="22"/>
          <w:szCs w:val="22"/>
        </w:rPr>
        <w:t>а</w:t>
      </w:r>
      <w:r w:rsidRPr="00D41E91">
        <w:rPr>
          <w:sz w:val="22"/>
          <w:szCs w:val="22"/>
        </w:rPr>
        <w:t>ются показатели: активы (имущество), себестоимость от реализации, инвестиции, собственный капитал, обязательства и издержек.</w:t>
      </w:r>
    </w:p>
    <w:p w:rsidR="004C509C" w:rsidRPr="00D41E91" w:rsidRDefault="004C509C" w:rsidP="004C509C">
      <w:pPr>
        <w:widowControl w:val="0"/>
        <w:ind w:firstLine="709"/>
        <w:rPr>
          <w:sz w:val="22"/>
          <w:szCs w:val="22"/>
        </w:rPr>
      </w:pPr>
      <w:r w:rsidRPr="00D41E91">
        <w:rPr>
          <w:sz w:val="22"/>
          <w:szCs w:val="22"/>
        </w:rPr>
        <w:t>Рентабельность характеризует эффективность использования ресурсов или затрат на единицу а</w:t>
      </w:r>
      <w:r w:rsidRPr="00D41E91">
        <w:rPr>
          <w:sz w:val="22"/>
          <w:szCs w:val="22"/>
        </w:rPr>
        <w:t>к</w:t>
      </w:r>
      <w:r w:rsidRPr="00D41E91">
        <w:rPr>
          <w:sz w:val="22"/>
          <w:szCs w:val="22"/>
        </w:rPr>
        <w:t>тива, издержек и так далее. Коэффициенты рентабельности необходимо находить в динамике за ряд лет, чтобы выявить тенденции их изменения [9].</w:t>
      </w:r>
    </w:p>
    <w:p w:rsidR="004C509C" w:rsidRPr="00116126" w:rsidRDefault="004C509C" w:rsidP="004C509C">
      <w:pPr>
        <w:widowControl w:val="0"/>
        <w:ind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 xml:space="preserve">Есть еще множество методов оценки финансового состояния, </w:t>
      </w:r>
      <w:proofErr w:type="gramStart"/>
      <w:r w:rsidRPr="00116126">
        <w:rPr>
          <w:spacing w:val="4"/>
          <w:sz w:val="22"/>
          <w:szCs w:val="22"/>
        </w:rPr>
        <w:t>например</w:t>
      </w:r>
      <w:proofErr w:type="gramEnd"/>
      <w:r w:rsidRPr="00116126">
        <w:rPr>
          <w:spacing w:val="4"/>
          <w:sz w:val="22"/>
          <w:szCs w:val="22"/>
        </w:rPr>
        <w:t xml:space="preserve"> факторный ан</w:t>
      </w:r>
      <w:r w:rsidRPr="00116126">
        <w:rPr>
          <w:spacing w:val="4"/>
          <w:sz w:val="22"/>
          <w:szCs w:val="22"/>
        </w:rPr>
        <w:t>а</w:t>
      </w:r>
      <w:r w:rsidRPr="00116126">
        <w:rPr>
          <w:spacing w:val="4"/>
          <w:sz w:val="22"/>
          <w:szCs w:val="22"/>
        </w:rPr>
        <w:t>лиз.</w:t>
      </w:r>
    </w:p>
    <w:p w:rsidR="004C509C" w:rsidRPr="00116126" w:rsidRDefault="004C509C" w:rsidP="004C509C">
      <w:pPr>
        <w:widowControl w:val="0"/>
        <w:ind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Факторный анализ предполагает анализ влияния отдельных факторов на финансовые показатели. Для осуществления данного анализа, изначально определяют факторы, которые влияют на результати</w:t>
      </w:r>
      <w:r w:rsidRPr="00116126">
        <w:rPr>
          <w:spacing w:val="4"/>
          <w:sz w:val="22"/>
          <w:szCs w:val="22"/>
        </w:rPr>
        <w:t>в</w:t>
      </w:r>
      <w:r w:rsidRPr="00116126">
        <w:rPr>
          <w:spacing w:val="4"/>
          <w:sz w:val="22"/>
          <w:szCs w:val="22"/>
        </w:rPr>
        <w:t>ные показатели деятельности предприятия, при этом учитывают, что факторы могут нести положител</w:t>
      </w:r>
      <w:r w:rsidRPr="00116126">
        <w:rPr>
          <w:spacing w:val="4"/>
          <w:sz w:val="22"/>
          <w:szCs w:val="22"/>
        </w:rPr>
        <w:t>ь</w:t>
      </w:r>
      <w:r w:rsidRPr="00116126">
        <w:rPr>
          <w:spacing w:val="4"/>
          <w:sz w:val="22"/>
          <w:szCs w:val="22"/>
        </w:rPr>
        <w:t xml:space="preserve">ный или отрицательный характер [2]. </w:t>
      </w:r>
    </w:p>
    <w:p w:rsidR="004C509C" w:rsidRPr="00116126" w:rsidRDefault="004C509C" w:rsidP="004C509C">
      <w:pPr>
        <w:widowControl w:val="0"/>
        <w:ind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Методы системного подхода в современных условиях рыночной экономики стали часто встр</w:t>
      </w:r>
      <w:r w:rsidRPr="00116126">
        <w:rPr>
          <w:spacing w:val="4"/>
          <w:sz w:val="22"/>
          <w:szCs w:val="22"/>
        </w:rPr>
        <w:t>е</w:t>
      </w:r>
      <w:r w:rsidRPr="00116126">
        <w:rPr>
          <w:spacing w:val="4"/>
          <w:sz w:val="22"/>
          <w:szCs w:val="22"/>
        </w:rPr>
        <w:t xml:space="preserve">чаться на практике, тем самым зарекомендовал себя. </w:t>
      </w:r>
    </w:p>
    <w:p w:rsidR="004C509C" w:rsidRPr="00116126" w:rsidRDefault="004C509C" w:rsidP="004C509C">
      <w:pPr>
        <w:widowControl w:val="0"/>
        <w:ind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Модель прогнозирования возможного банкротства предприятия имеет три основных вида анал</w:t>
      </w:r>
      <w:r w:rsidRPr="00116126">
        <w:rPr>
          <w:spacing w:val="4"/>
          <w:sz w:val="22"/>
          <w:szCs w:val="22"/>
        </w:rPr>
        <w:t>и</w:t>
      </w:r>
      <w:r w:rsidRPr="00116126">
        <w:rPr>
          <w:spacing w:val="4"/>
          <w:sz w:val="22"/>
          <w:szCs w:val="22"/>
        </w:rPr>
        <w:t>за, которые позволяют выявить возможное наступление банкротства [2]:</w:t>
      </w:r>
    </w:p>
    <w:p w:rsidR="004C509C" w:rsidRPr="00116126" w:rsidRDefault="004C509C" w:rsidP="004C509C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формализованный, который базируются на использовании системы финансовых коэффициентов, динамика данных коэффициентов и будет являться свидетельством о ф</w:t>
      </w:r>
      <w:r w:rsidRPr="00116126">
        <w:rPr>
          <w:spacing w:val="4"/>
          <w:sz w:val="22"/>
          <w:szCs w:val="22"/>
        </w:rPr>
        <w:t>и</w:t>
      </w:r>
      <w:r w:rsidRPr="00116126">
        <w:rPr>
          <w:spacing w:val="4"/>
          <w:sz w:val="22"/>
          <w:szCs w:val="22"/>
        </w:rPr>
        <w:t>нанс</w:t>
      </w:r>
      <w:r w:rsidRPr="00116126">
        <w:rPr>
          <w:spacing w:val="4"/>
          <w:sz w:val="22"/>
          <w:szCs w:val="22"/>
        </w:rPr>
        <w:t>о</w:t>
      </w:r>
      <w:r w:rsidRPr="00116126">
        <w:rPr>
          <w:spacing w:val="4"/>
          <w:sz w:val="22"/>
          <w:szCs w:val="22"/>
        </w:rPr>
        <w:t>вом состоянии предприятия;</w:t>
      </w:r>
    </w:p>
    <w:p w:rsidR="004C509C" w:rsidRPr="00116126" w:rsidRDefault="004C509C" w:rsidP="004C509C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неформализованный, данный вид предполагает анализ качественных показателей, содерж</w:t>
      </w:r>
      <w:r w:rsidRPr="00116126">
        <w:rPr>
          <w:spacing w:val="4"/>
          <w:sz w:val="22"/>
          <w:szCs w:val="22"/>
        </w:rPr>
        <w:t>а</w:t>
      </w:r>
      <w:r w:rsidRPr="00116126">
        <w:rPr>
          <w:spacing w:val="4"/>
          <w:sz w:val="22"/>
          <w:szCs w:val="22"/>
        </w:rPr>
        <w:t>щих перечень критических значений оценки возможного банкротства предприятия;</w:t>
      </w:r>
    </w:p>
    <w:p w:rsidR="004C509C" w:rsidRPr="00116126" w:rsidRDefault="004C509C" w:rsidP="004C509C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комплексный, который включает в себя два предыдущих вида.</w:t>
      </w:r>
    </w:p>
    <w:p w:rsidR="004C509C" w:rsidRPr="00116126" w:rsidRDefault="004C509C" w:rsidP="004C509C">
      <w:pPr>
        <w:widowControl w:val="0"/>
        <w:ind w:firstLine="709"/>
        <w:rPr>
          <w:spacing w:val="4"/>
          <w:sz w:val="22"/>
          <w:szCs w:val="22"/>
        </w:rPr>
      </w:pPr>
      <w:proofErr w:type="spellStart"/>
      <w:r w:rsidRPr="00116126">
        <w:rPr>
          <w:spacing w:val="4"/>
          <w:sz w:val="22"/>
          <w:szCs w:val="22"/>
        </w:rPr>
        <w:t>Бальнно</w:t>
      </w:r>
      <w:proofErr w:type="spellEnd"/>
      <w:r w:rsidRPr="00116126">
        <w:rPr>
          <w:spacing w:val="4"/>
          <w:sz w:val="22"/>
          <w:szCs w:val="22"/>
        </w:rPr>
        <w:t>-рейтинговые методики используются на основе выбранных отдельных ф</w:t>
      </w:r>
      <w:r w:rsidRPr="00116126">
        <w:rPr>
          <w:spacing w:val="4"/>
          <w:sz w:val="22"/>
          <w:szCs w:val="22"/>
        </w:rPr>
        <w:t>и</w:t>
      </w:r>
      <w:r w:rsidRPr="00116126">
        <w:rPr>
          <w:spacing w:val="4"/>
          <w:sz w:val="22"/>
          <w:szCs w:val="22"/>
        </w:rPr>
        <w:t>нансовых показателей финансово-хозяйственной и производственной деятельности пре</w:t>
      </w:r>
      <w:r w:rsidRPr="00116126">
        <w:rPr>
          <w:spacing w:val="4"/>
          <w:sz w:val="22"/>
          <w:szCs w:val="22"/>
        </w:rPr>
        <w:t>д</w:t>
      </w:r>
      <w:r w:rsidRPr="00116126">
        <w:rPr>
          <w:spacing w:val="4"/>
          <w:sz w:val="22"/>
          <w:szCs w:val="22"/>
        </w:rPr>
        <w:t>приятия, таких как производственном потенциале, рентабельности продукции, эффективн</w:t>
      </w:r>
      <w:r w:rsidRPr="00116126">
        <w:rPr>
          <w:spacing w:val="4"/>
          <w:sz w:val="22"/>
          <w:szCs w:val="22"/>
        </w:rPr>
        <w:t>о</w:t>
      </w:r>
      <w:r w:rsidRPr="00116126">
        <w:rPr>
          <w:spacing w:val="4"/>
          <w:sz w:val="22"/>
          <w:szCs w:val="22"/>
        </w:rPr>
        <w:t>сти использования производственных и финансовых ресурсов, состоянии и размещении средств, источниках их финансирования и других п</w:t>
      </w:r>
      <w:r w:rsidRPr="00116126">
        <w:rPr>
          <w:spacing w:val="4"/>
          <w:sz w:val="22"/>
          <w:szCs w:val="22"/>
        </w:rPr>
        <w:t>о</w:t>
      </w:r>
      <w:r w:rsidRPr="00116126">
        <w:rPr>
          <w:spacing w:val="4"/>
          <w:sz w:val="22"/>
          <w:szCs w:val="22"/>
        </w:rPr>
        <w:t xml:space="preserve">казателях предприятия [2]. </w:t>
      </w:r>
    </w:p>
    <w:p w:rsidR="004C509C" w:rsidRPr="00116126" w:rsidRDefault="004C509C" w:rsidP="004C509C">
      <w:pPr>
        <w:widowControl w:val="0"/>
        <w:ind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Однако, эти два метода имеют и недостатки. Они основаны на стандартизации с</w:t>
      </w:r>
      <w:r w:rsidRPr="00116126">
        <w:rPr>
          <w:spacing w:val="4"/>
          <w:sz w:val="22"/>
          <w:szCs w:val="22"/>
        </w:rPr>
        <w:t>и</w:t>
      </w:r>
      <w:r w:rsidRPr="00116126">
        <w:rPr>
          <w:spacing w:val="4"/>
          <w:sz w:val="22"/>
          <w:szCs w:val="22"/>
        </w:rPr>
        <w:t>туации, когда по результатам оценки анализируемое предприятие относят к определенной группе, то есть относят к аналогичным случаям, не учитывая уникальности. Также, сов</w:t>
      </w:r>
      <w:r w:rsidRPr="00116126">
        <w:rPr>
          <w:spacing w:val="4"/>
          <w:sz w:val="22"/>
          <w:szCs w:val="22"/>
        </w:rPr>
        <w:t>о</w:t>
      </w:r>
      <w:r w:rsidRPr="00116126">
        <w:rPr>
          <w:spacing w:val="4"/>
          <w:sz w:val="22"/>
          <w:szCs w:val="22"/>
        </w:rPr>
        <w:t>купность пок</w:t>
      </w:r>
      <w:r w:rsidRPr="00116126">
        <w:rPr>
          <w:spacing w:val="4"/>
          <w:sz w:val="22"/>
          <w:szCs w:val="22"/>
        </w:rPr>
        <w:t>а</w:t>
      </w:r>
      <w:r w:rsidRPr="00116126">
        <w:rPr>
          <w:spacing w:val="4"/>
          <w:sz w:val="22"/>
          <w:szCs w:val="22"/>
        </w:rPr>
        <w:t>зателей для оценки четко определена и нет возможности выбора [2].</w:t>
      </w:r>
    </w:p>
    <w:p w:rsidR="004C509C" w:rsidRPr="00116126" w:rsidRDefault="004C509C" w:rsidP="004C509C">
      <w:pPr>
        <w:widowControl w:val="0"/>
        <w:ind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В современных условиях экономики существует различные методы оценки фина</w:t>
      </w:r>
      <w:r w:rsidRPr="00116126">
        <w:rPr>
          <w:spacing w:val="4"/>
          <w:sz w:val="22"/>
          <w:szCs w:val="22"/>
        </w:rPr>
        <w:t>н</w:t>
      </w:r>
      <w:r w:rsidRPr="00116126">
        <w:rPr>
          <w:spacing w:val="4"/>
          <w:sz w:val="22"/>
          <w:szCs w:val="22"/>
        </w:rPr>
        <w:t>сового состояния предприятия. Каждый метод имеет свои достоинства и недостатки, а в с</w:t>
      </w:r>
      <w:r w:rsidRPr="00116126">
        <w:rPr>
          <w:spacing w:val="4"/>
          <w:sz w:val="22"/>
          <w:szCs w:val="22"/>
        </w:rPr>
        <w:t>о</w:t>
      </w:r>
      <w:r w:rsidRPr="00116126">
        <w:rPr>
          <w:spacing w:val="4"/>
          <w:sz w:val="22"/>
          <w:szCs w:val="22"/>
        </w:rPr>
        <w:t>вокупности нескольких методов можно дать более полную оценку финансового состояния [11]. С помощью перечисленных методов можно определить параметры, позволяющие об</w:t>
      </w:r>
      <w:r w:rsidRPr="00116126">
        <w:rPr>
          <w:spacing w:val="4"/>
          <w:sz w:val="22"/>
          <w:szCs w:val="22"/>
        </w:rPr>
        <w:t>ъ</w:t>
      </w:r>
      <w:r w:rsidRPr="00116126">
        <w:rPr>
          <w:spacing w:val="4"/>
          <w:sz w:val="22"/>
          <w:szCs w:val="22"/>
        </w:rPr>
        <w:t>ективно оц</w:t>
      </w:r>
      <w:r w:rsidRPr="00116126">
        <w:rPr>
          <w:spacing w:val="4"/>
          <w:sz w:val="22"/>
          <w:szCs w:val="22"/>
        </w:rPr>
        <w:t>е</w:t>
      </w:r>
      <w:r w:rsidRPr="00116126">
        <w:rPr>
          <w:spacing w:val="4"/>
          <w:sz w:val="22"/>
          <w:szCs w:val="22"/>
        </w:rPr>
        <w:t>нить финансовое состояние предприятия [6].</w:t>
      </w:r>
    </w:p>
    <w:p w:rsidR="004C509C" w:rsidRPr="00116126" w:rsidRDefault="004C509C" w:rsidP="004C509C">
      <w:pPr>
        <w:widowControl w:val="0"/>
        <w:ind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Многие методы схожи между собой, а многие дополняют друг друга, поэтому при проведении оценки финансового состояния многие аналитики используют комбинирова</w:t>
      </w:r>
      <w:r w:rsidRPr="00116126">
        <w:rPr>
          <w:spacing w:val="4"/>
          <w:sz w:val="22"/>
          <w:szCs w:val="22"/>
        </w:rPr>
        <w:t>н</w:t>
      </w:r>
      <w:r w:rsidRPr="00116126">
        <w:rPr>
          <w:spacing w:val="4"/>
          <w:sz w:val="22"/>
          <w:szCs w:val="22"/>
        </w:rPr>
        <w:t>ные методы оценки, позв</w:t>
      </w:r>
      <w:r w:rsidRPr="00116126">
        <w:rPr>
          <w:spacing w:val="4"/>
          <w:sz w:val="22"/>
          <w:szCs w:val="22"/>
        </w:rPr>
        <w:t>о</w:t>
      </w:r>
      <w:r w:rsidRPr="00116126">
        <w:rPr>
          <w:spacing w:val="4"/>
          <w:sz w:val="22"/>
          <w:szCs w:val="22"/>
        </w:rPr>
        <w:t>ляющие обеспечить высокую точность результатов анализа.</w:t>
      </w:r>
    </w:p>
    <w:p w:rsidR="004C509C" w:rsidRPr="00116126" w:rsidRDefault="004C509C" w:rsidP="004C509C">
      <w:pPr>
        <w:widowControl w:val="0"/>
        <w:ind w:firstLine="709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Оценка финансового состояния предприятия, позволит определить на какие аспекты нужно обратить внимание, чтобы на их основе можно было принять управленческие реш</w:t>
      </w:r>
      <w:r w:rsidRPr="00116126">
        <w:rPr>
          <w:spacing w:val="4"/>
          <w:sz w:val="22"/>
          <w:szCs w:val="22"/>
        </w:rPr>
        <w:t>е</w:t>
      </w:r>
      <w:r w:rsidRPr="00116126">
        <w:rPr>
          <w:spacing w:val="4"/>
          <w:sz w:val="22"/>
          <w:szCs w:val="22"/>
        </w:rPr>
        <w:t xml:space="preserve">ния для дальнейшей деятельности предприятия. </w:t>
      </w:r>
    </w:p>
    <w:p w:rsidR="004C509C" w:rsidRPr="005D6C1E" w:rsidRDefault="004C509C" w:rsidP="004C509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500"/>
        </w:tabs>
        <w:suppressAutoHyphens/>
        <w:ind w:firstLine="0"/>
        <w:rPr>
          <w:rFonts w:eastAsia="Arial Unicode MS"/>
          <w:color w:val="000000"/>
          <w:sz w:val="22"/>
          <w:szCs w:val="22"/>
          <w:u w:val="single" w:color="000000"/>
          <w:bdr w:val="nil"/>
        </w:rPr>
      </w:pPr>
      <w:r>
        <w:rPr>
          <w:rFonts w:eastAsia="Arial Unicode MS"/>
          <w:color w:val="000000"/>
          <w:sz w:val="22"/>
          <w:szCs w:val="22"/>
          <w:u w:val="single" w:color="000000"/>
          <w:bdr w:val="nil"/>
        </w:rPr>
        <w:tab/>
      </w:r>
    </w:p>
    <w:p w:rsidR="004C509C" w:rsidRPr="00116126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z w:val="22"/>
          <w:szCs w:val="22"/>
        </w:rPr>
      </w:pPr>
      <w:r w:rsidRPr="00116126">
        <w:rPr>
          <w:sz w:val="22"/>
          <w:szCs w:val="22"/>
        </w:rPr>
        <w:t>Воробьева</w:t>
      </w:r>
      <w:r>
        <w:rPr>
          <w:sz w:val="22"/>
          <w:szCs w:val="22"/>
        </w:rPr>
        <w:t>, Е.И.</w:t>
      </w:r>
      <w:r w:rsidRPr="00116126">
        <w:rPr>
          <w:sz w:val="22"/>
          <w:szCs w:val="22"/>
        </w:rPr>
        <w:t xml:space="preserve"> Методы финансового анализа для оценки состояния предприятия </w:t>
      </w:r>
      <w:r>
        <w:rPr>
          <w:sz w:val="22"/>
          <w:szCs w:val="22"/>
        </w:rPr>
        <w:t xml:space="preserve">/ Е.И. Воробьева, </w:t>
      </w:r>
      <w:r w:rsidRPr="00116126">
        <w:rPr>
          <w:sz w:val="22"/>
          <w:szCs w:val="22"/>
        </w:rPr>
        <w:t>О.Г</w:t>
      </w:r>
      <w:r>
        <w:rPr>
          <w:sz w:val="22"/>
          <w:szCs w:val="22"/>
        </w:rPr>
        <w:t>.</w:t>
      </w:r>
      <w:r w:rsidRPr="00116126">
        <w:rPr>
          <w:sz w:val="22"/>
          <w:szCs w:val="22"/>
        </w:rPr>
        <w:t xml:space="preserve"> Блажевич, Н.А.</w:t>
      </w:r>
      <w:r>
        <w:rPr>
          <w:sz w:val="22"/>
          <w:szCs w:val="22"/>
        </w:rPr>
        <w:t xml:space="preserve"> </w:t>
      </w:r>
      <w:proofErr w:type="spellStart"/>
      <w:r w:rsidRPr="00116126">
        <w:rPr>
          <w:sz w:val="22"/>
          <w:szCs w:val="22"/>
        </w:rPr>
        <w:t>Кирильчук</w:t>
      </w:r>
      <w:proofErr w:type="spellEnd"/>
      <w:r w:rsidRPr="00116126">
        <w:rPr>
          <w:sz w:val="22"/>
          <w:szCs w:val="22"/>
        </w:rPr>
        <w:t>, Н.С. Сафонова // Научный вестник: финансы, банки, инвестиции. 2016. №2(35). С. 5</w:t>
      </w:r>
      <w:r>
        <w:rPr>
          <w:sz w:val="22"/>
          <w:szCs w:val="22"/>
        </w:rPr>
        <w:t>–</w:t>
      </w:r>
      <w:r w:rsidRPr="00116126">
        <w:rPr>
          <w:sz w:val="22"/>
          <w:szCs w:val="22"/>
        </w:rPr>
        <w:t xml:space="preserve">13. </w:t>
      </w:r>
    </w:p>
    <w:p w:rsidR="004C509C" w:rsidRPr="00116126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z w:val="22"/>
          <w:szCs w:val="22"/>
        </w:rPr>
      </w:pPr>
      <w:proofErr w:type="spellStart"/>
      <w:r w:rsidRPr="00116126">
        <w:rPr>
          <w:sz w:val="22"/>
          <w:szCs w:val="22"/>
        </w:rPr>
        <w:lastRenderedPageBreak/>
        <w:t>Ризоев</w:t>
      </w:r>
      <w:proofErr w:type="spellEnd"/>
      <w:r>
        <w:rPr>
          <w:sz w:val="22"/>
          <w:szCs w:val="22"/>
        </w:rPr>
        <w:t>.</w:t>
      </w:r>
      <w:r w:rsidRPr="00116126">
        <w:rPr>
          <w:sz w:val="22"/>
          <w:szCs w:val="22"/>
        </w:rPr>
        <w:t xml:space="preserve"> Ф.У. Классификация методов оценки финансового состояния коммерческих организаций </w:t>
      </w:r>
      <w:r>
        <w:rPr>
          <w:sz w:val="22"/>
          <w:szCs w:val="22"/>
        </w:rPr>
        <w:t xml:space="preserve">/ Ф.У. </w:t>
      </w:r>
      <w:proofErr w:type="spellStart"/>
      <w:r>
        <w:rPr>
          <w:sz w:val="22"/>
          <w:szCs w:val="22"/>
        </w:rPr>
        <w:t>Ризоев</w:t>
      </w:r>
      <w:proofErr w:type="spellEnd"/>
      <w:r>
        <w:rPr>
          <w:sz w:val="22"/>
          <w:szCs w:val="22"/>
        </w:rPr>
        <w:t xml:space="preserve"> </w:t>
      </w:r>
      <w:r w:rsidRPr="00116126">
        <w:rPr>
          <w:sz w:val="22"/>
          <w:szCs w:val="22"/>
        </w:rPr>
        <w:t>// Экономика и бизнес: теория и практика. 2015. №10. С. 117</w:t>
      </w:r>
      <w:r>
        <w:rPr>
          <w:sz w:val="22"/>
          <w:szCs w:val="22"/>
        </w:rPr>
        <w:t>–</w:t>
      </w:r>
      <w:r w:rsidRPr="00116126">
        <w:rPr>
          <w:sz w:val="22"/>
          <w:szCs w:val="22"/>
        </w:rPr>
        <w:t>121.</w:t>
      </w:r>
    </w:p>
    <w:p w:rsidR="004C509C" w:rsidRPr="00116126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pacing w:val="4"/>
          <w:sz w:val="22"/>
          <w:szCs w:val="22"/>
        </w:rPr>
      </w:pPr>
      <w:proofErr w:type="spellStart"/>
      <w:r w:rsidRPr="00116126">
        <w:rPr>
          <w:spacing w:val="4"/>
          <w:sz w:val="22"/>
          <w:szCs w:val="22"/>
        </w:rPr>
        <w:t>Пучкова</w:t>
      </w:r>
      <w:proofErr w:type="spellEnd"/>
      <w:r w:rsidRPr="00116126">
        <w:rPr>
          <w:spacing w:val="4"/>
          <w:sz w:val="22"/>
          <w:szCs w:val="22"/>
        </w:rPr>
        <w:t>, Н.В. Анализ методов оценки финансового состояния организации / Н.В. </w:t>
      </w:r>
      <w:proofErr w:type="spellStart"/>
      <w:r w:rsidRPr="00116126">
        <w:rPr>
          <w:spacing w:val="4"/>
          <w:sz w:val="22"/>
          <w:szCs w:val="22"/>
        </w:rPr>
        <w:t>Пучкова</w:t>
      </w:r>
      <w:proofErr w:type="spellEnd"/>
      <w:r w:rsidRPr="00116126">
        <w:rPr>
          <w:spacing w:val="4"/>
          <w:sz w:val="22"/>
          <w:szCs w:val="22"/>
        </w:rPr>
        <w:t xml:space="preserve"> // Символ науки. 2016. №3-1(15). С. 131-134.</w:t>
      </w:r>
    </w:p>
    <w:p w:rsidR="004C509C" w:rsidRPr="00116126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Козина, А.А. Классификация методов оценки финансового состояния / А.А. К</w:t>
      </w:r>
      <w:r w:rsidRPr="00116126">
        <w:rPr>
          <w:spacing w:val="4"/>
          <w:sz w:val="22"/>
          <w:szCs w:val="22"/>
        </w:rPr>
        <w:t>о</w:t>
      </w:r>
      <w:r w:rsidRPr="00116126">
        <w:rPr>
          <w:spacing w:val="4"/>
          <w:sz w:val="22"/>
          <w:szCs w:val="22"/>
        </w:rPr>
        <w:t>зина, А.В. Горбунова // Теория и практика актуальных научных исследования. 2017. С. 79–82.</w:t>
      </w:r>
    </w:p>
    <w:p w:rsidR="004C509C" w:rsidRPr="00116126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Мовсесян, А.А. Анализ методов оценки финансового состояния организации / А.А. Мовсесян, О.А. Стародубцева // Производственный менеджмент: теория, методология, практика. 2016. №8. С. 86–90.</w:t>
      </w:r>
    </w:p>
    <w:p w:rsidR="004C509C" w:rsidRPr="00116126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Малюкова, Е.С. Методы и приемы оценки финансового состояния предприятия / Е.С. Малюкова // Научная гипотеза. 2017. №3. С. 18–23.</w:t>
      </w:r>
    </w:p>
    <w:p w:rsidR="004C509C" w:rsidRPr="00116126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Бочаров, В.В. Комплексный финансовый анализ / В.В. Бочаров. М.: СПб: Питер. 2017. – 432 с.</w:t>
      </w:r>
    </w:p>
    <w:p w:rsidR="004C509C" w:rsidRPr="00116126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Савицкая, Г.В. Анализ хозяйственной деятельности предприятия / Г.В. Савицкая. М.: НИЦ ИНФРА-М. – 2016. – 378 с.</w:t>
      </w:r>
    </w:p>
    <w:p w:rsidR="004C509C" w:rsidRPr="00116126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pacing w:val="4"/>
          <w:sz w:val="22"/>
          <w:szCs w:val="22"/>
        </w:rPr>
      </w:pPr>
      <w:r w:rsidRPr="00116126">
        <w:rPr>
          <w:spacing w:val="4"/>
          <w:sz w:val="22"/>
          <w:szCs w:val="22"/>
        </w:rPr>
        <w:t>Губина. О.В. Анализ финансово-хозяйственной деятельности / О.В. Губина, В.Е. Губин. – М.: ИД «ФОРУМ» – ИНФРА-М. – 2013. – 329 с.</w:t>
      </w:r>
    </w:p>
    <w:p w:rsidR="004C509C" w:rsidRPr="00116126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pacing w:val="4"/>
          <w:sz w:val="22"/>
          <w:szCs w:val="22"/>
        </w:rPr>
      </w:pPr>
      <w:proofErr w:type="spellStart"/>
      <w:r w:rsidRPr="00116126">
        <w:rPr>
          <w:spacing w:val="4"/>
          <w:sz w:val="22"/>
          <w:szCs w:val="22"/>
        </w:rPr>
        <w:t>Косухина</w:t>
      </w:r>
      <w:proofErr w:type="spellEnd"/>
      <w:r w:rsidRPr="00116126">
        <w:rPr>
          <w:spacing w:val="4"/>
          <w:sz w:val="22"/>
          <w:szCs w:val="22"/>
        </w:rPr>
        <w:t xml:space="preserve">, Е.А. Методы оценки финансовой устойчивости фирмы [Электронный ресурс] / Е.А. </w:t>
      </w:r>
      <w:proofErr w:type="spellStart"/>
      <w:r w:rsidRPr="00116126">
        <w:rPr>
          <w:spacing w:val="4"/>
          <w:sz w:val="22"/>
          <w:szCs w:val="22"/>
        </w:rPr>
        <w:t>Косухина</w:t>
      </w:r>
      <w:proofErr w:type="spellEnd"/>
      <w:r w:rsidRPr="00116126">
        <w:rPr>
          <w:spacing w:val="4"/>
          <w:sz w:val="22"/>
          <w:szCs w:val="22"/>
        </w:rPr>
        <w:t>. // Учебные материалы. </w:t>
      </w:r>
      <w:r w:rsidRPr="00116126">
        <w:rPr>
          <w:spacing w:val="4"/>
          <w:sz w:val="22"/>
          <w:szCs w:val="22"/>
          <w:lang w:val="en-US"/>
        </w:rPr>
        <w:t>URL</w:t>
      </w:r>
      <w:r w:rsidRPr="00116126">
        <w:rPr>
          <w:spacing w:val="4"/>
          <w:sz w:val="22"/>
          <w:szCs w:val="22"/>
        </w:rPr>
        <w:t xml:space="preserve">: </w:t>
      </w:r>
      <w:hyperlink r:id="rId19" w:history="1">
        <w:r w:rsidRPr="00116126">
          <w:rPr>
            <w:spacing w:val="4"/>
            <w:sz w:val="22"/>
            <w:szCs w:val="22"/>
          </w:rPr>
          <w:t>http://works.doklad.ru/view/PtMQIwUW6js.html</w:t>
        </w:r>
      </w:hyperlink>
    </w:p>
    <w:p w:rsidR="004C509C" w:rsidRDefault="004C509C" w:rsidP="004C509C">
      <w:pPr>
        <w:numPr>
          <w:ilvl w:val="0"/>
          <w:numId w:val="2"/>
        </w:numPr>
        <w:tabs>
          <w:tab w:val="clear" w:pos="0"/>
          <w:tab w:val="left" w:pos="1008"/>
        </w:tabs>
        <w:ind w:left="0" w:firstLine="720"/>
        <w:rPr>
          <w:sz w:val="22"/>
          <w:szCs w:val="22"/>
        </w:rPr>
      </w:pPr>
      <w:r w:rsidRPr="00116126">
        <w:rPr>
          <w:sz w:val="22"/>
          <w:szCs w:val="22"/>
        </w:rPr>
        <w:t>Охотников</w:t>
      </w:r>
      <w:r>
        <w:rPr>
          <w:sz w:val="22"/>
          <w:szCs w:val="22"/>
        </w:rPr>
        <w:t>,</w:t>
      </w:r>
      <w:r w:rsidRPr="00116126">
        <w:rPr>
          <w:sz w:val="22"/>
          <w:szCs w:val="22"/>
        </w:rPr>
        <w:t xml:space="preserve"> А.А. Анализ методов оценки финансового состояния предприятия </w:t>
      </w:r>
      <w:r>
        <w:rPr>
          <w:sz w:val="22"/>
          <w:szCs w:val="22"/>
        </w:rPr>
        <w:t xml:space="preserve">/ А.А. Охотников, </w:t>
      </w:r>
      <w:r w:rsidRPr="00116126">
        <w:rPr>
          <w:sz w:val="22"/>
          <w:szCs w:val="22"/>
        </w:rPr>
        <w:t>Стародубцева О.А. // Производственный менеджмент: теория, методология, практика. 2016.</w:t>
      </w:r>
      <w:r>
        <w:rPr>
          <w:sz w:val="22"/>
          <w:szCs w:val="22"/>
        </w:rPr>
        <w:t> </w:t>
      </w:r>
      <w:r w:rsidRPr="00116126">
        <w:rPr>
          <w:sz w:val="22"/>
          <w:szCs w:val="22"/>
        </w:rPr>
        <w:t>С. 94</w:t>
      </w:r>
      <w:r>
        <w:rPr>
          <w:sz w:val="22"/>
          <w:szCs w:val="22"/>
        </w:rPr>
        <w:t>–</w:t>
      </w:r>
      <w:r w:rsidRPr="00116126">
        <w:rPr>
          <w:sz w:val="22"/>
          <w:szCs w:val="22"/>
        </w:rPr>
        <w:t>99.</w:t>
      </w:r>
    </w:p>
    <w:p w:rsidR="007072AB" w:rsidRDefault="007072AB">
      <w:bookmarkStart w:id="6" w:name="_GoBack"/>
      <w:bookmarkEnd w:id="6"/>
    </w:p>
    <w:sectPr w:rsidR="00707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9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9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9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9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9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9" w:hanging="1800"/>
      </w:pPr>
      <w:rPr>
        <w:rFonts w:cs="Times New Roman"/>
      </w:rPr>
    </w:lvl>
  </w:abstractNum>
  <w:abstractNum w:abstractNumId="2" w15:restartNumberingAfterBreak="0">
    <w:nsid w:val="23D021B7"/>
    <w:multiLevelType w:val="multilevel"/>
    <w:tmpl w:val="51883AE4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libri" w:eastAsia="Times New Roman" w:hAnsi="Calibri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Calibri" w:hAnsi="Calibri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libri" w:eastAsia="Times New Roman" w:hAnsi="Calibri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Calibri" w:hAnsi="Calibri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libri" w:eastAsia="Times New Roman" w:hAnsi="Calibri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Calibri" w:hAnsi="Calibri"/>
      </w:rPr>
    </w:lvl>
  </w:abstractNum>
  <w:abstractNum w:abstractNumId="3" w15:restartNumberingAfterBreak="0">
    <w:nsid w:val="4E752072"/>
    <w:multiLevelType w:val="multilevel"/>
    <w:tmpl w:val="C562C5FA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libri" w:eastAsia="Times New Roman" w:hAnsi="Calibri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Calibri" w:hAnsi="Calibri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libri" w:eastAsia="Times New Roman" w:hAnsi="Calibri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Calibri" w:hAnsi="Calibri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libri" w:eastAsia="Times New Roman" w:hAnsi="Calibri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Calibri" w:hAnsi="Calibri"/>
      </w:rPr>
    </w:lvl>
  </w:abstractNum>
  <w:abstractNum w:abstractNumId="4" w15:restartNumberingAfterBreak="0">
    <w:nsid w:val="64F717EC"/>
    <w:multiLevelType w:val="hybridMultilevel"/>
    <w:tmpl w:val="FCD29508"/>
    <w:lvl w:ilvl="0" w:tplc="4F04A8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09C"/>
    <w:rsid w:val="001102C8"/>
    <w:rsid w:val="004C509C"/>
    <w:rsid w:val="0070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510CE-ED01-4334-A5E5-2C3D4F6DC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09C"/>
    <w:pPr>
      <w:spacing w:after="0" w:line="240" w:lineRule="auto"/>
      <w:ind w:firstLine="397"/>
      <w:jc w:val="both"/>
    </w:pPr>
    <w:rPr>
      <w:rFonts w:ascii="Times New Roman" w:eastAsia="MS Mincho" w:hAnsi="Times New Roman" w:cs="Times New Roman"/>
      <w:sz w:val="20"/>
      <w:szCs w:val="20"/>
      <w:lang w:eastAsia="ja-JP"/>
    </w:rPr>
  </w:style>
  <w:style w:type="paragraph" w:styleId="1">
    <w:name w:val="heading 1"/>
    <w:basedOn w:val="a"/>
    <w:next w:val="a"/>
    <w:link w:val="10"/>
    <w:qFormat/>
    <w:rsid w:val="004C509C"/>
    <w:pPr>
      <w:keepNext/>
      <w:pageBreakBefore/>
      <w:spacing w:after="240"/>
      <w:ind w:firstLine="0"/>
      <w:jc w:val="center"/>
      <w:outlineLvl w:val="0"/>
    </w:pPr>
    <w:rPr>
      <w:rFonts w:ascii="Arial" w:hAnsi="Arial"/>
      <w:caps/>
      <w:kern w:val="28"/>
      <w:sz w:val="24"/>
    </w:rPr>
  </w:style>
  <w:style w:type="paragraph" w:styleId="2">
    <w:name w:val="heading 2"/>
    <w:basedOn w:val="a"/>
    <w:next w:val="a"/>
    <w:link w:val="20"/>
    <w:qFormat/>
    <w:rsid w:val="004C509C"/>
    <w:pPr>
      <w:keepNext/>
      <w:spacing w:before="240" w:after="240"/>
      <w:ind w:firstLine="0"/>
      <w:jc w:val="center"/>
      <w:outlineLvl w:val="1"/>
    </w:pPr>
    <w:rPr>
      <w:rFonts w:ascii="Arial" w:hAnsi="Arial"/>
      <w:sz w:val="22"/>
    </w:rPr>
  </w:style>
  <w:style w:type="paragraph" w:styleId="4">
    <w:name w:val="heading 4"/>
    <w:basedOn w:val="a"/>
    <w:next w:val="a"/>
    <w:link w:val="40"/>
    <w:qFormat/>
    <w:rsid w:val="004C509C"/>
    <w:pPr>
      <w:keepNext/>
      <w:spacing w:before="120" w:after="120"/>
      <w:ind w:firstLine="0"/>
      <w:jc w:val="center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509C"/>
    <w:rPr>
      <w:rFonts w:ascii="Arial" w:eastAsia="MS Mincho" w:hAnsi="Arial" w:cs="Times New Roman"/>
      <w:caps/>
      <w:kern w:val="28"/>
      <w:sz w:val="24"/>
      <w:szCs w:val="20"/>
      <w:lang w:eastAsia="ja-JP"/>
    </w:rPr>
  </w:style>
  <w:style w:type="character" w:customStyle="1" w:styleId="20">
    <w:name w:val="Заголовок 2 Знак"/>
    <w:basedOn w:val="a0"/>
    <w:link w:val="2"/>
    <w:rsid w:val="004C509C"/>
    <w:rPr>
      <w:rFonts w:ascii="Arial" w:eastAsia="MS Mincho" w:hAnsi="Arial" w:cs="Times New Roman"/>
      <w:szCs w:val="20"/>
      <w:lang w:eastAsia="ja-JP"/>
    </w:rPr>
  </w:style>
  <w:style w:type="character" w:customStyle="1" w:styleId="40">
    <w:name w:val="Заголовок 4 Знак"/>
    <w:basedOn w:val="a0"/>
    <w:link w:val="4"/>
    <w:rsid w:val="004C509C"/>
    <w:rPr>
      <w:rFonts w:ascii="Times New Roman" w:eastAsia="MS Mincho" w:hAnsi="Times New Roman" w:cs="Times New Roman"/>
      <w:b/>
      <w:bCs/>
      <w:sz w:val="20"/>
      <w:szCs w:val="28"/>
      <w:lang w:eastAsia="ja-JP"/>
    </w:rPr>
  </w:style>
  <w:style w:type="paragraph" w:customStyle="1" w:styleId="a3">
    <w:name w:val="таблица"/>
    <w:basedOn w:val="1"/>
    <w:link w:val="a4"/>
    <w:rsid w:val="004C509C"/>
    <w:pPr>
      <w:pageBreakBefore w:val="0"/>
      <w:spacing w:before="120" w:after="120"/>
    </w:pPr>
    <w:rPr>
      <w:rFonts w:ascii="Times New Roman" w:hAnsi="Times New Roman"/>
      <w:b/>
      <w:caps w:val="0"/>
      <w:sz w:val="20"/>
    </w:rPr>
  </w:style>
  <w:style w:type="paragraph" w:customStyle="1" w:styleId="a5">
    <w:name w:val="табл."/>
    <w:basedOn w:val="a3"/>
    <w:link w:val="a6"/>
    <w:rsid w:val="004C509C"/>
    <w:pPr>
      <w:keepNext w:val="0"/>
      <w:spacing w:before="60" w:after="60"/>
      <w:jc w:val="left"/>
    </w:pPr>
    <w:rPr>
      <w:b w:val="0"/>
      <w:bCs/>
      <w:sz w:val="18"/>
    </w:rPr>
  </w:style>
  <w:style w:type="paragraph" w:customStyle="1" w:styleId="11">
    <w:name w:val="табл1"/>
    <w:basedOn w:val="a"/>
    <w:rsid w:val="004C509C"/>
    <w:pPr>
      <w:keepNext/>
      <w:spacing w:before="120" w:after="120"/>
      <w:ind w:firstLine="0"/>
      <w:jc w:val="center"/>
    </w:pPr>
    <w:rPr>
      <w:sz w:val="18"/>
    </w:rPr>
  </w:style>
  <w:style w:type="paragraph" w:customStyle="1" w:styleId="a7">
    <w:name w:val="табличный"/>
    <w:basedOn w:val="a5"/>
    <w:rsid w:val="004C509C"/>
    <w:pPr>
      <w:spacing w:before="120" w:after="120"/>
      <w:jc w:val="right"/>
    </w:pPr>
    <w:rPr>
      <w:rFonts w:ascii="Arial" w:hAnsi="Arial" w:cs="Arial"/>
      <w:sz w:val="20"/>
    </w:rPr>
  </w:style>
  <w:style w:type="character" w:customStyle="1" w:styleId="a4">
    <w:name w:val="таблица Знак"/>
    <w:basedOn w:val="10"/>
    <w:link w:val="a3"/>
    <w:rsid w:val="004C509C"/>
    <w:rPr>
      <w:rFonts w:ascii="Times New Roman" w:eastAsia="MS Mincho" w:hAnsi="Times New Roman" w:cs="Times New Roman"/>
      <w:b/>
      <w:caps w:val="0"/>
      <w:kern w:val="28"/>
      <w:sz w:val="20"/>
      <w:szCs w:val="20"/>
      <w:lang w:eastAsia="ja-JP"/>
    </w:rPr>
  </w:style>
  <w:style w:type="character" w:customStyle="1" w:styleId="a6">
    <w:name w:val="табл. Знак"/>
    <w:basedOn w:val="a4"/>
    <w:link w:val="a5"/>
    <w:rsid w:val="004C509C"/>
    <w:rPr>
      <w:rFonts w:ascii="Times New Roman" w:eastAsia="MS Mincho" w:hAnsi="Times New Roman" w:cs="Times New Roman"/>
      <w:b w:val="0"/>
      <w:bCs/>
      <w:caps w:val="0"/>
      <w:kern w:val="28"/>
      <w:sz w:val="18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hyperlink" Target="http://works.doklad.ru/view/PtMQIwUW6js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3536</Words>
  <Characters>20160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2019-01-14T05:18:00Z</cp:lastPrinted>
  <dcterms:created xsi:type="dcterms:W3CDTF">2019-01-14T05:18:00Z</dcterms:created>
  <dcterms:modified xsi:type="dcterms:W3CDTF">2019-01-14T05:18:00Z</dcterms:modified>
</cp:coreProperties>
</file>