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35FDA" w:rsidRPr="00F33A75" w:rsidRDefault="00835FDA" w:rsidP="00835FDA">
      <w:pPr>
        <w:widowControl w:val="0"/>
        <w:suppressAutoHyphens/>
        <w:spacing w:after="0" w:line="240" w:lineRule="auto"/>
        <w:rPr>
          <w:rFonts w:ascii="Times New Roman" w:hAnsi="Times New Roman" w:cs="Times New Roman"/>
          <w:kern w:val="1"/>
          <w:sz w:val="24"/>
          <w:szCs w:val="24"/>
          <w:lang w:eastAsia="ru-RU"/>
        </w:rPr>
      </w:pPr>
      <w:r w:rsidRPr="00F33A75">
        <w:rPr>
          <w:rFonts w:ascii="Times New Roman" w:hAnsi="Times New Roman" w:cs="Times New Roman"/>
          <w:kern w:val="1"/>
          <w:sz w:val="24"/>
          <w:szCs w:val="24"/>
          <w:lang w:eastAsia="ru-RU"/>
        </w:rPr>
        <w:t>Рубрика: Теория и история культуры</w:t>
      </w:r>
    </w:p>
    <w:p w:rsidR="00835FDA" w:rsidRPr="00F33A75" w:rsidRDefault="00835FDA" w:rsidP="00835FDA">
      <w:pPr>
        <w:spacing w:after="0" w:line="240" w:lineRule="auto"/>
        <w:rPr>
          <w:rFonts w:ascii="Times New Roman" w:hAnsi="Times New Roman" w:cs="Times New Roman"/>
          <w:sz w:val="24"/>
          <w:szCs w:val="24"/>
          <w:lang w:eastAsia="ru-RU"/>
        </w:rPr>
      </w:pPr>
      <w:r w:rsidRPr="00F33A75">
        <w:rPr>
          <w:rFonts w:ascii="Times New Roman" w:hAnsi="Times New Roman" w:cs="Times New Roman"/>
          <w:sz w:val="24"/>
          <w:szCs w:val="24"/>
          <w:lang w:eastAsia="ru-RU"/>
        </w:rPr>
        <w:t>УДК 398.8</w:t>
      </w:r>
    </w:p>
    <w:p w:rsidR="00835FDA" w:rsidRPr="00F33A75" w:rsidRDefault="00835FDA" w:rsidP="00835FDA">
      <w:pPr>
        <w:spacing w:after="0" w:line="240" w:lineRule="auto"/>
        <w:rPr>
          <w:rFonts w:ascii="Times New Roman" w:hAnsi="Times New Roman" w:cs="Times New Roman"/>
          <w:sz w:val="28"/>
          <w:szCs w:val="28"/>
          <w:lang w:eastAsia="ru-RU"/>
        </w:rPr>
      </w:pPr>
    </w:p>
    <w:p w:rsidR="00835FDA" w:rsidRPr="00F33A75" w:rsidRDefault="00835FDA" w:rsidP="00835FDA">
      <w:pPr>
        <w:spacing w:after="0" w:line="240" w:lineRule="auto"/>
        <w:ind w:firstLine="709"/>
        <w:jc w:val="center"/>
        <w:rPr>
          <w:rFonts w:ascii="Times New Roman" w:hAnsi="Times New Roman" w:cs="Times New Roman"/>
          <w:b/>
          <w:bCs/>
          <w:sz w:val="24"/>
          <w:szCs w:val="24"/>
        </w:rPr>
      </w:pPr>
      <w:r w:rsidRPr="0087116A">
        <w:rPr>
          <w:rFonts w:ascii="Times New Roman" w:hAnsi="Times New Roman" w:cs="Times New Roman"/>
          <w:b/>
          <w:bCs/>
          <w:sz w:val="24"/>
          <w:szCs w:val="24"/>
        </w:rPr>
        <w:t>Перспектива развития экологического туризма в контексте формирования имиджа Приморского края</w:t>
      </w:r>
    </w:p>
    <w:p w:rsidR="00835FDA" w:rsidRPr="00F33A75" w:rsidRDefault="00835FDA" w:rsidP="00835FDA">
      <w:pPr>
        <w:spacing w:after="0" w:line="240" w:lineRule="auto"/>
        <w:jc w:val="center"/>
        <w:rPr>
          <w:rFonts w:ascii="Times New Roman" w:hAnsi="Times New Roman" w:cs="Times New Roman"/>
          <w:sz w:val="24"/>
          <w:szCs w:val="24"/>
          <w:lang w:eastAsia="ru-RU"/>
        </w:rPr>
      </w:pPr>
      <w:r w:rsidRPr="00F33A75">
        <w:rPr>
          <w:rFonts w:ascii="Times New Roman" w:hAnsi="Times New Roman" w:cs="Times New Roman"/>
          <w:sz w:val="24"/>
          <w:szCs w:val="24"/>
          <w:lang w:eastAsia="ru-RU"/>
        </w:rPr>
        <w:t>Буртасовская Милана Сергеевна</w:t>
      </w:r>
    </w:p>
    <w:p w:rsidR="00835FDA" w:rsidRPr="00F33A75" w:rsidRDefault="00835FDA" w:rsidP="00835FDA">
      <w:pPr>
        <w:spacing w:after="0" w:line="240" w:lineRule="auto"/>
        <w:jc w:val="center"/>
        <w:rPr>
          <w:rFonts w:ascii="Times New Roman" w:hAnsi="Times New Roman" w:cs="Times New Roman"/>
          <w:sz w:val="24"/>
          <w:szCs w:val="24"/>
          <w:lang w:eastAsia="ru-RU"/>
        </w:rPr>
      </w:pPr>
      <w:r w:rsidRPr="00F33A75">
        <w:rPr>
          <w:rFonts w:ascii="Times New Roman" w:hAnsi="Times New Roman" w:cs="Times New Roman"/>
          <w:sz w:val="24"/>
          <w:szCs w:val="24"/>
          <w:lang w:eastAsia="ru-RU"/>
        </w:rPr>
        <w:t>бакалавр</w:t>
      </w:r>
    </w:p>
    <w:p w:rsidR="00835FDA" w:rsidRPr="00F33A75" w:rsidRDefault="00835FDA" w:rsidP="00835FDA">
      <w:pPr>
        <w:spacing w:after="0" w:line="240" w:lineRule="auto"/>
        <w:jc w:val="center"/>
        <w:rPr>
          <w:rFonts w:ascii="Times New Roman" w:hAnsi="Times New Roman" w:cs="Times New Roman"/>
          <w:sz w:val="24"/>
          <w:szCs w:val="24"/>
          <w:lang w:eastAsia="ru-RU"/>
        </w:rPr>
      </w:pPr>
      <w:r w:rsidRPr="00F33A75">
        <w:rPr>
          <w:rFonts w:ascii="Times New Roman" w:hAnsi="Times New Roman" w:cs="Times New Roman"/>
          <w:sz w:val="24"/>
          <w:szCs w:val="24"/>
          <w:lang w:eastAsia="ru-RU"/>
        </w:rPr>
        <w:t>Василевская Татьяна Андреевна</w:t>
      </w:r>
    </w:p>
    <w:p w:rsidR="00835FDA" w:rsidRPr="00F33A75" w:rsidRDefault="00835FDA" w:rsidP="00835FDA">
      <w:pPr>
        <w:spacing w:after="0" w:line="240" w:lineRule="auto"/>
        <w:jc w:val="center"/>
        <w:rPr>
          <w:rFonts w:ascii="Times New Roman" w:hAnsi="Times New Roman" w:cs="Times New Roman"/>
          <w:sz w:val="24"/>
          <w:szCs w:val="24"/>
          <w:lang w:eastAsia="ru-RU"/>
        </w:rPr>
      </w:pPr>
      <w:r w:rsidRPr="00F33A75">
        <w:rPr>
          <w:rFonts w:ascii="Times New Roman" w:hAnsi="Times New Roman" w:cs="Times New Roman"/>
          <w:sz w:val="24"/>
          <w:szCs w:val="24"/>
          <w:lang w:eastAsia="ru-RU"/>
        </w:rPr>
        <w:t xml:space="preserve"> бакалавр</w:t>
      </w:r>
    </w:p>
    <w:p w:rsidR="00835FDA" w:rsidRPr="00F33A75" w:rsidRDefault="00835FDA" w:rsidP="00835FDA">
      <w:pPr>
        <w:spacing w:after="0" w:line="240" w:lineRule="auto"/>
        <w:jc w:val="center"/>
        <w:rPr>
          <w:rFonts w:ascii="Times New Roman" w:hAnsi="Times New Roman" w:cs="Times New Roman"/>
          <w:sz w:val="24"/>
          <w:szCs w:val="24"/>
          <w:lang w:eastAsia="ru-RU"/>
        </w:rPr>
      </w:pPr>
      <w:r w:rsidRPr="00F33A75">
        <w:rPr>
          <w:rFonts w:ascii="Times New Roman" w:hAnsi="Times New Roman" w:cs="Times New Roman"/>
          <w:sz w:val="24"/>
          <w:szCs w:val="24"/>
          <w:lang w:eastAsia="ru-RU"/>
        </w:rPr>
        <w:t>Метляева Татьяна Викторовна</w:t>
      </w:r>
    </w:p>
    <w:p w:rsidR="00835FDA" w:rsidRPr="00F33A75" w:rsidRDefault="00835FDA" w:rsidP="00835FDA">
      <w:pPr>
        <w:spacing w:after="0" w:line="240" w:lineRule="auto"/>
        <w:jc w:val="center"/>
        <w:rPr>
          <w:rFonts w:ascii="Times New Roman" w:hAnsi="Times New Roman" w:cs="Times New Roman"/>
          <w:sz w:val="24"/>
          <w:szCs w:val="24"/>
          <w:lang w:eastAsia="ru-RU"/>
        </w:rPr>
      </w:pPr>
      <w:r w:rsidRPr="00F33A75">
        <w:rPr>
          <w:rFonts w:ascii="Times New Roman" w:hAnsi="Times New Roman" w:cs="Times New Roman"/>
          <w:sz w:val="24"/>
          <w:szCs w:val="24"/>
          <w:lang w:eastAsia="ru-RU"/>
        </w:rPr>
        <w:t>канд. культурологии, доцент</w:t>
      </w:r>
    </w:p>
    <w:p w:rsidR="00835FDA" w:rsidRPr="00F33A75" w:rsidRDefault="00835FDA" w:rsidP="00835FDA">
      <w:pPr>
        <w:spacing w:after="0" w:line="240" w:lineRule="auto"/>
        <w:jc w:val="center"/>
        <w:rPr>
          <w:rFonts w:ascii="Times New Roman" w:hAnsi="Times New Roman" w:cs="Times New Roman"/>
          <w:sz w:val="24"/>
          <w:szCs w:val="24"/>
          <w:lang w:eastAsia="ru-RU"/>
        </w:rPr>
      </w:pPr>
      <w:r w:rsidRPr="00F33A75">
        <w:rPr>
          <w:rFonts w:ascii="Times New Roman" w:hAnsi="Times New Roman" w:cs="Times New Roman"/>
          <w:sz w:val="24"/>
          <w:szCs w:val="24"/>
          <w:lang w:eastAsia="ru-RU"/>
        </w:rPr>
        <w:t>научный руководитель</w:t>
      </w:r>
    </w:p>
    <w:p w:rsidR="00835FDA" w:rsidRPr="00F33A75" w:rsidRDefault="00835FDA" w:rsidP="00835FDA">
      <w:pPr>
        <w:widowControl w:val="0"/>
        <w:suppressAutoHyphens/>
        <w:spacing w:after="0" w:line="240" w:lineRule="auto"/>
        <w:jc w:val="center"/>
        <w:rPr>
          <w:rFonts w:ascii="Times New Roman" w:hAnsi="Times New Roman" w:cs="Times New Roman"/>
          <w:kern w:val="1"/>
          <w:sz w:val="24"/>
          <w:szCs w:val="24"/>
          <w:lang w:eastAsia="ru-RU"/>
        </w:rPr>
      </w:pPr>
      <w:r w:rsidRPr="00F33A75">
        <w:rPr>
          <w:rFonts w:ascii="Times New Roman" w:hAnsi="Times New Roman" w:cs="Times New Roman"/>
          <w:kern w:val="1"/>
          <w:sz w:val="24"/>
          <w:szCs w:val="24"/>
          <w:lang w:eastAsia="ru-RU"/>
        </w:rPr>
        <w:t>Владивостокский государственный университет экономики и сервиса.</w:t>
      </w:r>
    </w:p>
    <w:p w:rsidR="00835FDA" w:rsidRPr="00F33A75" w:rsidRDefault="00835FDA" w:rsidP="00835FDA">
      <w:pPr>
        <w:widowControl w:val="0"/>
        <w:suppressAutoHyphens/>
        <w:spacing w:after="0" w:line="240" w:lineRule="auto"/>
        <w:jc w:val="center"/>
        <w:rPr>
          <w:rFonts w:ascii="Times New Roman" w:hAnsi="Times New Roman" w:cs="Times New Roman"/>
          <w:kern w:val="1"/>
          <w:sz w:val="24"/>
          <w:szCs w:val="24"/>
          <w:lang w:eastAsia="ru-RU"/>
        </w:rPr>
      </w:pPr>
      <w:r w:rsidRPr="00F33A75">
        <w:rPr>
          <w:rFonts w:ascii="Times New Roman" w:hAnsi="Times New Roman" w:cs="Times New Roman"/>
          <w:kern w:val="1"/>
          <w:sz w:val="24"/>
          <w:szCs w:val="24"/>
          <w:lang w:eastAsia="ru-RU"/>
        </w:rPr>
        <w:t>Россия. Владивосток.</w:t>
      </w:r>
    </w:p>
    <w:p w:rsidR="00835FDA" w:rsidRPr="00F33A75" w:rsidRDefault="00835FDA" w:rsidP="00835FDA">
      <w:pPr>
        <w:spacing w:after="0" w:line="240" w:lineRule="auto"/>
        <w:jc w:val="center"/>
        <w:rPr>
          <w:rFonts w:ascii="Times New Roman" w:hAnsi="Times New Roman" w:cs="Times New Roman"/>
          <w:sz w:val="24"/>
          <w:szCs w:val="24"/>
          <w:lang w:eastAsia="ru-RU"/>
        </w:rPr>
      </w:pPr>
      <w:r w:rsidRPr="00F33A75">
        <w:rPr>
          <w:rFonts w:ascii="Times New Roman" w:hAnsi="Times New Roman" w:cs="Times New Roman"/>
          <w:kern w:val="1"/>
          <w:sz w:val="24"/>
          <w:szCs w:val="24"/>
          <w:lang w:val="en-US" w:eastAsia="ru-RU"/>
        </w:rPr>
        <w:t>E</w:t>
      </w:r>
      <w:r w:rsidRPr="00F33A75">
        <w:rPr>
          <w:rFonts w:ascii="Times New Roman" w:hAnsi="Times New Roman" w:cs="Times New Roman"/>
          <w:kern w:val="1"/>
          <w:sz w:val="24"/>
          <w:szCs w:val="24"/>
          <w:lang w:eastAsia="ru-RU"/>
        </w:rPr>
        <w:t>-</w:t>
      </w:r>
      <w:r w:rsidRPr="00F33A75">
        <w:rPr>
          <w:rFonts w:ascii="Times New Roman" w:hAnsi="Times New Roman" w:cs="Times New Roman"/>
          <w:kern w:val="1"/>
          <w:sz w:val="24"/>
          <w:szCs w:val="24"/>
          <w:lang w:val="en-US" w:eastAsia="ru-RU"/>
        </w:rPr>
        <w:t>mail</w:t>
      </w:r>
      <w:r w:rsidRPr="00F33A75">
        <w:rPr>
          <w:rFonts w:ascii="Times New Roman" w:hAnsi="Times New Roman" w:cs="Times New Roman"/>
          <w:kern w:val="1"/>
          <w:sz w:val="24"/>
          <w:szCs w:val="24"/>
          <w:lang w:eastAsia="ru-RU"/>
        </w:rPr>
        <w:t>:</w:t>
      </w:r>
      <w:hyperlink r:id="rId5" w:history="1">
        <w:r w:rsidRPr="00F33A75">
          <w:rPr>
            <w:rFonts w:ascii="Times New Roman" w:hAnsi="Times New Roman" w:cs="Times New Roman"/>
            <w:sz w:val="24"/>
            <w:szCs w:val="24"/>
            <w:lang w:val="en-US" w:eastAsia="ru-RU"/>
          </w:rPr>
          <w:t>metlaevatv</w:t>
        </w:r>
        <w:r w:rsidRPr="00F33A75">
          <w:rPr>
            <w:rFonts w:ascii="Times New Roman" w:hAnsi="Times New Roman" w:cs="Times New Roman"/>
            <w:sz w:val="24"/>
            <w:szCs w:val="24"/>
            <w:lang w:eastAsia="ru-RU"/>
          </w:rPr>
          <w:t>@</w:t>
        </w:r>
        <w:r w:rsidRPr="00F33A75">
          <w:rPr>
            <w:rFonts w:ascii="Times New Roman" w:hAnsi="Times New Roman" w:cs="Times New Roman"/>
            <w:sz w:val="24"/>
            <w:szCs w:val="24"/>
            <w:lang w:val="en-US" w:eastAsia="ru-RU"/>
          </w:rPr>
          <w:t>mail</w:t>
        </w:r>
        <w:r w:rsidRPr="00F33A75">
          <w:rPr>
            <w:rFonts w:ascii="Times New Roman" w:hAnsi="Times New Roman" w:cs="Times New Roman"/>
            <w:sz w:val="24"/>
            <w:szCs w:val="24"/>
            <w:lang w:eastAsia="ru-RU"/>
          </w:rPr>
          <w:t>.</w:t>
        </w:r>
        <w:r w:rsidRPr="00F33A75">
          <w:rPr>
            <w:rFonts w:ascii="Times New Roman" w:hAnsi="Times New Roman" w:cs="Times New Roman"/>
            <w:sz w:val="24"/>
            <w:szCs w:val="24"/>
            <w:lang w:val="en-US" w:eastAsia="ru-RU"/>
          </w:rPr>
          <w:t>ru</w:t>
        </w:r>
      </w:hyperlink>
      <w:hyperlink r:id="rId6" w:history="1">
        <w:r w:rsidRPr="00F33A75">
          <w:rPr>
            <w:rFonts w:ascii="Times New Roman" w:hAnsi="Times New Roman" w:cs="Times New Roman"/>
            <w:kern w:val="1"/>
            <w:sz w:val="24"/>
            <w:szCs w:val="24"/>
            <w:lang w:val="en-US" w:eastAsia="ru-RU"/>
          </w:rPr>
          <w:t>Tel</w:t>
        </w:r>
        <w:r w:rsidRPr="00F33A75">
          <w:rPr>
            <w:rFonts w:ascii="Times New Roman" w:hAnsi="Times New Roman" w:cs="Times New Roman"/>
            <w:kern w:val="1"/>
            <w:sz w:val="24"/>
            <w:szCs w:val="24"/>
            <w:lang w:eastAsia="ru-RU"/>
          </w:rPr>
          <w:t>:</w:t>
        </w:r>
        <w:r w:rsidRPr="00F33A75">
          <w:rPr>
            <w:rFonts w:ascii="Times New Roman" w:hAnsi="Times New Roman" w:cs="Times New Roman"/>
            <w:sz w:val="24"/>
            <w:szCs w:val="24"/>
            <w:lang w:eastAsia="ru-RU"/>
          </w:rPr>
          <w:t xml:space="preserve"> 89841924527</w:t>
        </w:r>
      </w:hyperlink>
    </w:p>
    <w:p w:rsidR="00835FDA" w:rsidRPr="00F33A75" w:rsidRDefault="00835FDA" w:rsidP="00835FDA">
      <w:pPr>
        <w:spacing w:after="0" w:line="240" w:lineRule="auto"/>
        <w:jc w:val="center"/>
        <w:rPr>
          <w:rFonts w:ascii="Times New Roman" w:hAnsi="Times New Roman" w:cs="Times New Roman"/>
          <w:kern w:val="1"/>
          <w:sz w:val="24"/>
          <w:szCs w:val="24"/>
          <w:lang w:eastAsia="ru-RU"/>
        </w:rPr>
      </w:pPr>
      <w:r w:rsidRPr="00F33A75">
        <w:rPr>
          <w:rFonts w:ascii="Times New Roman" w:hAnsi="Times New Roman" w:cs="Times New Roman"/>
          <w:sz w:val="24"/>
          <w:szCs w:val="24"/>
          <w:lang w:eastAsia="ru-RU"/>
        </w:rPr>
        <w:t>ул. Гоголя, 41, г. Владивосток, Приморский край, Россия, 690014</w:t>
      </w:r>
    </w:p>
    <w:p w:rsidR="00835FDA" w:rsidRDefault="00835FDA" w:rsidP="00835FDA">
      <w:pPr>
        <w:spacing w:after="0" w:line="240" w:lineRule="auto"/>
        <w:ind w:firstLine="709"/>
        <w:jc w:val="center"/>
        <w:rPr>
          <w:rFonts w:ascii="Times New Roman" w:hAnsi="Times New Roman" w:cs="Times New Roman"/>
          <w:b/>
          <w:bCs/>
          <w:sz w:val="24"/>
          <w:szCs w:val="24"/>
        </w:rPr>
      </w:pPr>
    </w:p>
    <w:p w:rsidR="00835FDA" w:rsidRDefault="00835FDA" w:rsidP="00835FDA">
      <w:pPr>
        <w:spacing w:after="0" w:line="240" w:lineRule="auto"/>
        <w:ind w:firstLine="851"/>
        <w:jc w:val="both"/>
        <w:rPr>
          <w:rFonts w:ascii="Times New Roman" w:hAnsi="Times New Roman" w:cs="Times New Roman"/>
          <w:sz w:val="24"/>
          <w:szCs w:val="24"/>
        </w:rPr>
      </w:pPr>
      <w:r w:rsidRPr="00FB7A48">
        <w:rPr>
          <w:rFonts w:ascii="Times New Roman" w:hAnsi="Times New Roman" w:cs="Times New Roman"/>
          <w:sz w:val="24"/>
          <w:szCs w:val="24"/>
        </w:rPr>
        <w:t>В данной статье анализируются подходы к опр</w:t>
      </w:r>
      <w:r>
        <w:rPr>
          <w:rFonts w:ascii="Times New Roman" w:hAnsi="Times New Roman" w:cs="Times New Roman"/>
          <w:sz w:val="24"/>
          <w:szCs w:val="24"/>
        </w:rPr>
        <w:t xml:space="preserve">еделению понятий имидж региона и </w:t>
      </w:r>
      <w:r w:rsidRPr="00FB7A48">
        <w:rPr>
          <w:rFonts w:ascii="Times New Roman" w:hAnsi="Times New Roman" w:cs="Times New Roman"/>
          <w:sz w:val="24"/>
          <w:szCs w:val="24"/>
        </w:rPr>
        <w:t>экологический туризм</w:t>
      </w:r>
      <w:r>
        <w:rPr>
          <w:rFonts w:ascii="Times New Roman" w:hAnsi="Times New Roman" w:cs="Times New Roman"/>
          <w:sz w:val="24"/>
          <w:szCs w:val="24"/>
        </w:rPr>
        <w:t xml:space="preserve">, значимые для позиционирования </w:t>
      </w:r>
      <w:r w:rsidRPr="00FB7A48">
        <w:rPr>
          <w:rFonts w:ascii="Times New Roman" w:hAnsi="Times New Roman" w:cs="Times New Roman"/>
          <w:sz w:val="24"/>
          <w:szCs w:val="24"/>
        </w:rPr>
        <w:t>Приморского края в контексте туристского аспекта территориального имиджа. Исследованы особенности восприятия Приморского края целевой аудиторией трех направлений: живущих на данной территории, приезжих и тех, кто никогда не бывал в крае</w:t>
      </w:r>
      <w:r>
        <w:rPr>
          <w:rFonts w:ascii="Times New Roman" w:hAnsi="Times New Roman" w:cs="Times New Roman"/>
          <w:sz w:val="24"/>
          <w:szCs w:val="24"/>
        </w:rPr>
        <w:t>. Выявлено, что о</w:t>
      </w:r>
      <w:r w:rsidRPr="004A53D6">
        <w:rPr>
          <w:rFonts w:ascii="Times New Roman" w:hAnsi="Times New Roman" w:cs="Times New Roman"/>
          <w:sz w:val="24"/>
          <w:szCs w:val="24"/>
        </w:rPr>
        <w:t>дним из приоритетных направлений развития туризма в Приморском крае яв</w:t>
      </w:r>
      <w:r>
        <w:rPr>
          <w:rFonts w:ascii="Times New Roman" w:hAnsi="Times New Roman" w:cs="Times New Roman"/>
          <w:sz w:val="24"/>
          <w:szCs w:val="24"/>
        </w:rPr>
        <w:t xml:space="preserve">ляется экологический туризм. </w:t>
      </w:r>
      <w:r w:rsidRPr="004A53D6">
        <w:rPr>
          <w:rFonts w:ascii="Times New Roman" w:hAnsi="Times New Roman" w:cs="Times New Roman"/>
          <w:sz w:val="24"/>
          <w:szCs w:val="24"/>
        </w:rPr>
        <w:t xml:space="preserve">В статье анализируются результаты проведенных авторами </w:t>
      </w:r>
      <w:r>
        <w:rPr>
          <w:rFonts w:ascii="Times New Roman" w:hAnsi="Times New Roman" w:cs="Times New Roman"/>
          <w:sz w:val="24"/>
          <w:szCs w:val="24"/>
        </w:rPr>
        <w:t xml:space="preserve">социологических </w:t>
      </w:r>
      <w:r w:rsidRPr="004A53D6">
        <w:rPr>
          <w:rFonts w:ascii="Times New Roman" w:hAnsi="Times New Roman" w:cs="Times New Roman"/>
          <w:sz w:val="24"/>
          <w:szCs w:val="24"/>
        </w:rPr>
        <w:t>исследований</w:t>
      </w:r>
      <w:r>
        <w:rPr>
          <w:rFonts w:ascii="Times New Roman" w:hAnsi="Times New Roman" w:cs="Times New Roman"/>
          <w:sz w:val="24"/>
          <w:szCs w:val="24"/>
        </w:rPr>
        <w:t xml:space="preserve"> с целью дальнейшего внедрения объектов для отдыха и проведения досуга.  Разработаны</w:t>
      </w:r>
      <w:r w:rsidRPr="002F5FA8">
        <w:rPr>
          <w:rFonts w:ascii="Times New Roman" w:hAnsi="Times New Roman" w:cs="Times New Roman"/>
          <w:sz w:val="24"/>
          <w:szCs w:val="24"/>
        </w:rPr>
        <w:t xml:space="preserve"> рекомендации по созданию туристского объекта, направленного на повышение привлекательности территории и формирование ее имиджевой составляющей.</w:t>
      </w:r>
    </w:p>
    <w:p w:rsidR="00835FDA" w:rsidRDefault="00835FDA" w:rsidP="00835FDA">
      <w:pPr>
        <w:spacing w:after="0" w:line="240" w:lineRule="auto"/>
        <w:ind w:firstLine="851"/>
        <w:jc w:val="both"/>
        <w:rPr>
          <w:rFonts w:ascii="Times New Roman" w:hAnsi="Times New Roman" w:cs="Times New Roman"/>
          <w:sz w:val="24"/>
          <w:szCs w:val="24"/>
        </w:rPr>
      </w:pPr>
      <w:r w:rsidRPr="00F33A75">
        <w:rPr>
          <w:rFonts w:ascii="Times New Roman" w:hAnsi="Times New Roman" w:cs="Times New Roman"/>
          <w:b/>
          <w:bCs/>
          <w:sz w:val="24"/>
          <w:szCs w:val="24"/>
        </w:rPr>
        <w:t>Ключевые слова:</w:t>
      </w:r>
      <w:r>
        <w:rPr>
          <w:rFonts w:ascii="Times New Roman" w:hAnsi="Times New Roman" w:cs="Times New Roman"/>
          <w:sz w:val="24"/>
          <w:szCs w:val="24"/>
        </w:rPr>
        <w:t xml:space="preserve"> имидж территории; бренд; позиционирование; Приморский край; экологический туризм; юрт-кемпинг.</w:t>
      </w:r>
    </w:p>
    <w:p w:rsidR="00835FDA" w:rsidRPr="00F33A75" w:rsidRDefault="00835FDA" w:rsidP="00835FDA">
      <w:pPr>
        <w:spacing w:after="0" w:line="240" w:lineRule="auto"/>
        <w:ind w:firstLine="851"/>
        <w:jc w:val="both"/>
        <w:rPr>
          <w:rFonts w:ascii="Times New Roman" w:hAnsi="Times New Roman" w:cs="Times New Roman"/>
          <w:sz w:val="24"/>
          <w:szCs w:val="24"/>
        </w:rPr>
      </w:pPr>
    </w:p>
    <w:p w:rsidR="00835FDA" w:rsidRDefault="00835FDA" w:rsidP="00835FDA">
      <w:pPr>
        <w:spacing w:after="0" w:line="240" w:lineRule="auto"/>
        <w:ind w:firstLine="851"/>
        <w:jc w:val="both"/>
        <w:rPr>
          <w:rFonts w:ascii="Times New Roman" w:hAnsi="Times New Roman" w:cs="Times New Roman"/>
          <w:b/>
          <w:bCs/>
          <w:sz w:val="24"/>
          <w:szCs w:val="24"/>
          <w:lang w:val="en-US"/>
        </w:rPr>
      </w:pPr>
      <w:r w:rsidRPr="0087116A">
        <w:rPr>
          <w:rFonts w:ascii="Times New Roman" w:hAnsi="Times New Roman" w:cs="Times New Roman"/>
          <w:b/>
          <w:bCs/>
          <w:sz w:val="24"/>
          <w:szCs w:val="24"/>
          <w:lang w:val="en-US"/>
        </w:rPr>
        <w:t>The perspective of the developing ecological tourism in the context of forming the image of PrimorskyKrai</w:t>
      </w:r>
    </w:p>
    <w:p w:rsidR="00835FDA" w:rsidRDefault="00835FDA" w:rsidP="00835FDA">
      <w:pPr>
        <w:spacing w:after="0" w:line="240" w:lineRule="auto"/>
        <w:ind w:firstLine="851"/>
        <w:jc w:val="both"/>
        <w:rPr>
          <w:rFonts w:ascii="Times New Roman" w:hAnsi="Times New Roman" w:cs="Times New Roman"/>
          <w:sz w:val="24"/>
          <w:szCs w:val="24"/>
          <w:lang w:val="en-US"/>
        </w:rPr>
      </w:pPr>
      <w:r w:rsidRPr="007E207D">
        <w:rPr>
          <w:rFonts w:ascii="Times New Roman" w:hAnsi="Times New Roman" w:cs="Times New Roman"/>
          <w:sz w:val="24"/>
          <w:szCs w:val="24"/>
          <w:lang w:val="en-US"/>
        </w:rPr>
        <w:t>In this article are analyzed ways to name of n</w:t>
      </w:r>
      <w:r>
        <w:rPr>
          <w:rFonts w:ascii="Times New Roman" w:hAnsi="Times New Roman" w:cs="Times New Roman"/>
          <w:sz w:val="24"/>
          <w:szCs w:val="24"/>
          <w:lang w:val="en-US"/>
        </w:rPr>
        <w:t>otions: the image of the region and</w:t>
      </w:r>
      <w:r w:rsidRPr="007E207D">
        <w:rPr>
          <w:rFonts w:ascii="Times New Roman" w:hAnsi="Times New Roman" w:cs="Times New Roman"/>
          <w:sz w:val="24"/>
          <w:szCs w:val="24"/>
          <w:lang w:val="en-US"/>
        </w:rPr>
        <w:t xml:space="preserve"> ecological tourism, significant for the positioning of PrimorskyKrai in the context of the tourist aspect of the territorial image. Was explore the features of perception of the Primorsky territory by the target audience of three directions: people living in the territory; visitors (tourists); people who have never been in this Krai. Was identifying that one of the priority directions of tourism development in PrimorskyKrai is ecological tourism. In the article analyze the results of sociological research for further introduction of leisure and rest.  Also was work out recommendations for creating tourist object directed to increase the attractiveness of territory and formation of image component.</w:t>
      </w:r>
    </w:p>
    <w:p w:rsidR="00835FDA" w:rsidRDefault="00835FDA" w:rsidP="00835FDA">
      <w:pPr>
        <w:spacing w:after="0" w:line="240" w:lineRule="auto"/>
        <w:ind w:firstLine="851"/>
        <w:jc w:val="both"/>
        <w:rPr>
          <w:rFonts w:ascii="Times New Roman" w:hAnsi="Times New Roman" w:cs="Times New Roman"/>
          <w:color w:val="000000"/>
          <w:sz w:val="24"/>
          <w:szCs w:val="24"/>
          <w:lang w:val="en-US"/>
        </w:rPr>
      </w:pPr>
      <w:r w:rsidRPr="0087116A">
        <w:rPr>
          <w:rFonts w:ascii="Times New Roman" w:hAnsi="Times New Roman" w:cs="Times New Roman"/>
          <w:b/>
          <w:bCs/>
          <w:sz w:val="24"/>
          <w:szCs w:val="24"/>
          <w:lang w:val="en-US"/>
        </w:rPr>
        <w:t>Key words:</w:t>
      </w:r>
      <w:r>
        <w:rPr>
          <w:rFonts w:ascii="Times New Roman" w:hAnsi="Times New Roman" w:cs="Times New Roman"/>
          <w:color w:val="000000"/>
          <w:sz w:val="24"/>
          <w:szCs w:val="24"/>
          <w:lang w:val="en-US"/>
        </w:rPr>
        <w:t xml:space="preserve"> image of the territory; brand; positioning; PrimorskyKrai; ecological tourism; </w:t>
      </w:r>
      <w:r w:rsidRPr="0087116A">
        <w:rPr>
          <w:rFonts w:ascii="Times New Roman" w:hAnsi="Times New Roman" w:cs="Times New Roman"/>
          <w:color w:val="000000"/>
          <w:sz w:val="24"/>
          <w:szCs w:val="24"/>
          <w:lang w:val="en-US"/>
        </w:rPr>
        <w:t>yurt camping</w:t>
      </w:r>
      <w:r>
        <w:rPr>
          <w:rFonts w:ascii="Times New Roman" w:hAnsi="Times New Roman" w:cs="Times New Roman"/>
          <w:color w:val="000000"/>
          <w:sz w:val="24"/>
          <w:szCs w:val="24"/>
          <w:lang w:val="en-US"/>
        </w:rPr>
        <w:t>.</w:t>
      </w:r>
    </w:p>
    <w:p w:rsidR="00835FDA" w:rsidRPr="00F33A75" w:rsidRDefault="00835FDA" w:rsidP="00835FDA">
      <w:pPr>
        <w:spacing w:after="0" w:line="240" w:lineRule="auto"/>
        <w:ind w:firstLine="851"/>
        <w:jc w:val="both"/>
        <w:rPr>
          <w:rFonts w:ascii="Times New Roman" w:hAnsi="Times New Roman" w:cs="Times New Roman"/>
          <w:sz w:val="24"/>
          <w:szCs w:val="24"/>
        </w:rPr>
      </w:pPr>
      <w:r w:rsidRPr="00F33A75">
        <w:rPr>
          <w:rFonts w:ascii="Times New Roman" w:hAnsi="Times New Roman" w:cs="Times New Roman"/>
          <w:sz w:val="24"/>
          <w:szCs w:val="24"/>
        </w:rPr>
        <w:t>Имидж территории – фактор, с помощью которого повышается привлекательность и конкурентоспособность региона. В современном мире необходимо создавать позитивный имидж территории, с помощью которого формируется социальная перспектива, образ будущего региона и социально – пространственные отношения. Позитивный имидж направлен на сохранение культурного наследия, окружающей среды и развитию туризма.</w:t>
      </w:r>
    </w:p>
    <w:p w:rsidR="00835FDA" w:rsidRPr="00F33A75" w:rsidRDefault="00835FDA" w:rsidP="00835FDA">
      <w:pPr>
        <w:spacing w:after="0" w:line="240" w:lineRule="auto"/>
        <w:ind w:firstLine="851"/>
        <w:jc w:val="both"/>
        <w:rPr>
          <w:rFonts w:ascii="Times New Roman" w:hAnsi="Times New Roman" w:cs="Times New Roman"/>
          <w:sz w:val="24"/>
          <w:szCs w:val="24"/>
        </w:rPr>
      </w:pPr>
      <w:r w:rsidRPr="00F33A75">
        <w:rPr>
          <w:rFonts w:ascii="Times New Roman" w:hAnsi="Times New Roman" w:cs="Times New Roman"/>
          <w:sz w:val="24"/>
          <w:szCs w:val="24"/>
        </w:rPr>
        <w:t>Объектом нашего исследования является имидж территории.</w:t>
      </w:r>
    </w:p>
    <w:p w:rsidR="00835FDA" w:rsidRPr="00F33A75" w:rsidRDefault="00835FDA" w:rsidP="00835FDA">
      <w:pPr>
        <w:spacing w:after="0" w:line="240" w:lineRule="auto"/>
        <w:ind w:firstLine="851"/>
        <w:jc w:val="both"/>
        <w:rPr>
          <w:rFonts w:ascii="Times New Roman" w:hAnsi="Times New Roman" w:cs="Times New Roman"/>
          <w:sz w:val="24"/>
          <w:szCs w:val="24"/>
        </w:rPr>
      </w:pPr>
      <w:r w:rsidRPr="00F33A75">
        <w:rPr>
          <w:rFonts w:ascii="Times New Roman" w:hAnsi="Times New Roman" w:cs="Times New Roman"/>
          <w:sz w:val="24"/>
          <w:szCs w:val="24"/>
        </w:rPr>
        <w:t>Предмет – экологический туризм, как важнейший фактор формирования имиджа территории.</w:t>
      </w:r>
    </w:p>
    <w:p w:rsidR="00835FDA" w:rsidRDefault="00835FDA" w:rsidP="00835FDA">
      <w:pPr>
        <w:spacing w:after="0" w:line="240" w:lineRule="auto"/>
        <w:ind w:firstLine="851"/>
        <w:jc w:val="both"/>
        <w:rPr>
          <w:rFonts w:ascii="Times New Roman" w:hAnsi="Times New Roman" w:cs="Times New Roman"/>
          <w:sz w:val="24"/>
          <w:szCs w:val="24"/>
        </w:rPr>
      </w:pPr>
      <w:r w:rsidRPr="00F33A75">
        <w:rPr>
          <w:rFonts w:ascii="Times New Roman" w:hAnsi="Times New Roman" w:cs="Times New Roman"/>
          <w:sz w:val="24"/>
          <w:szCs w:val="24"/>
        </w:rPr>
        <w:lastRenderedPageBreak/>
        <w:t>Цель: Разработка рекомендаций по внедрению туристского объекта для позиционирования    Приморского края в контексте туристского аспекта территориального имиджа.</w:t>
      </w:r>
    </w:p>
    <w:p w:rsidR="00835FDA" w:rsidRPr="00F33A75" w:rsidRDefault="00835FDA" w:rsidP="00835FDA">
      <w:pPr>
        <w:spacing w:after="0" w:line="240" w:lineRule="auto"/>
        <w:ind w:firstLine="851"/>
        <w:jc w:val="both"/>
        <w:rPr>
          <w:rFonts w:ascii="Times New Roman" w:hAnsi="Times New Roman" w:cs="Times New Roman"/>
          <w:sz w:val="24"/>
          <w:szCs w:val="24"/>
        </w:rPr>
      </w:pPr>
      <w:r w:rsidRPr="00F33A75">
        <w:rPr>
          <w:rFonts w:ascii="Times New Roman" w:hAnsi="Times New Roman" w:cs="Times New Roman"/>
          <w:sz w:val="24"/>
          <w:szCs w:val="24"/>
        </w:rPr>
        <w:t>Задачи:</w:t>
      </w:r>
    </w:p>
    <w:p w:rsidR="00835FDA" w:rsidRPr="00F33A75" w:rsidRDefault="00835FDA" w:rsidP="00835FDA">
      <w:pPr>
        <w:spacing w:after="0" w:line="240" w:lineRule="auto"/>
        <w:ind w:firstLine="851"/>
        <w:jc w:val="both"/>
        <w:rPr>
          <w:rFonts w:ascii="Times New Roman" w:hAnsi="Times New Roman" w:cs="Times New Roman"/>
          <w:sz w:val="24"/>
          <w:szCs w:val="24"/>
        </w:rPr>
      </w:pPr>
      <w:r w:rsidRPr="00F33A75">
        <w:rPr>
          <w:rFonts w:ascii="Times New Roman" w:hAnsi="Times New Roman" w:cs="Times New Roman"/>
          <w:sz w:val="24"/>
          <w:szCs w:val="24"/>
        </w:rPr>
        <w:t>1.</w:t>
      </w:r>
      <w:r w:rsidRPr="00F33A75">
        <w:rPr>
          <w:rFonts w:ascii="Times New Roman" w:hAnsi="Times New Roman" w:cs="Times New Roman"/>
          <w:sz w:val="24"/>
          <w:szCs w:val="24"/>
        </w:rPr>
        <w:tab/>
        <w:t>Проанализировать подходы к определению понятий по теме исследования.</w:t>
      </w:r>
    </w:p>
    <w:p w:rsidR="00835FDA" w:rsidRPr="00F33A75" w:rsidRDefault="00835FDA" w:rsidP="00835FDA">
      <w:pPr>
        <w:spacing w:after="0" w:line="240" w:lineRule="auto"/>
        <w:ind w:firstLine="851"/>
        <w:jc w:val="both"/>
        <w:rPr>
          <w:rFonts w:ascii="Times New Roman" w:hAnsi="Times New Roman" w:cs="Times New Roman"/>
          <w:sz w:val="24"/>
          <w:szCs w:val="24"/>
        </w:rPr>
      </w:pPr>
      <w:r w:rsidRPr="00F33A75">
        <w:rPr>
          <w:rFonts w:ascii="Times New Roman" w:hAnsi="Times New Roman" w:cs="Times New Roman"/>
          <w:sz w:val="24"/>
          <w:szCs w:val="24"/>
        </w:rPr>
        <w:t>2.</w:t>
      </w:r>
      <w:r w:rsidRPr="00F33A75">
        <w:rPr>
          <w:rFonts w:ascii="Times New Roman" w:hAnsi="Times New Roman" w:cs="Times New Roman"/>
          <w:sz w:val="24"/>
          <w:szCs w:val="24"/>
        </w:rPr>
        <w:tab/>
        <w:t>Исследовать особенности восприятия Приморского края целевой аудитории трех направлений: живущих на данной территории, приезжих и тех, кто никогда не бывал в крае.</w:t>
      </w:r>
    </w:p>
    <w:p w:rsidR="00835FDA" w:rsidRPr="00F33A75" w:rsidRDefault="00835FDA" w:rsidP="00835FDA">
      <w:pPr>
        <w:spacing w:after="0" w:line="240" w:lineRule="auto"/>
        <w:ind w:firstLine="851"/>
        <w:jc w:val="both"/>
        <w:rPr>
          <w:rFonts w:ascii="Times New Roman" w:hAnsi="Times New Roman" w:cs="Times New Roman"/>
          <w:sz w:val="24"/>
          <w:szCs w:val="24"/>
        </w:rPr>
      </w:pPr>
      <w:r w:rsidRPr="00F33A75">
        <w:rPr>
          <w:rFonts w:ascii="Times New Roman" w:hAnsi="Times New Roman" w:cs="Times New Roman"/>
          <w:sz w:val="24"/>
          <w:szCs w:val="24"/>
        </w:rPr>
        <w:t>3.</w:t>
      </w:r>
      <w:r w:rsidRPr="00F33A75">
        <w:rPr>
          <w:rFonts w:ascii="Times New Roman" w:hAnsi="Times New Roman" w:cs="Times New Roman"/>
          <w:sz w:val="24"/>
          <w:szCs w:val="24"/>
        </w:rPr>
        <w:tab/>
        <w:t xml:space="preserve">Разработать рекомендации по созданию туристского объекта, направленного на повышение привлекательности территории и формирование ее имиджевой составляющей. </w:t>
      </w:r>
    </w:p>
    <w:p w:rsidR="00835FDA" w:rsidRPr="00F33A75" w:rsidRDefault="00835FDA" w:rsidP="00835FDA">
      <w:pPr>
        <w:spacing w:after="0" w:line="240" w:lineRule="auto"/>
        <w:ind w:firstLine="851"/>
        <w:jc w:val="both"/>
        <w:rPr>
          <w:rFonts w:ascii="Times New Roman" w:hAnsi="Times New Roman" w:cs="Times New Roman"/>
          <w:sz w:val="24"/>
          <w:szCs w:val="24"/>
        </w:rPr>
      </w:pPr>
      <w:r w:rsidRPr="00F33A75">
        <w:rPr>
          <w:rFonts w:ascii="Times New Roman" w:hAnsi="Times New Roman" w:cs="Times New Roman"/>
          <w:sz w:val="24"/>
          <w:szCs w:val="24"/>
        </w:rPr>
        <w:t>В работе использовались структурно-функциональный, адаптационный подходы и методы: библиографический, анкетирования.</w:t>
      </w:r>
    </w:p>
    <w:p w:rsidR="00835FDA" w:rsidRPr="00F33A75" w:rsidRDefault="00835FDA" w:rsidP="00835FDA">
      <w:pPr>
        <w:spacing w:after="0" w:line="240" w:lineRule="auto"/>
        <w:ind w:firstLine="851"/>
        <w:jc w:val="both"/>
        <w:rPr>
          <w:rFonts w:ascii="Times New Roman" w:hAnsi="Times New Roman" w:cs="Times New Roman"/>
          <w:sz w:val="24"/>
          <w:szCs w:val="24"/>
        </w:rPr>
      </w:pPr>
      <w:r w:rsidRPr="00F33A75">
        <w:rPr>
          <w:rFonts w:ascii="Times New Roman" w:hAnsi="Times New Roman" w:cs="Times New Roman"/>
          <w:sz w:val="24"/>
          <w:szCs w:val="24"/>
        </w:rPr>
        <w:t>Рассматривая теоретические подходы к определению понятий по теме исследования, мы выделили следующие характеристики, касающиеся основного направления исследования.</w:t>
      </w:r>
    </w:p>
    <w:p w:rsidR="00835FDA" w:rsidRPr="00F33A75" w:rsidRDefault="00835FDA" w:rsidP="00835FDA">
      <w:pPr>
        <w:spacing w:after="0" w:line="240" w:lineRule="auto"/>
        <w:ind w:firstLine="851"/>
        <w:jc w:val="both"/>
        <w:rPr>
          <w:rFonts w:ascii="Times New Roman" w:hAnsi="Times New Roman" w:cs="Times New Roman"/>
          <w:sz w:val="24"/>
          <w:szCs w:val="24"/>
        </w:rPr>
      </w:pPr>
      <w:r w:rsidRPr="00F33A75">
        <w:rPr>
          <w:rFonts w:ascii="Times New Roman" w:hAnsi="Times New Roman" w:cs="Times New Roman"/>
          <w:sz w:val="24"/>
          <w:szCs w:val="24"/>
        </w:rPr>
        <w:t>Так, например, Кирюнин</w:t>
      </w:r>
      <w:r>
        <w:rPr>
          <w:rFonts w:ascii="Times New Roman" w:hAnsi="Times New Roman" w:cs="Times New Roman"/>
          <w:sz w:val="24"/>
          <w:szCs w:val="24"/>
        </w:rPr>
        <w:t xml:space="preserve"> А.Е.</w:t>
      </w:r>
      <w:r w:rsidRPr="00F33A75">
        <w:rPr>
          <w:rFonts w:ascii="Times New Roman" w:hAnsi="Times New Roman" w:cs="Times New Roman"/>
          <w:sz w:val="24"/>
          <w:szCs w:val="24"/>
        </w:rPr>
        <w:t xml:space="preserve"> рассматривает имидж региона как «… индивидуальный комплекс ассоциативных представлений, ядро которого – базовое представление, соотносимое индивидом с регионом» [1].</w:t>
      </w:r>
    </w:p>
    <w:p w:rsidR="00835FDA" w:rsidRPr="00F33A75" w:rsidRDefault="00835FDA" w:rsidP="00835FDA">
      <w:pPr>
        <w:spacing w:after="0" w:line="240" w:lineRule="auto"/>
        <w:ind w:firstLine="851"/>
        <w:jc w:val="both"/>
        <w:rPr>
          <w:rFonts w:ascii="Times New Roman" w:hAnsi="Times New Roman" w:cs="Times New Roman"/>
          <w:sz w:val="24"/>
          <w:szCs w:val="24"/>
        </w:rPr>
      </w:pPr>
      <w:r w:rsidRPr="00F33A75">
        <w:rPr>
          <w:rFonts w:ascii="Times New Roman" w:hAnsi="Times New Roman" w:cs="Times New Roman"/>
          <w:sz w:val="24"/>
          <w:szCs w:val="24"/>
        </w:rPr>
        <w:t>Галумов</w:t>
      </w:r>
      <w:r>
        <w:rPr>
          <w:rFonts w:ascii="Times New Roman" w:hAnsi="Times New Roman" w:cs="Times New Roman"/>
          <w:sz w:val="24"/>
          <w:szCs w:val="24"/>
        </w:rPr>
        <w:t xml:space="preserve"> Э.А.</w:t>
      </w:r>
      <w:r w:rsidRPr="00F33A75">
        <w:rPr>
          <w:rFonts w:ascii="Times New Roman" w:hAnsi="Times New Roman" w:cs="Times New Roman"/>
          <w:sz w:val="24"/>
          <w:szCs w:val="24"/>
        </w:rPr>
        <w:t xml:space="preserve"> представляет имидж территории как комплекс</w:t>
      </w:r>
      <w:r>
        <w:rPr>
          <w:rFonts w:ascii="Times New Roman" w:hAnsi="Times New Roman" w:cs="Times New Roman"/>
          <w:sz w:val="24"/>
          <w:szCs w:val="24"/>
        </w:rPr>
        <w:t xml:space="preserve"> ассоциаций</w:t>
      </w:r>
      <w:r w:rsidRPr="00F33A75">
        <w:rPr>
          <w:rFonts w:ascii="Times New Roman" w:hAnsi="Times New Roman" w:cs="Times New Roman"/>
          <w:sz w:val="24"/>
          <w:szCs w:val="24"/>
        </w:rPr>
        <w:t>, в котором прослеживается взаимосвязь характеристик государственных систем (экономических, культурных, национальных, географических, демографических и т.д.), сформированных в процессе эволюционного развития российской государственности. Тенденции социально-экономических, общественно-политических, национально-конфессиональных и иных процессов в регионе определяются эффективностью, последовательностью и согласованностью между собой всех звеньев многофакторной подсистемы мирового устройства.</w:t>
      </w:r>
    </w:p>
    <w:p w:rsidR="00835FDA" w:rsidRPr="00F33A75" w:rsidRDefault="00835FDA" w:rsidP="00835FDA">
      <w:pPr>
        <w:spacing w:after="0" w:line="240" w:lineRule="auto"/>
        <w:ind w:firstLine="851"/>
        <w:jc w:val="both"/>
        <w:rPr>
          <w:rFonts w:ascii="Times New Roman" w:hAnsi="Times New Roman" w:cs="Times New Roman"/>
          <w:sz w:val="24"/>
          <w:szCs w:val="24"/>
        </w:rPr>
      </w:pPr>
      <w:r w:rsidRPr="00F33A75">
        <w:rPr>
          <w:rFonts w:ascii="Times New Roman" w:hAnsi="Times New Roman" w:cs="Times New Roman"/>
          <w:sz w:val="24"/>
          <w:szCs w:val="24"/>
        </w:rPr>
        <w:t>По мнению Эрдынеева</w:t>
      </w:r>
      <w:r>
        <w:rPr>
          <w:rFonts w:ascii="Times New Roman" w:hAnsi="Times New Roman" w:cs="Times New Roman"/>
          <w:sz w:val="24"/>
          <w:szCs w:val="24"/>
        </w:rPr>
        <w:t xml:space="preserve"> Б.Ю.</w:t>
      </w:r>
      <w:r w:rsidRPr="00F33A75">
        <w:rPr>
          <w:rFonts w:ascii="Times New Roman" w:hAnsi="Times New Roman" w:cs="Times New Roman"/>
          <w:sz w:val="24"/>
          <w:szCs w:val="24"/>
        </w:rPr>
        <w:t xml:space="preserve"> имидж территории – один из ключевых факторов конкурентоспособности региона, являющийся важным экономическим ресурсом. </w:t>
      </w:r>
    </w:p>
    <w:p w:rsidR="00835FDA" w:rsidRPr="00F33A75" w:rsidRDefault="00835FDA" w:rsidP="00835FDA">
      <w:pPr>
        <w:spacing w:after="0" w:line="240" w:lineRule="auto"/>
        <w:ind w:firstLine="851"/>
        <w:jc w:val="both"/>
        <w:rPr>
          <w:rFonts w:ascii="Times New Roman" w:hAnsi="Times New Roman" w:cs="Times New Roman"/>
          <w:sz w:val="24"/>
          <w:szCs w:val="24"/>
        </w:rPr>
      </w:pPr>
      <w:r w:rsidRPr="00F33A75">
        <w:rPr>
          <w:rFonts w:ascii="Times New Roman" w:hAnsi="Times New Roman" w:cs="Times New Roman"/>
          <w:sz w:val="24"/>
          <w:szCs w:val="24"/>
        </w:rPr>
        <w:t>Наиболее обширное определение понятию дает Петрова</w:t>
      </w:r>
      <w:r>
        <w:rPr>
          <w:rFonts w:ascii="Times New Roman" w:hAnsi="Times New Roman" w:cs="Times New Roman"/>
          <w:sz w:val="24"/>
          <w:szCs w:val="24"/>
        </w:rPr>
        <w:t xml:space="preserve"> Е.А.</w:t>
      </w:r>
      <w:r w:rsidRPr="00F33A75">
        <w:rPr>
          <w:rFonts w:ascii="Times New Roman" w:hAnsi="Times New Roman" w:cs="Times New Roman"/>
          <w:sz w:val="24"/>
          <w:szCs w:val="24"/>
        </w:rPr>
        <w:t xml:space="preserve"> считая, что «имидж отражает современное состояние экономики, политики, населения, социальных институтов, географии и климата, особенностей истории, религии и культуры, менталитета населения, состояния науки и образования, спорта, в целом уровня развития и прогресса определенной территории (города, деревни, штата, региона, области) как части конкретной страны. Качество имиджа детерминировано характером и содержательностью поступающей информации, исторически сложившимися восприятием и отношением к стране, оценками в СМИ и рядом иных переменных» [2].</w:t>
      </w:r>
    </w:p>
    <w:p w:rsidR="00835FDA" w:rsidRPr="00F33A75" w:rsidRDefault="00835FDA" w:rsidP="00835FDA">
      <w:pPr>
        <w:spacing w:after="0" w:line="240" w:lineRule="auto"/>
        <w:ind w:firstLine="851"/>
        <w:jc w:val="both"/>
        <w:rPr>
          <w:rFonts w:ascii="Times New Roman" w:hAnsi="Times New Roman" w:cs="Times New Roman"/>
          <w:sz w:val="24"/>
          <w:szCs w:val="24"/>
        </w:rPr>
      </w:pPr>
      <w:r w:rsidRPr="00F33A75">
        <w:rPr>
          <w:rFonts w:ascii="Times New Roman" w:hAnsi="Times New Roman" w:cs="Times New Roman"/>
          <w:sz w:val="24"/>
          <w:szCs w:val="24"/>
        </w:rPr>
        <w:t>Не удивительно, что наиболее неустойчив имидж страны оказывается в отношении политических событий, хотя бы потому, что именно они наиболее пристально отрабатываются в СМИ и, так или иначе, «оседают» в сознании обывателей.</w:t>
      </w:r>
    </w:p>
    <w:p w:rsidR="00835FDA" w:rsidRDefault="00835FDA" w:rsidP="00835FDA">
      <w:pPr>
        <w:spacing w:after="0" w:line="240" w:lineRule="auto"/>
        <w:ind w:firstLine="851"/>
        <w:jc w:val="both"/>
        <w:rPr>
          <w:rFonts w:ascii="Times New Roman" w:hAnsi="Times New Roman" w:cs="Times New Roman"/>
          <w:sz w:val="24"/>
          <w:szCs w:val="24"/>
        </w:rPr>
      </w:pPr>
      <w:r w:rsidRPr="00F33A75">
        <w:rPr>
          <w:rFonts w:ascii="Times New Roman" w:hAnsi="Times New Roman" w:cs="Times New Roman"/>
          <w:sz w:val="24"/>
          <w:szCs w:val="24"/>
        </w:rPr>
        <w:t>Имидж территории испытывает влияние со стороны, прежде всего психологических, политических, экономических факторов и представляет собой результат их взаимодействия.</w:t>
      </w:r>
    </w:p>
    <w:p w:rsidR="00835FDA" w:rsidRPr="00F33A75" w:rsidRDefault="00835FDA" w:rsidP="00835FDA">
      <w:pPr>
        <w:spacing w:after="0" w:line="240" w:lineRule="auto"/>
        <w:ind w:firstLine="851"/>
        <w:jc w:val="both"/>
        <w:rPr>
          <w:rFonts w:ascii="Times New Roman" w:hAnsi="Times New Roman" w:cs="Times New Roman"/>
          <w:sz w:val="24"/>
          <w:szCs w:val="24"/>
        </w:rPr>
      </w:pPr>
      <w:r>
        <w:rPr>
          <w:rFonts w:ascii="Times New Roman" w:hAnsi="Times New Roman" w:cs="Times New Roman"/>
          <w:sz w:val="24"/>
          <w:szCs w:val="24"/>
        </w:rPr>
        <w:t>В рамках проекта «Видение 2025», осуществляемого администрацией Приморского края было проведено исследование, посвящённое</w:t>
      </w:r>
      <w:r w:rsidRPr="00F33A75">
        <w:rPr>
          <w:rFonts w:ascii="Times New Roman" w:hAnsi="Times New Roman" w:cs="Times New Roman"/>
          <w:sz w:val="24"/>
          <w:szCs w:val="24"/>
        </w:rPr>
        <w:t xml:space="preserve"> анализу имиджевых характери</w:t>
      </w:r>
      <w:r>
        <w:rPr>
          <w:rFonts w:ascii="Times New Roman" w:hAnsi="Times New Roman" w:cs="Times New Roman"/>
          <w:sz w:val="24"/>
          <w:szCs w:val="24"/>
        </w:rPr>
        <w:t>стик Приморского края, и было выявлено</w:t>
      </w:r>
      <w:r w:rsidRPr="00F33A75">
        <w:rPr>
          <w:rFonts w:ascii="Times New Roman" w:hAnsi="Times New Roman" w:cs="Times New Roman"/>
          <w:sz w:val="24"/>
          <w:szCs w:val="24"/>
        </w:rPr>
        <w:t>, что наиболее привлекательным объектом для посещения региона является туризм.</w:t>
      </w:r>
    </w:p>
    <w:p w:rsidR="00835FDA" w:rsidRDefault="00835FDA" w:rsidP="00835FDA">
      <w:pPr>
        <w:spacing w:after="0" w:line="240" w:lineRule="auto"/>
        <w:ind w:firstLine="851"/>
        <w:jc w:val="both"/>
        <w:rPr>
          <w:rFonts w:ascii="Times New Roman" w:hAnsi="Times New Roman" w:cs="Times New Roman"/>
          <w:sz w:val="24"/>
          <w:szCs w:val="24"/>
        </w:rPr>
      </w:pPr>
      <w:r w:rsidRPr="00F33A75">
        <w:rPr>
          <w:rFonts w:ascii="Times New Roman" w:hAnsi="Times New Roman" w:cs="Times New Roman"/>
          <w:sz w:val="24"/>
          <w:szCs w:val="24"/>
        </w:rPr>
        <w:t>С целью изучения востребованности у целевой аудитории, которыми являются жители Приморья, туристы, предпринимательская среда, инвесторы – жители всей страны, различных направлений туризма, было проведен</w:t>
      </w:r>
      <w:r>
        <w:rPr>
          <w:rFonts w:ascii="Times New Roman" w:hAnsi="Times New Roman" w:cs="Times New Roman"/>
          <w:sz w:val="24"/>
          <w:szCs w:val="24"/>
        </w:rPr>
        <w:t>о анкетирование (часть вопросов представлена на рис.1).</w:t>
      </w:r>
    </w:p>
    <w:p w:rsidR="00835FDA" w:rsidRDefault="00835FDA" w:rsidP="00835FDA">
      <w:pPr>
        <w:spacing w:after="0" w:line="240" w:lineRule="auto"/>
        <w:jc w:val="both"/>
        <w:rPr>
          <w:rFonts w:ascii="Times New Roman" w:hAnsi="Times New Roman" w:cs="Times New Roman"/>
          <w:sz w:val="24"/>
          <w:szCs w:val="24"/>
        </w:rPr>
      </w:pPr>
      <w:r>
        <w:rPr>
          <w:rFonts w:ascii="Times New Roman" w:hAnsi="Times New Roman" w:cs="Times New Roman"/>
          <w:noProof/>
          <w:sz w:val="24"/>
          <w:szCs w:val="24"/>
          <w:lang w:eastAsia="ru-RU"/>
        </w:rPr>
        <w:lastRenderedPageBreak/>
        <w:drawing>
          <wp:anchor distT="0" distB="0" distL="114300" distR="114300" simplePos="0" relativeHeight="251659264" behindDoc="0" locked="0" layoutInCell="1" allowOverlap="1" wp14:anchorId="326C6A7F" wp14:editId="043E6541">
            <wp:simplePos x="0" y="0"/>
            <wp:positionH relativeFrom="margin">
              <wp:align>left</wp:align>
            </wp:positionH>
            <wp:positionV relativeFrom="margin">
              <wp:posOffset>117475</wp:posOffset>
            </wp:positionV>
            <wp:extent cx="2876550" cy="1605280"/>
            <wp:effectExtent l="0" t="0" r="0" b="0"/>
            <wp:wrapSquare wrapText="bothSides"/>
            <wp:docPr id="9"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876550" cy="1605280"/>
                    </a:xfrm>
                    <a:prstGeom prst="rect">
                      <a:avLst/>
                    </a:prstGeom>
                    <a:noFill/>
                  </pic:spPr>
                </pic:pic>
              </a:graphicData>
            </a:graphic>
            <wp14:sizeRelH relativeFrom="page">
              <wp14:pctWidth>0</wp14:pctWidth>
            </wp14:sizeRelH>
            <wp14:sizeRelV relativeFrom="page">
              <wp14:pctHeight>0</wp14:pctHeight>
            </wp14:sizeRelV>
          </wp:anchor>
        </w:drawing>
      </w:r>
      <w:r>
        <w:rPr>
          <w:rFonts w:ascii="Times New Roman" w:hAnsi="Times New Roman" w:cs="Times New Roman"/>
          <w:noProof/>
          <w:sz w:val="24"/>
          <w:szCs w:val="24"/>
          <w:lang w:eastAsia="ru-RU"/>
        </w:rPr>
        <w:drawing>
          <wp:inline distT="0" distB="0" distL="0" distR="0" wp14:anchorId="68BF1D4B" wp14:editId="06D3A64F">
            <wp:extent cx="2919730" cy="1755775"/>
            <wp:effectExtent l="0" t="0" r="0" b="0"/>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919730" cy="1755775"/>
                    </a:xfrm>
                    <a:prstGeom prst="rect">
                      <a:avLst/>
                    </a:prstGeom>
                    <a:noFill/>
                  </pic:spPr>
                </pic:pic>
              </a:graphicData>
            </a:graphic>
          </wp:inline>
        </w:drawing>
      </w:r>
      <w:r>
        <w:rPr>
          <w:rFonts w:ascii="Times New Roman" w:hAnsi="Times New Roman" w:cs="Times New Roman"/>
          <w:noProof/>
          <w:sz w:val="24"/>
          <w:szCs w:val="24"/>
          <w:lang w:eastAsia="ru-RU"/>
        </w:rPr>
        <w:drawing>
          <wp:inline distT="0" distB="0" distL="0" distR="0" wp14:anchorId="009FD2EF" wp14:editId="0E6BD113">
            <wp:extent cx="2969895" cy="1612265"/>
            <wp:effectExtent l="0" t="0" r="0" b="0"/>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969895" cy="1612265"/>
                    </a:xfrm>
                    <a:prstGeom prst="rect">
                      <a:avLst/>
                    </a:prstGeom>
                    <a:noFill/>
                  </pic:spPr>
                </pic:pic>
              </a:graphicData>
            </a:graphic>
          </wp:inline>
        </w:drawing>
      </w:r>
      <w:r>
        <w:rPr>
          <w:rFonts w:ascii="Times New Roman" w:hAnsi="Times New Roman" w:cs="Times New Roman"/>
          <w:noProof/>
          <w:sz w:val="24"/>
          <w:szCs w:val="24"/>
          <w:lang w:eastAsia="ru-RU"/>
        </w:rPr>
        <w:drawing>
          <wp:inline distT="0" distB="0" distL="0" distR="0" wp14:anchorId="59408CDC" wp14:editId="1C68B9CA">
            <wp:extent cx="2732405" cy="1626870"/>
            <wp:effectExtent l="0" t="0" r="0" b="0"/>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732405" cy="1626870"/>
                    </a:xfrm>
                    <a:prstGeom prst="rect">
                      <a:avLst/>
                    </a:prstGeom>
                    <a:noFill/>
                  </pic:spPr>
                </pic:pic>
              </a:graphicData>
            </a:graphic>
          </wp:inline>
        </w:drawing>
      </w:r>
    </w:p>
    <w:p w:rsidR="00835FDA" w:rsidRDefault="00835FDA" w:rsidP="00835FDA">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Рис.1</w:t>
      </w:r>
    </w:p>
    <w:p w:rsidR="00835FDA" w:rsidRPr="00F33A75" w:rsidRDefault="00835FDA" w:rsidP="00835FDA">
      <w:pPr>
        <w:spacing w:after="0" w:line="240" w:lineRule="auto"/>
        <w:jc w:val="both"/>
        <w:rPr>
          <w:rFonts w:ascii="Times New Roman" w:hAnsi="Times New Roman" w:cs="Times New Roman"/>
          <w:sz w:val="24"/>
          <w:szCs w:val="24"/>
        </w:rPr>
      </w:pPr>
    </w:p>
    <w:p w:rsidR="00835FDA" w:rsidRPr="00F33A75" w:rsidRDefault="00835FDA" w:rsidP="00835FDA">
      <w:pPr>
        <w:spacing w:after="0" w:line="240" w:lineRule="auto"/>
        <w:ind w:firstLine="851"/>
        <w:jc w:val="both"/>
        <w:rPr>
          <w:rFonts w:ascii="Times New Roman" w:hAnsi="Times New Roman" w:cs="Times New Roman"/>
          <w:sz w:val="24"/>
          <w:szCs w:val="24"/>
        </w:rPr>
      </w:pPr>
      <w:r w:rsidRPr="00F33A75">
        <w:rPr>
          <w:rFonts w:ascii="Times New Roman" w:hAnsi="Times New Roman" w:cs="Times New Roman"/>
          <w:sz w:val="24"/>
          <w:szCs w:val="24"/>
        </w:rPr>
        <w:t xml:space="preserve">По результатам исследования было выявлено, что 66,4 % жителей страны предпочитают экологический туризм, а цель поездки/путешествия – отдых (64%) и знакомство с культурой, обычаями, традициями других народов (44,1%). Также хочется отметить, что респонденты предпочитают отдыхать в других регионах страны. </w:t>
      </w:r>
    </w:p>
    <w:p w:rsidR="00835FDA" w:rsidRDefault="00835FDA" w:rsidP="00835FDA">
      <w:pPr>
        <w:spacing w:after="0" w:line="240" w:lineRule="auto"/>
        <w:ind w:firstLine="900"/>
        <w:jc w:val="both"/>
        <w:rPr>
          <w:rFonts w:ascii="Times New Roman" w:hAnsi="Times New Roman" w:cs="Times New Roman"/>
          <w:color w:val="FF0000"/>
          <w:sz w:val="24"/>
          <w:szCs w:val="24"/>
        </w:rPr>
      </w:pPr>
      <w:r w:rsidRPr="00F33A75">
        <w:rPr>
          <w:rFonts w:ascii="Times New Roman" w:hAnsi="Times New Roman" w:cs="Times New Roman"/>
          <w:sz w:val="24"/>
          <w:szCs w:val="24"/>
        </w:rPr>
        <w:t xml:space="preserve">Наибольшее влияние на развитие экологического туризма оказывают следующие факторы, условно объединенные «в 4 группы: </w:t>
      </w:r>
    </w:p>
    <w:p w:rsidR="00835FDA" w:rsidRPr="00F7442A" w:rsidRDefault="00835FDA" w:rsidP="00835FDA">
      <w:pPr>
        <w:numPr>
          <w:ilvl w:val="0"/>
          <w:numId w:val="2"/>
        </w:numPr>
        <w:tabs>
          <w:tab w:val="clear" w:pos="1571"/>
          <w:tab w:val="num" w:pos="0"/>
          <w:tab w:val="left" w:pos="1260"/>
        </w:tabs>
        <w:spacing w:after="0" w:line="240" w:lineRule="auto"/>
        <w:ind w:left="0" w:firstLine="900"/>
        <w:jc w:val="both"/>
        <w:rPr>
          <w:rFonts w:ascii="Times New Roman" w:hAnsi="Times New Roman" w:cs="Times New Roman"/>
          <w:sz w:val="24"/>
          <w:szCs w:val="24"/>
        </w:rPr>
      </w:pPr>
      <w:r w:rsidRPr="00F7442A">
        <w:rPr>
          <w:rFonts w:ascii="Times New Roman" w:hAnsi="Times New Roman" w:cs="Times New Roman"/>
          <w:sz w:val="24"/>
          <w:szCs w:val="24"/>
        </w:rPr>
        <w:t>Государственное регулирование развития экологического туризма (12 факторов: состояние нормативно-правого, бюджетного, программного и научного обеспечения туристской деятельности, подготовка кадров для индустрии туризма, обеспечение информационно-рекламной поддержки развития туризма, эффективность налоговой политики и поддержки малого предпринимательства и др.);</w:t>
      </w:r>
    </w:p>
    <w:p w:rsidR="00835FDA" w:rsidRPr="00F7442A" w:rsidRDefault="00835FDA" w:rsidP="00835FDA">
      <w:pPr>
        <w:numPr>
          <w:ilvl w:val="0"/>
          <w:numId w:val="3"/>
        </w:numPr>
        <w:tabs>
          <w:tab w:val="clear" w:pos="1571"/>
          <w:tab w:val="num" w:pos="0"/>
          <w:tab w:val="left" w:pos="1260"/>
        </w:tabs>
        <w:spacing w:after="0" w:line="240" w:lineRule="auto"/>
        <w:ind w:left="0" w:firstLine="900"/>
        <w:jc w:val="both"/>
        <w:rPr>
          <w:rFonts w:ascii="Times New Roman" w:hAnsi="Times New Roman" w:cs="Times New Roman"/>
          <w:sz w:val="24"/>
          <w:szCs w:val="24"/>
        </w:rPr>
      </w:pPr>
      <w:r w:rsidRPr="00F7442A">
        <w:rPr>
          <w:rFonts w:ascii="Times New Roman" w:hAnsi="Times New Roman" w:cs="Times New Roman"/>
          <w:sz w:val="24"/>
          <w:szCs w:val="24"/>
        </w:rPr>
        <w:t>Состояние туристской инфраструктуры (12 факторов: развитие транспортной инфраструктуры, предприятий питания, средств размещения, учреждений образования и культуры, услуг предприятий сервиса, их ценовая обоснованность, доступность и др.);</w:t>
      </w:r>
    </w:p>
    <w:p w:rsidR="00835FDA" w:rsidRPr="00F7442A" w:rsidRDefault="00835FDA" w:rsidP="00835FDA">
      <w:pPr>
        <w:numPr>
          <w:ilvl w:val="0"/>
          <w:numId w:val="4"/>
        </w:numPr>
        <w:tabs>
          <w:tab w:val="clear" w:pos="1571"/>
          <w:tab w:val="num" w:pos="0"/>
          <w:tab w:val="left" w:pos="1260"/>
        </w:tabs>
        <w:spacing w:after="0" w:line="240" w:lineRule="auto"/>
        <w:ind w:left="0" w:firstLine="900"/>
        <w:jc w:val="both"/>
        <w:rPr>
          <w:rFonts w:ascii="Times New Roman" w:hAnsi="Times New Roman" w:cs="Times New Roman"/>
          <w:sz w:val="24"/>
          <w:szCs w:val="24"/>
        </w:rPr>
      </w:pPr>
      <w:r w:rsidRPr="00F7442A">
        <w:rPr>
          <w:rFonts w:ascii="Times New Roman" w:hAnsi="Times New Roman" w:cs="Times New Roman"/>
          <w:sz w:val="24"/>
          <w:szCs w:val="24"/>
        </w:rPr>
        <w:t>Качество природно-рекреационных ресурсов (12 факторов: диверсифицированность и доступность природных ресурсов, возможность развития на их основе туризма);</w:t>
      </w:r>
    </w:p>
    <w:p w:rsidR="00835FDA" w:rsidRPr="00F7442A" w:rsidRDefault="00835FDA" w:rsidP="00835FDA">
      <w:pPr>
        <w:numPr>
          <w:ilvl w:val="0"/>
          <w:numId w:val="5"/>
        </w:numPr>
        <w:tabs>
          <w:tab w:val="clear" w:pos="1571"/>
          <w:tab w:val="num" w:pos="0"/>
          <w:tab w:val="left" w:pos="1260"/>
        </w:tabs>
        <w:spacing w:after="0" w:line="240" w:lineRule="auto"/>
        <w:ind w:left="0" w:firstLine="900"/>
        <w:jc w:val="both"/>
        <w:rPr>
          <w:rFonts w:ascii="Times New Roman" w:hAnsi="Times New Roman" w:cs="Times New Roman"/>
          <w:sz w:val="24"/>
          <w:szCs w:val="24"/>
        </w:rPr>
      </w:pPr>
      <w:r w:rsidRPr="00F7442A">
        <w:rPr>
          <w:rFonts w:ascii="Times New Roman" w:hAnsi="Times New Roman" w:cs="Times New Roman"/>
          <w:sz w:val="24"/>
          <w:szCs w:val="24"/>
        </w:rPr>
        <w:t xml:space="preserve">Туристская среда региона (10 факторов: экологическое и медико-санитарное состояние региона, политическая стабильность, религиозная и культурная толерантность, уровень преступности и др.)» [3]. </w:t>
      </w:r>
    </w:p>
    <w:p w:rsidR="00835FDA" w:rsidRPr="00F33A75" w:rsidRDefault="00835FDA" w:rsidP="00835FDA">
      <w:pPr>
        <w:spacing w:after="0" w:line="240" w:lineRule="auto"/>
        <w:ind w:firstLine="851"/>
        <w:jc w:val="both"/>
        <w:rPr>
          <w:rFonts w:ascii="Times New Roman" w:hAnsi="Times New Roman" w:cs="Times New Roman"/>
          <w:sz w:val="24"/>
          <w:szCs w:val="24"/>
        </w:rPr>
      </w:pPr>
      <w:r w:rsidRPr="00F33A75">
        <w:rPr>
          <w:rFonts w:ascii="Times New Roman" w:hAnsi="Times New Roman" w:cs="Times New Roman"/>
          <w:sz w:val="24"/>
          <w:szCs w:val="24"/>
        </w:rPr>
        <w:t xml:space="preserve">Экологический туризм как имиджевая составляющая региона наиболее полно соответствует решению задачи сбалансированности интересов в регионе: природоохранных, экономических и социальных. Более тесное взаимодействие туристов с национальной культурой региона дает симбиоз этнографического и экологического туризма, что в свою очередь способствует росту межкультурного аспекта: толерантности, понимания и уважения. «Этно – экотуристы наиболее тесно контактируют с местной культурой и этносом, неразрывно связанными с местной природой. Кроме того, грамотная разработка и инфраструктурное обеспечение организации экологического туризма и таких его видов, как этно-экотуризм, сельский туризм и др. могут стать основой для формирования уникального узнаваемого в мире туристского бренда региона, стать фактором повышения туристской аттрактивности региона, роста числа туристских </w:t>
      </w:r>
      <w:r w:rsidRPr="00F33A75">
        <w:rPr>
          <w:rFonts w:ascii="Times New Roman" w:hAnsi="Times New Roman" w:cs="Times New Roman"/>
          <w:sz w:val="24"/>
          <w:szCs w:val="24"/>
        </w:rPr>
        <w:lastRenderedPageBreak/>
        <w:t>прибытий, повышения вклада туризма в социально-экономическое развитие региона, развития внешнеэкономического сотрудничества» [3].</w:t>
      </w:r>
    </w:p>
    <w:p w:rsidR="00835FDA" w:rsidRPr="00F32682" w:rsidRDefault="00835FDA" w:rsidP="00835FDA">
      <w:pPr>
        <w:spacing w:after="0" w:line="240" w:lineRule="auto"/>
        <w:ind w:firstLine="851"/>
        <w:jc w:val="both"/>
        <w:rPr>
          <w:rFonts w:ascii="Times New Roman" w:hAnsi="Times New Roman" w:cs="Times New Roman"/>
          <w:sz w:val="24"/>
          <w:szCs w:val="24"/>
        </w:rPr>
      </w:pPr>
      <w:r>
        <w:rPr>
          <w:rFonts w:ascii="Times New Roman" w:hAnsi="Times New Roman" w:cs="Times New Roman"/>
          <w:sz w:val="24"/>
          <w:szCs w:val="24"/>
        </w:rPr>
        <w:t>«</w:t>
      </w:r>
      <w:r w:rsidRPr="00F33A75">
        <w:rPr>
          <w:rFonts w:ascii="Times New Roman" w:hAnsi="Times New Roman" w:cs="Times New Roman"/>
          <w:sz w:val="24"/>
          <w:szCs w:val="24"/>
        </w:rPr>
        <w:t>В России существуют три общепризнанных мировых территориальных бренда: Москва, Санкт-Петербург и Сибирь. В определенной мере к этой тройке вполне может быть прибавлен Байкал</w:t>
      </w:r>
      <w:r>
        <w:rPr>
          <w:rFonts w:ascii="Times New Roman" w:hAnsi="Times New Roman" w:cs="Times New Roman"/>
          <w:sz w:val="24"/>
          <w:szCs w:val="24"/>
        </w:rPr>
        <w:t>»</w:t>
      </w:r>
      <w:r w:rsidRPr="004A3C37">
        <w:rPr>
          <w:rFonts w:ascii="Times New Roman" w:hAnsi="Times New Roman" w:cs="Times New Roman"/>
          <w:sz w:val="24"/>
          <w:szCs w:val="24"/>
        </w:rPr>
        <w:t xml:space="preserve"> [4]</w:t>
      </w:r>
      <w:r w:rsidRPr="00F33A75">
        <w:rPr>
          <w:rFonts w:ascii="Times New Roman" w:hAnsi="Times New Roman" w:cs="Times New Roman"/>
          <w:sz w:val="24"/>
          <w:szCs w:val="24"/>
        </w:rPr>
        <w:t xml:space="preserve">. На место в этом ряду претендует олимпийский Сочи, а после ВЭФ – Приморский край. </w:t>
      </w:r>
    </w:p>
    <w:p w:rsidR="00835FDA" w:rsidRPr="00F33A75" w:rsidRDefault="00835FDA" w:rsidP="00835FDA">
      <w:pPr>
        <w:spacing w:after="0" w:line="240" w:lineRule="auto"/>
        <w:ind w:firstLine="851"/>
        <w:jc w:val="both"/>
        <w:rPr>
          <w:rFonts w:ascii="Times New Roman" w:hAnsi="Times New Roman" w:cs="Times New Roman"/>
          <w:sz w:val="24"/>
          <w:szCs w:val="24"/>
        </w:rPr>
      </w:pPr>
      <w:r w:rsidRPr="00F33A75">
        <w:rPr>
          <w:rFonts w:ascii="Times New Roman" w:hAnsi="Times New Roman" w:cs="Times New Roman"/>
          <w:sz w:val="24"/>
          <w:szCs w:val="24"/>
        </w:rPr>
        <w:t>По данным сервиса поиска отелей RoomGuru.ru Приморский край возглавил рейтинг самых популярных по экологическому туризму регионов России. Также в первую десятку входят Красноярский край, Московская область, Вологодская область, Алтайский край, Республики Карелия, Хакасия, Бурятия, Коми и Камчатский край.</w:t>
      </w:r>
    </w:p>
    <w:p w:rsidR="00835FDA" w:rsidRPr="00F33A75" w:rsidRDefault="00835FDA" w:rsidP="00835FDA">
      <w:pPr>
        <w:spacing w:after="0" w:line="240" w:lineRule="auto"/>
        <w:ind w:firstLine="851"/>
        <w:jc w:val="both"/>
        <w:rPr>
          <w:rFonts w:ascii="Times New Roman" w:hAnsi="Times New Roman" w:cs="Times New Roman"/>
          <w:sz w:val="24"/>
          <w:szCs w:val="24"/>
        </w:rPr>
      </w:pPr>
      <w:r w:rsidRPr="00F33A75">
        <w:rPr>
          <w:rFonts w:ascii="Times New Roman" w:hAnsi="Times New Roman" w:cs="Times New Roman"/>
          <w:sz w:val="24"/>
          <w:szCs w:val="24"/>
        </w:rPr>
        <w:t>По мнению сотрудников Туристско-информационного центра Приморского края, экологический туризм в нашем регионе становится еще более популярным.</w:t>
      </w:r>
    </w:p>
    <w:p w:rsidR="00835FDA" w:rsidRPr="00F33A75" w:rsidRDefault="00835FDA" w:rsidP="00835FDA">
      <w:pPr>
        <w:spacing w:after="0" w:line="240" w:lineRule="auto"/>
        <w:ind w:firstLine="851"/>
        <w:jc w:val="both"/>
        <w:rPr>
          <w:rFonts w:ascii="Times New Roman" w:hAnsi="Times New Roman" w:cs="Times New Roman"/>
          <w:sz w:val="24"/>
          <w:szCs w:val="24"/>
        </w:rPr>
      </w:pPr>
      <w:r w:rsidRPr="00F33A75">
        <w:rPr>
          <w:rFonts w:ascii="Times New Roman" w:hAnsi="Times New Roman" w:cs="Times New Roman"/>
          <w:sz w:val="24"/>
          <w:szCs w:val="24"/>
        </w:rPr>
        <w:t>В Приморье расположено около 900 памятников природы, в том числе 13 заказников, три национальных парка, ботанические сады, озера, водопады и другие, интересные для любителей экологического туризма достопримечательности. На территории края в Хасанском районе под Нарвинским перевалом в прошлом году открыт первый в России 575-метровый экологический тоннель.</w:t>
      </w:r>
    </w:p>
    <w:p w:rsidR="00835FDA" w:rsidRPr="00F33A75" w:rsidRDefault="00835FDA" w:rsidP="00835FDA">
      <w:pPr>
        <w:spacing w:after="0" w:line="240" w:lineRule="auto"/>
        <w:ind w:firstLine="851"/>
        <w:jc w:val="both"/>
        <w:rPr>
          <w:rFonts w:ascii="Times New Roman" w:hAnsi="Times New Roman" w:cs="Times New Roman"/>
          <w:sz w:val="24"/>
          <w:szCs w:val="24"/>
        </w:rPr>
      </w:pPr>
      <w:r w:rsidRPr="00F33A75">
        <w:rPr>
          <w:rFonts w:ascii="Times New Roman" w:hAnsi="Times New Roman" w:cs="Times New Roman"/>
          <w:sz w:val="24"/>
          <w:szCs w:val="24"/>
        </w:rPr>
        <w:t xml:space="preserve">Помимо этого, у туристов есть возможность посетить приморские заповедники, эко-маршруты, объект Всемирного наследия ЮНЕСКО – Сихотэ-Алинский горный хребет, единственный в России Морской биосферный заповедник, уникальный национальный парк «Земля леопарда», а также единственную в мире островную тисовую рощу на острове Петрова. </w:t>
      </w:r>
    </w:p>
    <w:p w:rsidR="00835FDA" w:rsidRDefault="00835FDA" w:rsidP="00835FDA">
      <w:pPr>
        <w:spacing w:after="0" w:line="240" w:lineRule="auto"/>
        <w:ind w:firstLine="851"/>
        <w:jc w:val="both"/>
        <w:rPr>
          <w:rFonts w:ascii="Times New Roman" w:hAnsi="Times New Roman" w:cs="Times New Roman"/>
          <w:sz w:val="24"/>
          <w:szCs w:val="24"/>
        </w:rPr>
      </w:pPr>
      <w:r w:rsidRPr="00F33A75">
        <w:rPr>
          <w:rFonts w:ascii="Times New Roman" w:hAnsi="Times New Roman" w:cs="Times New Roman"/>
          <w:sz w:val="24"/>
          <w:szCs w:val="24"/>
        </w:rPr>
        <w:t>После определения преобладающей сферы в туризме, была предложена анкета, посвященная анализу развития экологического туризма в контексте формир</w:t>
      </w:r>
      <w:r>
        <w:rPr>
          <w:rFonts w:ascii="Times New Roman" w:hAnsi="Times New Roman" w:cs="Times New Roman"/>
          <w:sz w:val="24"/>
          <w:szCs w:val="24"/>
        </w:rPr>
        <w:t>ования имиджа Приморского края (часть вопросов представлена на рис.2).</w:t>
      </w:r>
      <w:r w:rsidRPr="00F33A75">
        <w:rPr>
          <w:rFonts w:ascii="Times New Roman" w:hAnsi="Times New Roman" w:cs="Times New Roman"/>
          <w:sz w:val="24"/>
          <w:szCs w:val="24"/>
        </w:rPr>
        <w:t xml:space="preserve"> По результатам второй анкеты были выявлены наиболее известные места экологического туризма в крае и выбран новый объект для проектирования.</w:t>
      </w:r>
    </w:p>
    <w:p w:rsidR="00835FDA" w:rsidRDefault="00835FDA" w:rsidP="00835FDA">
      <w:pPr>
        <w:spacing w:after="0" w:line="240" w:lineRule="auto"/>
        <w:jc w:val="both"/>
        <w:rPr>
          <w:rFonts w:ascii="Times New Roman" w:hAnsi="Times New Roman" w:cs="Times New Roman"/>
          <w:sz w:val="24"/>
          <w:szCs w:val="24"/>
        </w:rPr>
      </w:pPr>
      <w:r>
        <w:rPr>
          <w:rFonts w:ascii="Times New Roman" w:hAnsi="Times New Roman" w:cs="Times New Roman"/>
          <w:noProof/>
          <w:sz w:val="24"/>
          <w:szCs w:val="24"/>
          <w:lang w:eastAsia="ru-RU"/>
        </w:rPr>
        <w:drawing>
          <wp:inline distT="0" distB="0" distL="0" distR="0" wp14:anchorId="78AC3EB7" wp14:editId="02EEE580">
            <wp:extent cx="3131185" cy="1552575"/>
            <wp:effectExtent l="0" t="0" r="0" b="0"/>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131185" cy="1552575"/>
                    </a:xfrm>
                    <a:prstGeom prst="rect">
                      <a:avLst/>
                    </a:prstGeom>
                    <a:noFill/>
                  </pic:spPr>
                </pic:pic>
              </a:graphicData>
            </a:graphic>
          </wp:inline>
        </w:drawing>
      </w:r>
      <w:r>
        <w:rPr>
          <w:rFonts w:ascii="Times New Roman" w:hAnsi="Times New Roman" w:cs="Times New Roman"/>
          <w:noProof/>
          <w:sz w:val="24"/>
          <w:szCs w:val="24"/>
          <w:lang w:eastAsia="ru-RU"/>
        </w:rPr>
        <w:drawing>
          <wp:inline distT="0" distB="0" distL="0" distR="0" wp14:anchorId="21E70C16" wp14:editId="37C75E65">
            <wp:extent cx="2800985" cy="1538605"/>
            <wp:effectExtent l="0" t="0" r="0" b="0"/>
            <wp:docPr id="18"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800985" cy="1538605"/>
                    </a:xfrm>
                    <a:prstGeom prst="rect">
                      <a:avLst/>
                    </a:prstGeom>
                    <a:noFill/>
                  </pic:spPr>
                </pic:pic>
              </a:graphicData>
            </a:graphic>
          </wp:inline>
        </w:drawing>
      </w:r>
    </w:p>
    <w:p w:rsidR="00835FDA" w:rsidRDefault="00835FDA" w:rsidP="00835FDA">
      <w:pPr>
        <w:spacing w:after="0" w:line="240" w:lineRule="auto"/>
        <w:jc w:val="both"/>
        <w:rPr>
          <w:rFonts w:ascii="Times New Roman" w:hAnsi="Times New Roman" w:cs="Times New Roman"/>
          <w:sz w:val="24"/>
          <w:szCs w:val="24"/>
        </w:rPr>
      </w:pPr>
      <w:r w:rsidRPr="00C15AD5">
        <w:rPr>
          <w:rFonts w:ascii="Times New Roman" w:hAnsi="Times New Roman" w:cs="Times New Roman"/>
          <w:noProof/>
          <w:sz w:val="24"/>
          <w:szCs w:val="24"/>
          <w:lang w:eastAsia="ru-RU"/>
        </w:rPr>
        <w:drawing>
          <wp:inline distT="0" distB="0" distL="0" distR="0" wp14:anchorId="767D0E39" wp14:editId="36979020">
            <wp:extent cx="2981325" cy="1943100"/>
            <wp:effectExtent l="0" t="0" r="0" b="0"/>
            <wp:docPr id="44"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13">
                      <a:extLst>
                        <a:ext uri="{28A0092B-C50C-407E-A947-70E740481C1C}">
                          <a14:useLocalDpi xmlns:a14="http://schemas.microsoft.com/office/drawing/2010/main" val="0"/>
                        </a:ext>
                      </a:extLst>
                    </a:blip>
                    <a:srcRect l="23730" t="29659" r="26244" b="25856"/>
                    <a:stretch>
                      <a:fillRect/>
                    </a:stretch>
                  </pic:blipFill>
                  <pic:spPr bwMode="auto">
                    <a:xfrm>
                      <a:off x="0" y="0"/>
                      <a:ext cx="2981325" cy="1943100"/>
                    </a:xfrm>
                    <a:prstGeom prst="rect">
                      <a:avLst/>
                    </a:prstGeom>
                    <a:noFill/>
                    <a:ln>
                      <a:noFill/>
                    </a:ln>
                  </pic:spPr>
                </pic:pic>
              </a:graphicData>
            </a:graphic>
          </wp:inline>
        </w:drawing>
      </w:r>
      <w:r>
        <w:rPr>
          <w:rFonts w:ascii="Times New Roman" w:hAnsi="Times New Roman" w:cs="Times New Roman"/>
          <w:noProof/>
          <w:sz w:val="24"/>
          <w:szCs w:val="24"/>
          <w:lang w:eastAsia="ru-RU"/>
        </w:rPr>
        <w:drawing>
          <wp:inline distT="0" distB="0" distL="0" distR="0" wp14:anchorId="6F80F95C" wp14:editId="41EB212D">
            <wp:extent cx="2943225" cy="1892300"/>
            <wp:effectExtent l="0" t="0" r="0" b="0"/>
            <wp:docPr id="22"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943225" cy="1892300"/>
                    </a:xfrm>
                    <a:prstGeom prst="rect">
                      <a:avLst/>
                    </a:prstGeom>
                    <a:noFill/>
                  </pic:spPr>
                </pic:pic>
              </a:graphicData>
            </a:graphic>
          </wp:inline>
        </w:drawing>
      </w:r>
    </w:p>
    <w:p w:rsidR="00835FDA" w:rsidRDefault="00835FDA" w:rsidP="00835FDA">
      <w:pPr>
        <w:spacing w:after="0" w:line="240" w:lineRule="auto"/>
        <w:jc w:val="both"/>
        <w:rPr>
          <w:noProof/>
          <w:lang w:eastAsia="ru-RU"/>
        </w:rPr>
      </w:pPr>
      <w:r>
        <w:rPr>
          <w:rFonts w:ascii="Times New Roman" w:hAnsi="Times New Roman" w:cs="Times New Roman"/>
          <w:noProof/>
          <w:sz w:val="24"/>
          <w:szCs w:val="24"/>
          <w:lang w:eastAsia="ru-RU"/>
        </w:rPr>
        <w:lastRenderedPageBreak/>
        <w:drawing>
          <wp:inline distT="0" distB="0" distL="0" distR="0" wp14:anchorId="7464A4C5" wp14:editId="54120935">
            <wp:extent cx="2633980" cy="1629410"/>
            <wp:effectExtent l="0" t="0" r="0" b="0"/>
            <wp:docPr id="23"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633980" cy="1629410"/>
                    </a:xfrm>
                    <a:prstGeom prst="rect">
                      <a:avLst/>
                    </a:prstGeom>
                    <a:noFill/>
                  </pic:spPr>
                </pic:pic>
              </a:graphicData>
            </a:graphic>
          </wp:inline>
        </w:drawing>
      </w:r>
      <w:r>
        <w:rPr>
          <w:noProof/>
          <w:lang w:eastAsia="ru-RU"/>
        </w:rPr>
        <w:drawing>
          <wp:inline distT="0" distB="0" distL="0" distR="0" wp14:anchorId="52F828F8" wp14:editId="15488F75">
            <wp:extent cx="3209925" cy="1609725"/>
            <wp:effectExtent l="0" t="0" r="0" b="0"/>
            <wp:docPr id="56"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9"/>
                    <pic:cNvPicPr>
                      <a:picLocks noChangeAspect="1" noChangeArrowheads="1"/>
                    </pic:cNvPicPr>
                  </pic:nvPicPr>
                  <pic:blipFill>
                    <a:blip r:embed="rId16">
                      <a:extLst>
                        <a:ext uri="{28A0092B-C50C-407E-A947-70E740481C1C}">
                          <a14:useLocalDpi xmlns:a14="http://schemas.microsoft.com/office/drawing/2010/main" val="0"/>
                        </a:ext>
                      </a:extLst>
                    </a:blip>
                    <a:srcRect l="24187" t="30650" r="26300" b="29671"/>
                    <a:stretch>
                      <a:fillRect/>
                    </a:stretch>
                  </pic:blipFill>
                  <pic:spPr bwMode="auto">
                    <a:xfrm>
                      <a:off x="0" y="0"/>
                      <a:ext cx="3209925" cy="1609725"/>
                    </a:xfrm>
                    <a:prstGeom prst="rect">
                      <a:avLst/>
                    </a:prstGeom>
                    <a:noFill/>
                    <a:ln>
                      <a:noFill/>
                    </a:ln>
                  </pic:spPr>
                </pic:pic>
              </a:graphicData>
            </a:graphic>
          </wp:inline>
        </w:drawing>
      </w:r>
    </w:p>
    <w:p w:rsidR="00835FDA" w:rsidRPr="00C15AD5" w:rsidRDefault="00835FDA" w:rsidP="00835FDA">
      <w:pPr>
        <w:spacing w:after="0" w:line="240" w:lineRule="auto"/>
        <w:jc w:val="center"/>
        <w:rPr>
          <w:rFonts w:ascii="Times New Roman" w:hAnsi="Times New Roman" w:cs="Times New Roman"/>
          <w:sz w:val="24"/>
          <w:szCs w:val="24"/>
        </w:rPr>
      </w:pPr>
      <w:r>
        <w:rPr>
          <w:rFonts w:ascii="Times New Roman" w:hAnsi="Times New Roman" w:cs="Times New Roman"/>
          <w:noProof/>
          <w:lang w:eastAsia="ru-RU"/>
        </w:rPr>
        <w:t>Рис. 2</w:t>
      </w:r>
    </w:p>
    <w:p w:rsidR="00835FDA" w:rsidRPr="00C15AD5" w:rsidRDefault="00835FDA" w:rsidP="00835FDA">
      <w:pPr>
        <w:spacing w:after="0" w:line="240" w:lineRule="auto"/>
        <w:ind w:firstLine="851"/>
        <w:jc w:val="both"/>
        <w:rPr>
          <w:rFonts w:ascii="Times New Roman" w:hAnsi="Times New Roman" w:cs="Times New Roman"/>
          <w:sz w:val="24"/>
          <w:szCs w:val="24"/>
        </w:rPr>
      </w:pPr>
      <w:r w:rsidRPr="00F33A75">
        <w:rPr>
          <w:rFonts w:ascii="Times New Roman" w:hAnsi="Times New Roman" w:cs="Times New Roman"/>
          <w:sz w:val="24"/>
          <w:szCs w:val="24"/>
        </w:rPr>
        <w:t>П</w:t>
      </w:r>
      <w:r>
        <w:rPr>
          <w:rFonts w:ascii="Times New Roman" w:hAnsi="Times New Roman" w:cs="Times New Roman"/>
          <w:sz w:val="24"/>
          <w:szCs w:val="24"/>
        </w:rPr>
        <w:t>о результатам опроса 64% гостей</w:t>
      </w:r>
      <w:r w:rsidRPr="00F33A75">
        <w:rPr>
          <w:rFonts w:ascii="Times New Roman" w:hAnsi="Times New Roman" w:cs="Times New Roman"/>
          <w:sz w:val="24"/>
          <w:szCs w:val="24"/>
        </w:rPr>
        <w:t xml:space="preserve"> и жителей Приморского края выбрали из предложенного перечня, в который вошли следующие объекты: экстремальный тур по мысу Тобизина, юрт-кемпинг, путешествие на необитаемы</w:t>
      </w:r>
      <w:r>
        <w:rPr>
          <w:rFonts w:ascii="Times New Roman" w:hAnsi="Times New Roman" w:cs="Times New Roman"/>
          <w:sz w:val="24"/>
          <w:szCs w:val="24"/>
        </w:rPr>
        <w:t>й остров и центр «Эко Family» (р</w:t>
      </w:r>
      <w:r w:rsidRPr="00F33A75">
        <w:rPr>
          <w:rFonts w:ascii="Times New Roman" w:hAnsi="Times New Roman" w:cs="Times New Roman"/>
          <w:sz w:val="24"/>
          <w:szCs w:val="24"/>
        </w:rPr>
        <w:t>и</w:t>
      </w:r>
      <w:r>
        <w:rPr>
          <w:rFonts w:ascii="Times New Roman" w:hAnsi="Times New Roman" w:cs="Times New Roman"/>
          <w:sz w:val="24"/>
          <w:szCs w:val="24"/>
        </w:rPr>
        <w:t>с.3</w:t>
      </w:r>
      <w:r w:rsidRPr="00F33A75">
        <w:rPr>
          <w:rFonts w:ascii="Times New Roman" w:hAnsi="Times New Roman" w:cs="Times New Roman"/>
          <w:sz w:val="24"/>
          <w:szCs w:val="24"/>
        </w:rPr>
        <w:t xml:space="preserve">), создание такого объекта экологического туризма, как «Юрт-кемпинг», проект которого в дальнейшем был разработан. </w:t>
      </w:r>
    </w:p>
    <w:p w:rsidR="00835FDA" w:rsidRPr="00F33A75" w:rsidRDefault="00835FDA" w:rsidP="00835FDA">
      <w:pPr>
        <w:spacing w:after="0" w:line="240" w:lineRule="auto"/>
        <w:ind w:firstLine="851"/>
        <w:jc w:val="center"/>
        <w:rPr>
          <w:rFonts w:ascii="Times New Roman" w:hAnsi="Times New Roman" w:cs="Times New Roman"/>
          <w:sz w:val="24"/>
          <w:szCs w:val="24"/>
        </w:rPr>
      </w:pPr>
      <w:r>
        <w:rPr>
          <w:rFonts w:ascii="Times New Roman" w:hAnsi="Times New Roman" w:cs="Times New Roman"/>
          <w:noProof/>
          <w:sz w:val="24"/>
          <w:szCs w:val="24"/>
          <w:lang w:eastAsia="ru-RU"/>
        </w:rPr>
        <w:drawing>
          <wp:inline distT="0" distB="0" distL="0" distR="0" wp14:anchorId="1BB43B6C" wp14:editId="6C584F63">
            <wp:extent cx="3781425" cy="3781425"/>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781425" cy="3781425"/>
                    </a:xfrm>
                    <a:prstGeom prst="rect">
                      <a:avLst/>
                    </a:prstGeom>
                    <a:noFill/>
                    <a:ln>
                      <a:noFill/>
                    </a:ln>
                  </pic:spPr>
                </pic:pic>
              </a:graphicData>
            </a:graphic>
          </wp:inline>
        </w:drawing>
      </w:r>
    </w:p>
    <w:p w:rsidR="00835FDA" w:rsidRPr="00F33A75" w:rsidRDefault="00835FDA" w:rsidP="00835FDA">
      <w:pPr>
        <w:spacing w:after="0" w:line="240" w:lineRule="auto"/>
        <w:ind w:firstLine="851"/>
        <w:jc w:val="center"/>
        <w:rPr>
          <w:rFonts w:ascii="Times New Roman" w:hAnsi="Times New Roman" w:cs="Times New Roman"/>
          <w:sz w:val="24"/>
          <w:szCs w:val="24"/>
        </w:rPr>
      </w:pPr>
      <w:r>
        <w:rPr>
          <w:rFonts w:ascii="Times New Roman" w:hAnsi="Times New Roman" w:cs="Times New Roman"/>
          <w:sz w:val="24"/>
          <w:szCs w:val="24"/>
        </w:rPr>
        <w:t>Рис. 3</w:t>
      </w:r>
    </w:p>
    <w:p w:rsidR="00835FDA" w:rsidRPr="00F33A75" w:rsidRDefault="00835FDA" w:rsidP="00835FDA">
      <w:pPr>
        <w:spacing w:after="0" w:line="240" w:lineRule="auto"/>
        <w:ind w:firstLine="851"/>
        <w:jc w:val="both"/>
        <w:rPr>
          <w:rFonts w:ascii="Times New Roman" w:hAnsi="Times New Roman" w:cs="Times New Roman"/>
          <w:sz w:val="24"/>
          <w:szCs w:val="24"/>
        </w:rPr>
      </w:pPr>
      <w:r w:rsidRPr="00F33A75">
        <w:rPr>
          <w:rFonts w:ascii="Times New Roman" w:hAnsi="Times New Roman" w:cs="Times New Roman"/>
          <w:sz w:val="24"/>
          <w:szCs w:val="24"/>
        </w:rPr>
        <w:t>Целевую аудиторию следует выбирать в зависимости от места расположения базы. Если она будет дислоцироваться недалеко от многонаселенного города, логичнее всего предлагать услуги обычным горожанам. В таком случае потребуется обустроить юрты для семейных пар и домики семейного типа, создать удобную парковку для личного транспорта отдыхающих, организовать детскую площадку и уютный песчаный пляж.</w:t>
      </w:r>
    </w:p>
    <w:p w:rsidR="00835FDA" w:rsidRPr="00F33A75" w:rsidRDefault="00835FDA" w:rsidP="00835FDA">
      <w:pPr>
        <w:spacing w:after="0" w:line="240" w:lineRule="auto"/>
        <w:ind w:firstLine="851"/>
        <w:jc w:val="both"/>
        <w:rPr>
          <w:rFonts w:ascii="Times New Roman" w:hAnsi="Times New Roman" w:cs="Times New Roman"/>
          <w:sz w:val="24"/>
          <w:szCs w:val="24"/>
        </w:rPr>
      </w:pPr>
      <w:r w:rsidRPr="00F33A75">
        <w:rPr>
          <w:rFonts w:ascii="Times New Roman" w:hAnsi="Times New Roman" w:cs="Times New Roman"/>
          <w:sz w:val="24"/>
          <w:szCs w:val="24"/>
        </w:rPr>
        <w:t>Если место для юрт-</w:t>
      </w:r>
      <w:r>
        <w:rPr>
          <w:rFonts w:ascii="Times New Roman" w:hAnsi="Times New Roman" w:cs="Times New Roman"/>
          <w:sz w:val="24"/>
          <w:szCs w:val="24"/>
        </w:rPr>
        <w:t>кемпинга выбрано специфическое –</w:t>
      </w:r>
      <w:r w:rsidRPr="00F33A75">
        <w:rPr>
          <w:rFonts w:ascii="Times New Roman" w:hAnsi="Times New Roman" w:cs="Times New Roman"/>
          <w:sz w:val="24"/>
          <w:szCs w:val="24"/>
        </w:rPr>
        <w:t xml:space="preserve"> отдаленное от населенных пунктов, рядом с изобилующим рыбой водоемом и богатым лесом, будет уместно позиционировать его как пристанище для охотников и рыбаков. Эта категория населения готова ехать далеко и терпеть любые лишения, чтобы насладиться собственным хобби. Для данной аудитории необходимо организовать уютный кемпинг: баня, большая площадка для автомобилей, прицепов, снегоходов и лодок.</w:t>
      </w:r>
    </w:p>
    <w:p w:rsidR="00835FDA" w:rsidRPr="00F33A75" w:rsidRDefault="00835FDA" w:rsidP="00835FDA">
      <w:pPr>
        <w:spacing w:after="0" w:line="240" w:lineRule="auto"/>
        <w:ind w:firstLine="851"/>
        <w:jc w:val="both"/>
        <w:rPr>
          <w:rFonts w:ascii="Times New Roman" w:hAnsi="Times New Roman" w:cs="Times New Roman"/>
          <w:sz w:val="24"/>
          <w:szCs w:val="24"/>
        </w:rPr>
      </w:pPr>
      <w:r w:rsidRPr="00F33A75">
        <w:rPr>
          <w:rFonts w:ascii="Times New Roman" w:hAnsi="Times New Roman" w:cs="Times New Roman"/>
          <w:sz w:val="24"/>
          <w:szCs w:val="24"/>
        </w:rPr>
        <w:t>Еще одни вариант</w:t>
      </w:r>
      <w:r>
        <w:rPr>
          <w:rFonts w:ascii="Times New Roman" w:hAnsi="Times New Roman" w:cs="Times New Roman"/>
          <w:sz w:val="24"/>
          <w:szCs w:val="24"/>
        </w:rPr>
        <w:t xml:space="preserve"> позиционирования юрт-кемпинга –</w:t>
      </w:r>
      <w:r w:rsidRPr="00F33A75">
        <w:rPr>
          <w:rFonts w:ascii="Times New Roman" w:hAnsi="Times New Roman" w:cs="Times New Roman"/>
          <w:sz w:val="24"/>
          <w:szCs w:val="24"/>
        </w:rPr>
        <w:t xml:space="preserve"> центр для любителей экстремальных видов спорта. Скалолазы, любители ездить по горам на велосипедах и мотоциклах по достоинству оценят возможность отдыхать с комфортом.</w:t>
      </w:r>
    </w:p>
    <w:p w:rsidR="00835FDA" w:rsidRPr="00F33A75" w:rsidRDefault="00835FDA" w:rsidP="00835FDA">
      <w:pPr>
        <w:spacing w:after="0" w:line="240" w:lineRule="auto"/>
        <w:ind w:firstLine="851"/>
        <w:jc w:val="both"/>
        <w:rPr>
          <w:rFonts w:ascii="Times New Roman" w:hAnsi="Times New Roman" w:cs="Times New Roman"/>
          <w:sz w:val="24"/>
          <w:szCs w:val="24"/>
        </w:rPr>
      </w:pPr>
      <w:r w:rsidRPr="00F33A75">
        <w:rPr>
          <w:rFonts w:ascii="Times New Roman" w:hAnsi="Times New Roman" w:cs="Times New Roman"/>
          <w:sz w:val="24"/>
          <w:szCs w:val="24"/>
        </w:rPr>
        <w:t xml:space="preserve">Исходя из вышесказанного, были выбраны месторасположения юрт-кемпинга: </w:t>
      </w:r>
    </w:p>
    <w:p w:rsidR="00835FDA" w:rsidRPr="00F33A75" w:rsidRDefault="00835FDA" w:rsidP="00835FDA">
      <w:pPr>
        <w:spacing w:after="0" w:line="240" w:lineRule="auto"/>
        <w:ind w:firstLine="851"/>
        <w:jc w:val="both"/>
        <w:rPr>
          <w:rFonts w:ascii="Times New Roman" w:hAnsi="Times New Roman" w:cs="Times New Roman"/>
          <w:sz w:val="24"/>
          <w:szCs w:val="24"/>
        </w:rPr>
      </w:pPr>
      <w:r w:rsidRPr="00F33A75">
        <w:rPr>
          <w:rFonts w:ascii="Times New Roman" w:hAnsi="Times New Roman" w:cs="Times New Roman"/>
          <w:sz w:val="24"/>
          <w:szCs w:val="24"/>
        </w:rPr>
        <w:lastRenderedPageBreak/>
        <w:t>1. Остров Русский (безлюдная часть острова с красивым видом);</w:t>
      </w:r>
    </w:p>
    <w:p w:rsidR="00835FDA" w:rsidRPr="00F33A75" w:rsidRDefault="00835FDA" w:rsidP="00835FDA">
      <w:pPr>
        <w:spacing w:after="0" w:line="240" w:lineRule="auto"/>
        <w:ind w:firstLine="851"/>
        <w:jc w:val="both"/>
        <w:rPr>
          <w:rFonts w:ascii="Times New Roman" w:hAnsi="Times New Roman" w:cs="Times New Roman"/>
          <w:sz w:val="24"/>
          <w:szCs w:val="24"/>
        </w:rPr>
      </w:pPr>
      <w:r w:rsidRPr="00F33A75">
        <w:rPr>
          <w:rFonts w:ascii="Times New Roman" w:hAnsi="Times New Roman" w:cs="Times New Roman"/>
          <w:sz w:val="24"/>
          <w:szCs w:val="24"/>
        </w:rPr>
        <w:t>2. Хасанский район – полуостров Янковского;</w:t>
      </w:r>
    </w:p>
    <w:p w:rsidR="00835FDA" w:rsidRPr="00F33A75" w:rsidRDefault="00835FDA" w:rsidP="00835FDA">
      <w:pPr>
        <w:spacing w:after="0" w:line="240" w:lineRule="auto"/>
        <w:ind w:firstLine="851"/>
        <w:jc w:val="both"/>
        <w:rPr>
          <w:rFonts w:ascii="Times New Roman" w:hAnsi="Times New Roman" w:cs="Times New Roman"/>
          <w:sz w:val="24"/>
          <w:szCs w:val="24"/>
        </w:rPr>
      </w:pPr>
      <w:r w:rsidRPr="00F33A75">
        <w:rPr>
          <w:rFonts w:ascii="Times New Roman" w:hAnsi="Times New Roman" w:cs="Times New Roman"/>
          <w:sz w:val="24"/>
          <w:szCs w:val="24"/>
        </w:rPr>
        <w:t>3. Подножье Ливадийской горы – Пидан.</w:t>
      </w:r>
    </w:p>
    <w:p w:rsidR="00835FDA" w:rsidRPr="00F33A75" w:rsidRDefault="00835FDA" w:rsidP="00835FDA">
      <w:pPr>
        <w:spacing w:after="0" w:line="240" w:lineRule="auto"/>
        <w:ind w:firstLine="851"/>
        <w:jc w:val="both"/>
        <w:rPr>
          <w:rFonts w:ascii="Times New Roman" w:hAnsi="Times New Roman" w:cs="Times New Roman"/>
          <w:sz w:val="24"/>
          <w:szCs w:val="24"/>
        </w:rPr>
      </w:pPr>
      <w:r w:rsidRPr="00F33A75">
        <w:rPr>
          <w:rFonts w:ascii="Times New Roman" w:hAnsi="Times New Roman" w:cs="Times New Roman"/>
          <w:sz w:val="24"/>
          <w:szCs w:val="24"/>
        </w:rPr>
        <w:t>В ходе работы были составлены списки уникальных летних и зимних коммерческих предложений, которые будут предоставляться на территории юрт-кемпинга:</w:t>
      </w:r>
    </w:p>
    <w:p w:rsidR="00835FDA" w:rsidRPr="00F33A75" w:rsidRDefault="00835FDA" w:rsidP="00835FDA">
      <w:pPr>
        <w:spacing w:after="0" w:line="240" w:lineRule="auto"/>
        <w:ind w:firstLine="851"/>
        <w:jc w:val="both"/>
        <w:rPr>
          <w:rFonts w:ascii="Times New Roman" w:hAnsi="Times New Roman" w:cs="Times New Roman"/>
          <w:sz w:val="24"/>
          <w:szCs w:val="24"/>
        </w:rPr>
      </w:pPr>
      <w:r w:rsidRPr="00F33A75">
        <w:rPr>
          <w:rFonts w:ascii="Times New Roman" w:hAnsi="Times New Roman" w:cs="Times New Roman"/>
          <w:sz w:val="24"/>
          <w:szCs w:val="24"/>
        </w:rPr>
        <w:t>Летние услуги:</w:t>
      </w:r>
    </w:p>
    <w:p w:rsidR="00835FDA" w:rsidRPr="00F33A75" w:rsidRDefault="00835FDA" w:rsidP="00835FDA">
      <w:pPr>
        <w:spacing w:after="0" w:line="240" w:lineRule="auto"/>
        <w:ind w:firstLine="851"/>
        <w:jc w:val="both"/>
        <w:rPr>
          <w:rFonts w:ascii="Times New Roman" w:hAnsi="Times New Roman" w:cs="Times New Roman"/>
          <w:sz w:val="24"/>
          <w:szCs w:val="24"/>
        </w:rPr>
      </w:pPr>
      <w:r w:rsidRPr="00F33A75">
        <w:rPr>
          <w:rFonts w:ascii="Times New Roman" w:hAnsi="Times New Roman" w:cs="Times New Roman"/>
          <w:sz w:val="24"/>
          <w:szCs w:val="24"/>
        </w:rPr>
        <w:t>•</w:t>
      </w:r>
      <w:r w:rsidRPr="00F33A75">
        <w:rPr>
          <w:rFonts w:ascii="Times New Roman" w:hAnsi="Times New Roman" w:cs="Times New Roman"/>
          <w:sz w:val="24"/>
          <w:szCs w:val="24"/>
        </w:rPr>
        <w:tab/>
        <w:t>Катание на лошадях;</w:t>
      </w:r>
    </w:p>
    <w:p w:rsidR="00835FDA" w:rsidRPr="00F33A75" w:rsidRDefault="00835FDA" w:rsidP="00835FDA">
      <w:pPr>
        <w:spacing w:after="0" w:line="240" w:lineRule="auto"/>
        <w:ind w:firstLine="851"/>
        <w:jc w:val="both"/>
        <w:rPr>
          <w:rFonts w:ascii="Times New Roman" w:hAnsi="Times New Roman" w:cs="Times New Roman"/>
          <w:sz w:val="24"/>
          <w:szCs w:val="24"/>
        </w:rPr>
      </w:pPr>
      <w:r w:rsidRPr="00F33A75">
        <w:rPr>
          <w:rFonts w:ascii="Times New Roman" w:hAnsi="Times New Roman" w:cs="Times New Roman"/>
          <w:sz w:val="24"/>
          <w:szCs w:val="24"/>
        </w:rPr>
        <w:t>•</w:t>
      </w:r>
      <w:r w:rsidRPr="00F33A75">
        <w:rPr>
          <w:rFonts w:ascii="Times New Roman" w:hAnsi="Times New Roman" w:cs="Times New Roman"/>
          <w:sz w:val="24"/>
          <w:szCs w:val="24"/>
        </w:rPr>
        <w:tab/>
        <w:t>Посещение пчелиной пасеки (экскурсия и знакомство с процессом сбора меда);</w:t>
      </w:r>
    </w:p>
    <w:p w:rsidR="00835FDA" w:rsidRPr="00F33A75" w:rsidRDefault="00835FDA" w:rsidP="00835FDA">
      <w:pPr>
        <w:spacing w:after="0" w:line="240" w:lineRule="auto"/>
        <w:ind w:firstLine="851"/>
        <w:jc w:val="both"/>
        <w:rPr>
          <w:rFonts w:ascii="Times New Roman" w:hAnsi="Times New Roman" w:cs="Times New Roman"/>
          <w:sz w:val="24"/>
          <w:szCs w:val="24"/>
        </w:rPr>
      </w:pPr>
      <w:r w:rsidRPr="00F33A75">
        <w:rPr>
          <w:rFonts w:ascii="Times New Roman" w:hAnsi="Times New Roman" w:cs="Times New Roman"/>
          <w:sz w:val="24"/>
          <w:szCs w:val="24"/>
        </w:rPr>
        <w:t>•</w:t>
      </w:r>
      <w:r w:rsidRPr="00F33A75">
        <w:rPr>
          <w:rFonts w:ascii="Times New Roman" w:hAnsi="Times New Roman" w:cs="Times New Roman"/>
          <w:sz w:val="24"/>
          <w:szCs w:val="24"/>
        </w:rPr>
        <w:tab/>
        <w:t>Летняя рыбалка с берега и с лодки;</w:t>
      </w:r>
    </w:p>
    <w:p w:rsidR="00835FDA" w:rsidRPr="00F33A75" w:rsidRDefault="00835FDA" w:rsidP="00835FDA">
      <w:pPr>
        <w:spacing w:after="0" w:line="240" w:lineRule="auto"/>
        <w:ind w:firstLine="851"/>
        <w:jc w:val="both"/>
        <w:rPr>
          <w:rFonts w:ascii="Times New Roman" w:hAnsi="Times New Roman" w:cs="Times New Roman"/>
          <w:sz w:val="24"/>
          <w:szCs w:val="24"/>
        </w:rPr>
      </w:pPr>
      <w:r w:rsidRPr="00F33A75">
        <w:rPr>
          <w:rFonts w:ascii="Times New Roman" w:hAnsi="Times New Roman" w:cs="Times New Roman"/>
          <w:sz w:val="24"/>
          <w:szCs w:val="24"/>
        </w:rPr>
        <w:t>•</w:t>
      </w:r>
      <w:r w:rsidRPr="00F33A75">
        <w:rPr>
          <w:rFonts w:ascii="Times New Roman" w:hAnsi="Times New Roman" w:cs="Times New Roman"/>
          <w:sz w:val="24"/>
          <w:szCs w:val="24"/>
        </w:rPr>
        <w:tab/>
        <w:t>Поход за ягодами в лес;</w:t>
      </w:r>
    </w:p>
    <w:p w:rsidR="00835FDA" w:rsidRPr="00F33A75" w:rsidRDefault="00835FDA" w:rsidP="00835FDA">
      <w:pPr>
        <w:spacing w:after="0" w:line="240" w:lineRule="auto"/>
        <w:ind w:firstLine="851"/>
        <w:jc w:val="both"/>
        <w:rPr>
          <w:rFonts w:ascii="Times New Roman" w:hAnsi="Times New Roman" w:cs="Times New Roman"/>
          <w:sz w:val="24"/>
          <w:szCs w:val="24"/>
        </w:rPr>
      </w:pPr>
      <w:r w:rsidRPr="00F33A75">
        <w:rPr>
          <w:rFonts w:ascii="Times New Roman" w:hAnsi="Times New Roman" w:cs="Times New Roman"/>
          <w:sz w:val="24"/>
          <w:szCs w:val="24"/>
        </w:rPr>
        <w:t>•</w:t>
      </w:r>
      <w:r w:rsidRPr="00F33A75">
        <w:rPr>
          <w:rFonts w:ascii="Times New Roman" w:hAnsi="Times New Roman" w:cs="Times New Roman"/>
          <w:sz w:val="24"/>
          <w:szCs w:val="24"/>
        </w:rPr>
        <w:tab/>
        <w:t>Прогулки по сосновому бору;</w:t>
      </w:r>
    </w:p>
    <w:p w:rsidR="00835FDA" w:rsidRPr="00F33A75" w:rsidRDefault="00835FDA" w:rsidP="00835FDA">
      <w:pPr>
        <w:spacing w:after="0" w:line="240" w:lineRule="auto"/>
        <w:ind w:firstLine="851"/>
        <w:jc w:val="both"/>
        <w:rPr>
          <w:rFonts w:ascii="Times New Roman" w:hAnsi="Times New Roman" w:cs="Times New Roman"/>
          <w:sz w:val="24"/>
          <w:szCs w:val="24"/>
        </w:rPr>
      </w:pPr>
      <w:r w:rsidRPr="00F33A75">
        <w:rPr>
          <w:rFonts w:ascii="Times New Roman" w:hAnsi="Times New Roman" w:cs="Times New Roman"/>
          <w:sz w:val="24"/>
          <w:szCs w:val="24"/>
        </w:rPr>
        <w:t>•</w:t>
      </w:r>
      <w:r w:rsidRPr="00F33A75">
        <w:rPr>
          <w:rFonts w:ascii="Times New Roman" w:hAnsi="Times New Roman" w:cs="Times New Roman"/>
          <w:sz w:val="24"/>
          <w:szCs w:val="24"/>
        </w:rPr>
        <w:tab/>
        <w:t>Каждый вечер – новое национальное блюдо: участие в процессе + дегустация;</w:t>
      </w:r>
    </w:p>
    <w:p w:rsidR="00835FDA" w:rsidRPr="00F33A75" w:rsidRDefault="00835FDA" w:rsidP="00835FDA">
      <w:pPr>
        <w:spacing w:after="0" w:line="240" w:lineRule="auto"/>
        <w:ind w:firstLine="851"/>
        <w:jc w:val="both"/>
        <w:rPr>
          <w:rFonts w:ascii="Times New Roman" w:hAnsi="Times New Roman" w:cs="Times New Roman"/>
          <w:sz w:val="24"/>
          <w:szCs w:val="24"/>
        </w:rPr>
      </w:pPr>
      <w:r w:rsidRPr="00F33A75">
        <w:rPr>
          <w:rFonts w:ascii="Times New Roman" w:hAnsi="Times New Roman" w:cs="Times New Roman"/>
          <w:sz w:val="24"/>
          <w:szCs w:val="24"/>
        </w:rPr>
        <w:t>•</w:t>
      </w:r>
      <w:r w:rsidRPr="00F33A75">
        <w:rPr>
          <w:rFonts w:ascii="Times New Roman" w:hAnsi="Times New Roman" w:cs="Times New Roman"/>
          <w:sz w:val="24"/>
          <w:szCs w:val="24"/>
        </w:rPr>
        <w:tab/>
        <w:t>Просмотр фильмов под звёздным небом.</w:t>
      </w:r>
    </w:p>
    <w:p w:rsidR="00835FDA" w:rsidRPr="00F33A75" w:rsidRDefault="00835FDA" w:rsidP="00835FDA">
      <w:pPr>
        <w:spacing w:after="0" w:line="240" w:lineRule="auto"/>
        <w:ind w:firstLine="851"/>
        <w:jc w:val="both"/>
        <w:rPr>
          <w:rFonts w:ascii="Times New Roman" w:hAnsi="Times New Roman" w:cs="Times New Roman"/>
          <w:sz w:val="24"/>
          <w:szCs w:val="24"/>
        </w:rPr>
      </w:pPr>
      <w:r w:rsidRPr="00F33A75">
        <w:rPr>
          <w:rFonts w:ascii="Times New Roman" w:hAnsi="Times New Roman" w:cs="Times New Roman"/>
          <w:sz w:val="24"/>
          <w:szCs w:val="24"/>
        </w:rPr>
        <w:t>Зимние услуги:</w:t>
      </w:r>
    </w:p>
    <w:p w:rsidR="00835FDA" w:rsidRPr="00F33A75" w:rsidRDefault="00835FDA" w:rsidP="00835FDA">
      <w:pPr>
        <w:spacing w:after="0" w:line="240" w:lineRule="auto"/>
        <w:ind w:firstLine="851"/>
        <w:jc w:val="both"/>
        <w:rPr>
          <w:rFonts w:ascii="Times New Roman" w:hAnsi="Times New Roman" w:cs="Times New Roman"/>
          <w:sz w:val="24"/>
          <w:szCs w:val="24"/>
        </w:rPr>
      </w:pPr>
      <w:r w:rsidRPr="00F33A75">
        <w:rPr>
          <w:rFonts w:ascii="Times New Roman" w:hAnsi="Times New Roman" w:cs="Times New Roman"/>
          <w:sz w:val="24"/>
          <w:szCs w:val="24"/>
        </w:rPr>
        <w:t>•</w:t>
      </w:r>
      <w:r w:rsidRPr="00F33A75">
        <w:rPr>
          <w:rFonts w:ascii="Times New Roman" w:hAnsi="Times New Roman" w:cs="Times New Roman"/>
          <w:sz w:val="24"/>
          <w:szCs w:val="24"/>
        </w:rPr>
        <w:tab/>
        <w:t>Катание на коньках / лыжах / сноубордах / санках / собачьих упряжках;</w:t>
      </w:r>
    </w:p>
    <w:p w:rsidR="00835FDA" w:rsidRPr="00F33A75" w:rsidRDefault="00835FDA" w:rsidP="00835FDA">
      <w:pPr>
        <w:spacing w:after="0" w:line="240" w:lineRule="auto"/>
        <w:ind w:firstLine="851"/>
        <w:jc w:val="both"/>
        <w:rPr>
          <w:rFonts w:ascii="Times New Roman" w:hAnsi="Times New Roman" w:cs="Times New Roman"/>
          <w:sz w:val="24"/>
          <w:szCs w:val="24"/>
        </w:rPr>
      </w:pPr>
      <w:r w:rsidRPr="00F33A75">
        <w:rPr>
          <w:rFonts w:ascii="Times New Roman" w:hAnsi="Times New Roman" w:cs="Times New Roman"/>
          <w:sz w:val="24"/>
          <w:szCs w:val="24"/>
        </w:rPr>
        <w:t>•</w:t>
      </w:r>
      <w:r w:rsidRPr="00F33A75">
        <w:rPr>
          <w:rFonts w:ascii="Times New Roman" w:hAnsi="Times New Roman" w:cs="Times New Roman"/>
          <w:sz w:val="24"/>
          <w:szCs w:val="24"/>
        </w:rPr>
        <w:tab/>
        <w:t>Катание с большой горки на тюбингах;</w:t>
      </w:r>
    </w:p>
    <w:p w:rsidR="00835FDA" w:rsidRPr="00F33A75" w:rsidRDefault="00835FDA" w:rsidP="00835FDA">
      <w:pPr>
        <w:spacing w:after="0" w:line="240" w:lineRule="auto"/>
        <w:ind w:firstLine="851"/>
        <w:jc w:val="both"/>
        <w:rPr>
          <w:rFonts w:ascii="Times New Roman" w:hAnsi="Times New Roman" w:cs="Times New Roman"/>
          <w:sz w:val="24"/>
          <w:szCs w:val="24"/>
        </w:rPr>
      </w:pPr>
      <w:r w:rsidRPr="00F33A75">
        <w:rPr>
          <w:rFonts w:ascii="Times New Roman" w:hAnsi="Times New Roman" w:cs="Times New Roman"/>
          <w:sz w:val="24"/>
          <w:szCs w:val="24"/>
        </w:rPr>
        <w:t>•</w:t>
      </w:r>
      <w:r w:rsidRPr="00F33A75">
        <w:rPr>
          <w:rFonts w:ascii="Times New Roman" w:hAnsi="Times New Roman" w:cs="Times New Roman"/>
          <w:sz w:val="24"/>
          <w:szCs w:val="24"/>
        </w:rPr>
        <w:tab/>
        <w:t>Зимняя рыбалка;</w:t>
      </w:r>
    </w:p>
    <w:p w:rsidR="00835FDA" w:rsidRPr="00F33A75" w:rsidRDefault="00835FDA" w:rsidP="00835FDA">
      <w:pPr>
        <w:spacing w:after="0" w:line="240" w:lineRule="auto"/>
        <w:ind w:firstLine="851"/>
        <w:jc w:val="both"/>
        <w:rPr>
          <w:rFonts w:ascii="Times New Roman" w:hAnsi="Times New Roman" w:cs="Times New Roman"/>
          <w:sz w:val="24"/>
          <w:szCs w:val="24"/>
        </w:rPr>
      </w:pPr>
      <w:r w:rsidRPr="00F33A75">
        <w:rPr>
          <w:rFonts w:ascii="Times New Roman" w:hAnsi="Times New Roman" w:cs="Times New Roman"/>
          <w:sz w:val="24"/>
          <w:szCs w:val="24"/>
        </w:rPr>
        <w:t>•</w:t>
      </w:r>
      <w:r w:rsidRPr="00F33A75">
        <w:rPr>
          <w:rFonts w:ascii="Times New Roman" w:hAnsi="Times New Roman" w:cs="Times New Roman"/>
          <w:sz w:val="24"/>
          <w:szCs w:val="24"/>
        </w:rPr>
        <w:tab/>
        <w:t>Поэтические вечера;</w:t>
      </w:r>
    </w:p>
    <w:p w:rsidR="00835FDA" w:rsidRPr="00F33A75" w:rsidRDefault="00835FDA" w:rsidP="00835FDA">
      <w:pPr>
        <w:spacing w:after="0" w:line="240" w:lineRule="auto"/>
        <w:ind w:firstLine="851"/>
        <w:jc w:val="both"/>
        <w:rPr>
          <w:rFonts w:ascii="Times New Roman" w:hAnsi="Times New Roman" w:cs="Times New Roman"/>
          <w:sz w:val="24"/>
          <w:szCs w:val="24"/>
        </w:rPr>
      </w:pPr>
      <w:r w:rsidRPr="00F33A75">
        <w:rPr>
          <w:rFonts w:ascii="Times New Roman" w:hAnsi="Times New Roman" w:cs="Times New Roman"/>
          <w:sz w:val="24"/>
          <w:szCs w:val="24"/>
        </w:rPr>
        <w:t>•</w:t>
      </w:r>
      <w:r w:rsidRPr="00F33A75">
        <w:rPr>
          <w:rFonts w:ascii="Times New Roman" w:hAnsi="Times New Roman" w:cs="Times New Roman"/>
          <w:sz w:val="24"/>
          <w:szCs w:val="24"/>
        </w:rPr>
        <w:tab/>
        <w:t>Каждый вечер – новое национальное блюдо: участие в процессе + дегустация;</w:t>
      </w:r>
    </w:p>
    <w:p w:rsidR="00835FDA" w:rsidRDefault="00835FDA" w:rsidP="00835FDA">
      <w:pPr>
        <w:spacing w:after="0" w:line="240" w:lineRule="auto"/>
        <w:ind w:firstLine="851"/>
        <w:jc w:val="both"/>
        <w:rPr>
          <w:rFonts w:ascii="Times New Roman" w:hAnsi="Times New Roman" w:cs="Times New Roman"/>
          <w:sz w:val="24"/>
          <w:szCs w:val="24"/>
        </w:rPr>
      </w:pPr>
      <w:r w:rsidRPr="00F33A75">
        <w:rPr>
          <w:rFonts w:ascii="Times New Roman" w:hAnsi="Times New Roman" w:cs="Times New Roman"/>
          <w:sz w:val="24"/>
          <w:szCs w:val="24"/>
        </w:rPr>
        <w:t>•</w:t>
      </w:r>
      <w:r w:rsidRPr="00F33A75">
        <w:rPr>
          <w:rFonts w:ascii="Times New Roman" w:hAnsi="Times New Roman" w:cs="Times New Roman"/>
          <w:sz w:val="24"/>
          <w:szCs w:val="24"/>
        </w:rPr>
        <w:tab/>
        <w:t>Поднятие на высокую гору.</w:t>
      </w:r>
    </w:p>
    <w:p w:rsidR="00835FDA" w:rsidRDefault="00835FDA" w:rsidP="00835FDA">
      <w:pPr>
        <w:spacing w:after="0" w:line="240" w:lineRule="auto"/>
        <w:ind w:firstLine="851"/>
        <w:jc w:val="both"/>
        <w:rPr>
          <w:rFonts w:ascii="Times New Roman" w:hAnsi="Times New Roman" w:cs="Times New Roman"/>
          <w:sz w:val="24"/>
          <w:szCs w:val="24"/>
        </w:rPr>
      </w:pPr>
      <w:r w:rsidRPr="00F32682">
        <w:rPr>
          <w:rFonts w:ascii="Times New Roman" w:hAnsi="Times New Roman" w:cs="Times New Roman"/>
          <w:sz w:val="24"/>
          <w:szCs w:val="24"/>
        </w:rPr>
        <w:t>В связи с ростом потребности населения в туризме и отдыхе, с экономическими преобразованиями, с обострением экологических проблем в стране и, в частности, в Приморском крае создается социально-экономическая ситуация, при которой на первый план выступает организация рекреационной деятельности, не только как исследовательская, но и как градостроительная, экономическая, социальная и экологическая задачи.</w:t>
      </w:r>
    </w:p>
    <w:p w:rsidR="00835FDA" w:rsidRPr="0084369C" w:rsidRDefault="00835FDA" w:rsidP="00835FDA">
      <w:pPr>
        <w:jc w:val="both"/>
      </w:pPr>
      <w:r>
        <w:t>__________________________________________</w:t>
      </w:r>
    </w:p>
    <w:p w:rsidR="00835FDA" w:rsidRPr="00A308E9" w:rsidRDefault="00835FDA" w:rsidP="00835FDA">
      <w:pPr>
        <w:pStyle w:val="a3"/>
        <w:numPr>
          <w:ilvl w:val="0"/>
          <w:numId w:val="1"/>
        </w:numPr>
        <w:spacing w:after="0" w:line="240" w:lineRule="auto"/>
        <w:ind w:left="714" w:hanging="357"/>
        <w:jc w:val="both"/>
        <w:rPr>
          <w:rFonts w:ascii="Times New Roman" w:hAnsi="Times New Roman" w:cs="Times New Roman"/>
          <w:sz w:val="24"/>
          <w:szCs w:val="24"/>
        </w:rPr>
      </w:pPr>
      <w:r w:rsidRPr="009B31B7">
        <w:rPr>
          <w:rFonts w:ascii="Times New Roman" w:hAnsi="Times New Roman" w:cs="Times New Roman"/>
          <w:color w:val="000000"/>
          <w:sz w:val="24"/>
          <w:szCs w:val="24"/>
          <w:shd w:val="clear" w:color="auto" w:fill="FFFFFF"/>
        </w:rPr>
        <w:t>Кирюнин А.Е. Имидж региона как интериоризация культ</w:t>
      </w:r>
      <w:r>
        <w:rPr>
          <w:rFonts w:ascii="Times New Roman" w:hAnsi="Times New Roman" w:cs="Times New Roman"/>
          <w:color w:val="000000"/>
          <w:sz w:val="24"/>
          <w:szCs w:val="24"/>
          <w:shd w:val="clear" w:color="auto" w:fill="FFFFFF"/>
        </w:rPr>
        <w:t>уры. - М.: Книжный дом «Универси</w:t>
      </w:r>
      <w:r w:rsidRPr="009B31B7">
        <w:rPr>
          <w:rFonts w:ascii="Times New Roman" w:hAnsi="Times New Roman" w:cs="Times New Roman"/>
          <w:color w:val="000000"/>
          <w:sz w:val="24"/>
          <w:szCs w:val="24"/>
          <w:shd w:val="clear" w:color="auto" w:fill="FFFFFF"/>
        </w:rPr>
        <w:t>тет», 2000. - 144 с.</w:t>
      </w:r>
    </w:p>
    <w:p w:rsidR="00835FDA" w:rsidRDefault="00835FDA" w:rsidP="00835FDA">
      <w:pPr>
        <w:pStyle w:val="a3"/>
        <w:numPr>
          <w:ilvl w:val="0"/>
          <w:numId w:val="1"/>
        </w:numPr>
        <w:spacing w:after="0" w:line="240" w:lineRule="auto"/>
        <w:ind w:left="714" w:hanging="357"/>
        <w:jc w:val="both"/>
        <w:rPr>
          <w:rFonts w:ascii="Times New Roman" w:hAnsi="Times New Roman" w:cs="Times New Roman"/>
          <w:sz w:val="24"/>
          <w:szCs w:val="24"/>
        </w:rPr>
      </w:pPr>
      <w:r w:rsidRPr="00A308E9">
        <w:rPr>
          <w:rFonts w:ascii="Times New Roman" w:hAnsi="Times New Roman" w:cs="Times New Roman"/>
          <w:sz w:val="24"/>
          <w:szCs w:val="24"/>
        </w:rPr>
        <w:t>Имиджелогия - 2008: имидж как инструмент привлекательности и конкурентоспособности: материалы шестого междунар. симп. по имиджелогии / гл. ред. Е. А. Петрова; Акад. имиджелогии, РГСУ, РПО. - М.: РИЦ АИМ, 2008. - 347 с.</w:t>
      </w:r>
    </w:p>
    <w:p w:rsidR="00835FDA" w:rsidRDefault="00835FDA" w:rsidP="00835FDA">
      <w:pPr>
        <w:pStyle w:val="a3"/>
        <w:numPr>
          <w:ilvl w:val="0"/>
          <w:numId w:val="1"/>
        </w:numPr>
        <w:spacing w:after="0" w:line="240" w:lineRule="auto"/>
        <w:ind w:left="714" w:hanging="357"/>
        <w:jc w:val="both"/>
        <w:rPr>
          <w:rFonts w:ascii="Times New Roman" w:hAnsi="Times New Roman" w:cs="Times New Roman"/>
          <w:sz w:val="24"/>
          <w:szCs w:val="24"/>
        </w:rPr>
      </w:pPr>
      <w:r w:rsidRPr="00B47823">
        <w:rPr>
          <w:rFonts w:ascii="Times New Roman" w:hAnsi="Times New Roman" w:cs="Times New Roman"/>
          <w:sz w:val="24"/>
          <w:szCs w:val="24"/>
        </w:rPr>
        <w:t xml:space="preserve">Гатауллина С.Ю., Коссов А.Ю., Моханнад М.А. Исследование факторов, влияющих на развитие экологического туризма в регионе (на примере Приморского края) // Интернет-журнал «НАУКОВЕДЕНИЕ» Том 8, №6 (2016) </w:t>
      </w:r>
    </w:p>
    <w:p w:rsidR="00835FDA" w:rsidRDefault="00835FDA" w:rsidP="00835FDA">
      <w:pPr>
        <w:pStyle w:val="a3"/>
        <w:numPr>
          <w:ilvl w:val="0"/>
          <w:numId w:val="1"/>
        </w:numPr>
        <w:spacing w:after="0" w:line="240" w:lineRule="auto"/>
        <w:ind w:left="714" w:hanging="357"/>
        <w:jc w:val="both"/>
        <w:rPr>
          <w:rFonts w:ascii="Times New Roman" w:hAnsi="Times New Roman" w:cs="Times New Roman"/>
          <w:sz w:val="24"/>
          <w:szCs w:val="24"/>
        </w:rPr>
      </w:pPr>
      <w:r>
        <w:rPr>
          <w:rFonts w:ascii="Times New Roman" w:hAnsi="Times New Roman" w:cs="Times New Roman"/>
          <w:sz w:val="24"/>
          <w:szCs w:val="24"/>
        </w:rPr>
        <w:t>Панкрухин А. Маркетинговые резервы российских туристских дестинаций. –М.: «АМА Пресс», 2012. – 40 с.</w:t>
      </w:r>
    </w:p>
    <w:p w:rsidR="00835FDA" w:rsidRPr="005B170E" w:rsidRDefault="00835FDA" w:rsidP="00835FDA">
      <w:pPr>
        <w:pStyle w:val="a3"/>
        <w:numPr>
          <w:ilvl w:val="0"/>
          <w:numId w:val="1"/>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Петрова, Е.А. Имиджелогия — 2013</w:t>
      </w:r>
      <w:r w:rsidRPr="005B170E">
        <w:rPr>
          <w:rFonts w:ascii="Times New Roman" w:hAnsi="Times New Roman" w:cs="Times New Roman"/>
          <w:sz w:val="24"/>
          <w:szCs w:val="24"/>
        </w:rPr>
        <w:t>: Запад - Восток: Имиджевый Диалог</w:t>
      </w:r>
      <w:r>
        <w:rPr>
          <w:rFonts w:ascii="Times New Roman" w:hAnsi="Times New Roman" w:cs="Times New Roman"/>
          <w:sz w:val="24"/>
          <w:szCs w:val="24"/>
        </w:rPr>
        <w:t>:</w:t>
      </w:r>
    </w:p>
    <w:p w:rsidR="00835FDA" w:rsidRPr="005B170E" w:rsidRDefault="00835FDA" w:rsidP="00835FDA">
      <w:pPr>
        <w:pStyle w:val="a3"/>
        <w:spacing w:after="0" w:line="240" w:lineRule="auto"/>
        <w:jc w:val="both"/>
        <w:rPr>
          <w:rFonts w:ascii="Times New Roman" w:hAnsi="Times New Roman" w:cs="Times New Roman"/>
          <w:sz w:val="24"/>
          <w:szCs w:val="24"/>
        </w:rPr>
      </w:pPr>
      <w:r w:rsidRPr="005B170E">
        <w:rPr>
          <w:rFonts w:ascii="Times New Roman" w:hAnsi="Times New Roman" w:cs="Times New Roman"/>
          <w:sz w:val="24"/>
          <w:szCs w:val="24"/>
        </w:rPr>
        <w:t>Материалы XI Международного симпозиума по имиджелогии/ Под</w:t>
      </w:r>
    </w:p>
    <w:p w:rsidR="00835FDA" w:rsidRDefault="00835FDA" w:rsidP="00835FDA">
      <w:pPr>
        <w:pStyle w:val="a3"/>
        <w:spacing w:after="0" w:line="240" w:lineRule="auto"/>
        <w:jc w:val="both"/>
        <w:rPr>
          <w:rFonts w:ascii="Times New Roman" w:hAnsi="Times New Roman" w:cs="Times New Roman"/>
          <w:sz w:val="24"/>
          <w:szCs w:val="24"/>
        </w:rPr>
      </w:pPr>
      <w:r>
        <w:rPr>
          <w:rFonts w:ascii="Times New Roman" w:hAnsi="Times New Roman" w:cs="Times New Roman"/>
          <w:sz w:val="24"/>
          <w:szCs w:val="24"/>
        </w:rPr>
        <w:t>ред. E.A. Петровой. - М., 2013</w:t>
      </w:r>
    </w:p>
    <w:p w:rsidR="00AF08E2" w:rsidRDefault="00AF08E2">
      <w:bookmarkStart w:id="0" w:name="_GoBack"/>
      <w:bookmarkEnd w:id="0"/>
    </w:p>
    <w:sectPr w:rsidR="00AF08E2" w:rsidSect="00FA3E13">
      <w:pgSz w:w="11906" w:h="16838"/>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43A624D"/>
    <w:multiLevelType w:val="hybridMultilevel"/>
    <w:tmpl w:val="F77A8F5E"/>
    <w:lvl w:ilvl="0" w:tplc="6F6E4E70">
      <w:start w:val="1"/>
      <w:numFmt w:val="bullet"/>
      <w:lvlText w:val=""/>
      <w:lvlJc w:val="left"/>
      <w:pPr>
        <w:tabs>
          <w:tab w:val="num" w:pos="1571"/>
        </w:tabs>
        <w:ind w:left="1571" w:hanging="360"/>
      </w:pPr>
      <w:rPr>
        <w:rFonts w:ascii="Symbol" w:hAnsi="Symbol" w:cs="Symbol" w:hint="default"/>
      </w:rPr>
    </w:lvl>
    <w:lvl w:ilvl="1" w:tplc="04190003">
      <w:start w:val="1"/>
      <w:numFmt w:val="bullet"/>
      <w:lvlText w:val="o"/>
      <w:lvlJc w:val="left"/>
      <w:pPr>
        <w:ind w:left="2291" w:hanging="360"/>
      </w:pPr>
      <w:rPr>
        <w:rFonts w:ascii="Courier New" w:hAnsi="Courier New" w:cs="Courier New" w:hint="default"/>
      </w:rPr>
    </w:lvl>
    <w:lvl w:ilvl="2" w:tplc="04190005">
      <w:start w:val="1"/>
      <w:numFmt w:val="bullet"/>
      <w:lvlText w:val=""/>
      <w:lvlJc w:val="left"/>
      <w:pPr>
        <w:ind w:left="3011" w:hanging="360"/>
      </w:pPr>
      <w:rPr>
        <w:rFonts w:ascii="Wingdings" w:hAnsi="Wingdings" w:cs="Wingdings" w:hint="default"/>
      </w:rPr>
    </w:lvl>
    <w:lvl w:ilvl="3" w:tplc="04190001">
      <w:start w:val="1"/>
      <w:numFmt w:val="bullet"/>
      <w:lvlText w:val=""/>
      <w:lvlJc w:val="left"/>
      <w:pPr>
        <w:ind w:left="3731" w:hanging="360"/>
      </w:pPr>
      <w:rPr>
        <w:rFonts w:ascii="Symbol" w:hAnsi="Symbol" w:cs="Symbol" w:hint="default"/>
      </w:rPr>
    </w:lvl>
    <w:lvl w:ilvl="4" w:tplc="04190003">
      <w:start w:val="1"/>
      <w:numFmt w:val="bullet"/>
      <w:lvlText w:val="o"/>
      <w:lvlJc w:val="left"/>
      <w:pPr>
        <w:ind w:left="4451" w:hanging="360"/>
      </w:pPr>
      <w:rPr>
        <w:rFonts w:ascii="Courier New" w:hAnsi="Courier New" w:cs="Courier New" w:hint="default"/>
      </w:rPr>
    </w:lvl>
    <w:lvl w:ilvl="5" w:tplc="04190005">
      <w:start w:val="1"/>
      <w:numFmt w:val="bullet"/>
      <w:lvlText w:val=""/>
      <w:lvlJc w:val="left"/>
      <w:pPr>
        <w:ind w:left="5171" w:hanging="360"/>
      </w:pPr>
      <w:rPr>
        <w:rFonts w:ascii="Wingdings" w:hAnsi="Wingdings" w:cs="Wingdings" w:hint="default"/>
      </w:rPr>
    </w:lvl>
    <w:lvl w:ilvl="6" w:tplc="04190001">
      <w:start w:val="1"/>
      <w:numFmt w:val="bullet"/>
      <w:lvlText w:val=""/>
      <w:lvlJc w:val="left"/>
      <w:pPr>
        <w:ind w:left="5891" w:hanging="360"/>
      </w:pPr>
      <w:rPr>
        <w:rFonts w:ascii="Symbol" w:hAnsi="Symbol" w:cs="Symbol" w:hint="default"/>
      </w:rPr>
    </w:lvl>
    <w:lvl w:ilvl="7" w:tplc="04190003">
      <w:start w:val="1"/>
      <w:numFmt w:val="bullet"/>
      <w:lvlText w:val="o"/>
      <w:lvlJc w:val="left"/>
      <w:pPr>
        <w:ind w:left="6611" w:hanging="360"/>
      </w:pPr>
      <w:rPr>
        <w:rFonts w:ascii="Courier New" w:hAnsi="Courier New" w:cs="Courier New" w:hint="default"/>
      </w:rPr>
    </w:lvl>
    <w:lvl w:ilvl="8" w:tplc="04190005">
      <w:start w:val="1"/>
      <w:numFmt w:val="bullet"/>
      <w:lvlText w:val=""/>
      <w:lvlJc w:val="left"/>
      <w:pPr>
        <w:ind w:left="7331" w:hanging="360"/>
      </w:pPr>
      <w:rPr>
        <w:rFonts w:ascii="Wingdings" w:hAnsi="Wingdings" w:cs="Wingdings" w:hint="default"/>
      </w:rPr>
    </w:lvl>
  </w:abstractNum>
  <w:abstractNum w:abstractNumId="1" w15:restartNumberingAfterBreak="0">
    <w:nsid w:val="389037D6"/>
    <w:multiLevelType w:val="hybridMultilevel"/>
    <w:tmpl w:val="36608344"/>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 w15:restartNumberingAfterBreak="0">
    <w:nsid w:val="4FA10FB5"/>
    <w:multiLevelType w:val="hybridMultilevel"/>
    <w:tmpl w:val="70E4772C"/>
    <w:lvl w:ilvl="0" w:tplc="6F6E4E70">
      <w:start w:val="1"/>
      <w:numFmt w:val="bullet"/>
      <w:lvlText w:val=""/>
      <w:lvlJc w:val="left"/>
      <w:pPr>
        <w:tabs>
          <w:tab w:val="num" w:pos="1571"/>
        </w:tabs>
        <w:ind w:left="1571" w:hanging="360"/>
      </w:pPr>
      <w:rPr>
        <w:rFonts w:ascii="Symbol" w:hAnsi="Symbol" w:cs="Symbol" w:hint="default"/>
      </w:rPr>
    </w:lvl>
    <w:lvl w:ilvl="1" w:tplc="04190003">
      <w:start w:val="1"/>
      <w:numFmt w:val="bullet"/>
      <w:lvlText w:val="o"/>
      <w:lvlJc w:val="left"/>
      <w:pPr>
        <w:ind w:left="2291" w:hanging="360"/>
      </w:pPr>
      <w:rPr>
        <w:rFonts w:ascii="Courier New" w:hAnsi="Courier New" w:cs="Courier New" w:hint="default"/>
      </w:rPr>
    </w:lvl>
    <w:lvl w:ilvl="2" w:tplc="04190005">
      <w:start w:val="1"/>
      <w:numFmt w:val="bullet"/>
      <w:lvlText w:val=""/>
      <w:lvlJc w:val="left"/>
      <w:pPr>
        <w:ind w:left="3011" w:hanging="360"/>
      </w:pPr>
      <w:rPr>
        <w:rFonts w:ascii="Wingdings" w:hAnsi="Wingdings" w:cs="Wingdings" w:hint="default"/>
      </w:rPr>
    </w:lvl>
    <w:lvl w:ilvl="3" w:tplc="04190001">
      <w:start w:val="1"/>
      <w:numFmt w:val="bullet"/>
      <w:lvlText w:val=""/>
      <w:lvlJc w:val="left"/>
      <w:pPr>
        <w:ind w:left="3731" w:hanging="360"/>
      </w:pPr>
      <w:rPr>
        <w:rFonts w:ascii="Symbol" w:hAnsi="Symbol" w:cs="Symbol" w:hint="default"/>
      </w:rPr>
    </w:lvl>
    <w:lvl w:ilvl="4" w:tplc="04190003">
      <w:start w:val="1"/>
      <w:numFmt w:val="bullet"/>
      <w:lvlText w:val="o"/>
      <w:lvlJc w:val="left"/>
      <w:pPr>
        <w:ind w:left="4451" w:hanging="360"/>
      </w:pPr>
      <w:rPr>
        <w:rFonts w:ascii="Courier New" w:hAnsi="Courier New" w:cs="Courier New" w:hint="default"/>
      </w:rPr>
    </w:lvl>
    <w:lvl w:ilvl="5" w:tplc="04190005">
      <w:start w:val="1"/>
      <w:numFmt w:val="bullet"/>
      <w:lvlText w:val=""/>
      <w:lvlJc w:val="left"/>
      <w:pPr>
        <w:ind w:left="5171" w:hanging="360"/>
      </w:pPr>
      <w:rPr>
        <w:rFonts w:ascii="Wingdings" w:hAnsi="Wingdings" w:cs="Wingdings" w:hint="default"/>
      </w:rPr>
    </w:lvl>
    <w:lvl w:ilvl="6" w:tplc="04190001">
      <w:start w:val="1"/>
      <w:numFmt w:val="bullet"/>
      <w:lvlText w:val=""/>
      <w:lvlJc w:val="left"/>
      <w:pPr>
        <w:ind w:left="5891" w:hanging="360"/>
      </w:pPr>
      <w:rPr>
        <w:rFonts w:ascii="Symbol" w:hAnsi="Symbol" w:cs="Symbol" w:hint="default"/>
      </w:rPr>
    </w:lvl>
    <w:lvl w:ilvl="7" w:tplc="04190003">
      <w:start w:val="1"/>
      <w:numFmt w:val="bullet"/>
      <w:lvlText w:val="o"/>
      <w:lvlJc w:val="left"/>
      <w:pPr>
        <w:ind w:left="6611" w:hanging="360"/>
      </w:pPr>
      <w:rPr>
        <w:rFonts w:ascii="Courier New" w:hAnsi="Courier New" w:cs="Courier New" w:hint="default"/>
      </w:rPr>
    </w:lvl>
    <w:lvl w:ilvl="8" w:tplc="04190005">
      <w:start w:val="1"/>
      <w:numFmt w:val="bullet"/>
      <w:lvlText w:val=""/>
      <w:lvlJc w:val="left"/>
      <w:pPr>
        <w:ind w:left="7331" w:hanging="360"/>
      </w:pPr>
      <w:rPr>
        <w:rFonts w:ascii="Wingdings" w:hAnsi="Wingdings" w:cs="Wingdings" w:hint="default"/>
      </w:rPr>
    </w:lvl>
  </w:abstractNum>
  <w:abstractNum w:abstractNumId="3" w15:restartNumberingAfterBreak="0">
    <w:nsid w:val="5CEB7C79"/>
    <w:multiLevelType w:val="hybridMultilevel"/>
    <w:tmpl w:val="110E9E48"/>
    <w:lvl w:ilvl="0" w:tplc="6F6E4E70">
      <w:start w:val="1"/>
      <w:numFmt w:val="bullet"/>
      <w:lvlText w:val=""/>
      <w:lvlJc w:val="left"/>
      <w:pPr>
        <w:tabs>
          <w:tab w:val="num" w:pos="1571"/>
        </w:tabs>
        <w:ind w:left="1571" w:hanging="360"/>
      </w:pPr>
      <w:rPr>
        <w:rFonts w:ascii="Symbol" w:hAnsi="Symbol" w:cs="Symbol" w:hint="default"/>
      </w:rPr>
    </w:lvl>
    <w:lvl w:ilvl="1" w:tplc="04190003">
      <w:start w:val="1"/>
      <w:numFmt w:val="bullet"/>
      <w:lvlText w:val="o"/>
      <w:lvlJc w:val="left"/>
      <w:pPr>
        <w:ind w:left="2291" w:hanging="360"/>
      </w:pPr>
      <w:rPr>
        <w:rFonts w:ascii="Courier New" w:hAnsi="Courier New" w:cs="Courier New" w:hint="default"/>
      </w:rPr>
    </w:lvl>
    <w:lvl w:ilvl="2" w:tplc="04190005">
      <w:start w:val="1"/>
      <w:numFmt w:val="bullet"/>
      <w:lvlText w:val=""/>
      <w:lvlJc w:val="left"/>
      <w:pPr>
        <w:ind w:left="3011" w:hanging="360"/>
      </w:pPr>
      <w:rPr>
        <w:rFonts w:ascii="Wingdings" w:hAnsi="Wingdings" w:cs="Wingdings" w:hint="default"/>
      </w:rPr>
    </w:lvl>
    <w:lvl w:ilvl="3" w:tplc="04190001">
      <w:start w:val="1"/>
      <w:numFmt w:val="bullet"/>
      <w:lvlText w:val=""/>
      <w:lvlJc w:val="left"/>
      <w:pPr>
        <w:ind w:left="3731" w:hanging="360"/>
      </w:pPr>
      <w:rPr>
        <w:rFonts w:ascii="Symbol" w:hAnsi="Symbol" w:cs="Symbol" w:hint="default"/>
      </w:rPr>
    </w:lvl>
    <w:lvl w:ilvl="4" w:tplc="04190003">
      <w:start w:val="1"/>
      <w:numFmt w:val="bullet"/>
      <w:lvlText w:val="o"/>
      <w:lvlJc w:val="left"/>
      <w:pPr>
        <w:ind w:left="4451" w:hanging="360"/>
      </w:pPr>
      <w:rPr>
        <w:rFonts w:ascii="Courier New" w:hAnsi="Courier New" w:cs="Courier New" w:hint="default"/>
      </w:rPr>
    </w:lvl>
    <w:lvl w:ilvl="5" w:tplc="04190005">
      <w:start w:val="1"/>
      <w:numFmt w:val="bullet"/>
      <w:lvlText w:val=""/>
      <w:lvlJc w:val="left"/>
      <w:pPr>
        <w:ind w:left="5171" w:hanging="360"/>
      </w:pPr>
      <w:rPr>
        <w:rFonts w:ascii="Wingdings" w:hAnsi="Wingdings" w:cs="Wingdings" w:hint="default"/>
      </w:rPr>
    </w:lvl>
    <w:lvl w:ilvl="6" w:tplc="04190001">
      <w:start w:val="1"/>
      <w:numFmt w:val="bullet"/>
      <w:lvlText w:val=""/>
      <w:lvlJc w:val="left"/>
      <w:pPr>
        <w:ind w:left="5891" w:hanging="360"/>
      </w:pPr>
      <w:rPr>
        <w:rFonts w:ascii="Symbol" w:hAnsi="Symbol" w:cs="Symbol" w:hint="default"/>
      </w:rPr>
    </w:lvl>
    <w:lvl w:ilvl="7" w:tplc="04190003">
      <w:start w:val="1"/>
      <w:numFmt w:val="bullet"/>
      <w:lvlText w:val="o"/>
      <w:lvlJc w:val="left"/>
      <w:pPr>
        <w:ind w:left="6611" w:hanging="360"/>
      </w:pPr>
      <w:rPr>
        <w:rFonts w:ascii="Courier New" w:hAnsi="Courier New" w:cs="Courier New" w:hint="default"/>
      </w:rPr>
    </w:lvl>
    <w:lvl w:ilvl="8" w:tplc="04190005">
      <w:start w:val="1"/>
      <w:numFmt w:val="bullet"/>
      <w:lvlText w:val=""/>
      <w:lvlJc w:val="left"/>
      <w:pPr>
        <w:ind w:left="7331" w:hanging="360"/>
      </w:pPr>
      <w:rPr>
        <w:rFonts w:ascii="Wingdings" w:hAnsi="Wingdings" w:cs="Wingdings" w:hint="default"/>
      </w:rPr>
    </w:lvl>
  </w:abstractNum>
  <w:abstractNum w:abstractNumId="4" w15:restartNumberingAfterBreak="0">
    <w:nsid w:val="6F166F47"/>
    <w:multiLevelType w:val="hybridMultilevel"/>
    <w:tmpl w:val="7CBA5AE6"/>
    <w:lvl w:ilvl="0" w:tplc="6F6E4E70">
      <w:start w:val="1"/>
      <w:numFmt w:val="bullet"/>
      <w:lvlText w:val=""/>
      <w:lvlJc w:val="left"/>
      <w:pPr>
        <w:tabs>
          <w:tab w:val="num" w:pos="1571"/>
        </w:tabs>
        <w:ind w:left="1571" w:hanging="360"/>
      </w:pPr>
      <w:rPr>
        <w:rFonts w:ascii="Symbol" w:hAnsi="Symbol" w:cs="Symbol" w:hint="default"/>
      </w:rPr>
    </w:lvl>
    <w:lvl w:ilvl="1" w:tplc="04190003">
      <w:start w:val="1"/>
      <w:numFmt w:val="bullet"/>
      <w:lvlText w:val="o"/>
      <w:lvlJc w:val="left"/>
      <w:pPr>
        <w:ind w:left="2291" w:hanging="360"/>
      </w:pPr>
      <w:rPr>
        <w:rFonts w:ascii="Courier New" w:hAnsi="Courier New" w:cs="Courier New" w:hint="default"/>
      </w:rPr>
    </w:lvl>
    <w:lvl w:ilvl="2" w:tplc="04190005">
      <w:start w:val="1"/>
      <w:numFmt w:val="bullet"/>
      <w:lvlText w:val=""/>
      <w:lvlJc w:val="left"/>
      <w:pPr>
        <w:ind w:left="3011" w:hanging="360"/>
      </w:pPr>
      <w:rPr>
        <w:rFonts w:ascii="Wingdings" w:hAnsi="Wingdings" w:cs="Wingdings" w:hint="default"/>
      </w:rPr>
    </w:lvl>
    <w:lvl w:ilvl="3" w:tplc="04190001">
      <w:start w:val="1"/>
      <w:numFmt w:val="bullet"/>
      <w:lvlText w:val=""/>
      <w:lvlJc w:val="left"/>
      <w:pPr>
        <w:ind w:left="3731" w:hanging="360"/>
      </w:pPr>
      <w:rPr>
        <w:rFonts w:ascii="Symbol" w:hAnsi="Symbol" w:cs="Symbol" w:hint="default"/>
      </w:rPr>
    </w:lvl>
    <w:lvl w:ilvl="4" w:tplc="04190003">
      <w:start w:val="1"/>
      <w:numFmt w:val="bullet"/>
      <w:lvlText w:val="o"/>
      <w:lvlJc w:val="left"/>
      <w:pPr>
        <w:ind w:left="4451" w:hanging="360"/>
      </w:pPr>
      <w:rPr>
        <w:rFonts w:ascii="Courier New" w:hAnsi="Courier New" w:cs="Courier New" w:hint="default"/>
      </w:rPr>
    </w:lvl>
    <w:lvl w:ilvl="5" w:tplc="04190005">
      <w:start w:val="1"/>
      <w:numFmt w:val="bullet"/>
      <w:lvlText w:val=""/>
      <w:lvlJc w:val="left"/>
      <w:pPr>
        <w:ind w:left="5171" w:hanging="360"/>
      </w:pPr>
      <w:rPr>
        <w:rFonts w:ascii="Wingdings" w:hAnsi="Wingdings" w:cs="Wingdings" w:hint="default"/>
      </w:rPr>
    </w:lvl>
    <w:lvl w:ilvl="6" w:tplc="04190001">
      <w:start w:val="1"/>
      <w:numFmt w:val="bullet"/>
      <w:lvlText w:val=""/>
      <w:lvlJc w:val="left"/>
      <w:pPr>
        <w:ind w:left="5891" w:hanging="360"/>
      </w:pPr>
      <w:rPr>
        <w:rFonts w:ascii="Symbol" w:hAnsi="Symbol" w:cs="Symbol" w:hint="default"/>
      </w:rPr>
    </w:lvl>
    <w:lvl w:ilvl="7" w:tplc="04190003">
      <w:start w:val="1"/>
      <w:numFmt w:val="bullet"/>
      <w:lvlText w:val="o"/>
      <w:lvlJc w:val="left"/>
      <w:pPr>
        <w:ind w:left="6611" w:hanging="360"/>
      </w:pPr>
      <w:rPr>
        <w:rFonts w:ascii="Courier New" w:hAnsi="Courier New" w:cs="Courier New" w:hint="default"/>
      </w:rPr>
    </w:lvl>
    <w:lvl w:ilvl="8" w:tplc="04190005">
      <w:start w:val="1"/>
      <w:numFmt w:val="bullet"/>
      <w:lvlText w:val=""/>
      <w:lvlJc w:val="left"/>
      <w:pPr>
        <w:ind w:left="7331" w:hanging="360"/>
      </w:pPr>
      <w:rPr>
        <w:rFonts w:ascii="Wingdings" w:hAnsi="Wingdings" w:cs="Wingdings" w:hint="default"/>
      </w:rPr>
    </w:lvl>
  </w:abstractNum>
  <w:num w:numId="1">
    <w:abstractNumId w:val="1"/>
  </w:num>
  <w:num w:numId="2">
    <w:abstractNumId w:val="0"/>
  </w:num>
  <w:num w:numId="3">
    <w:abstractNumId w:val="3"/>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45C2"/>
    <w:rsid w:val="00835FDA"/>
    <w:rsid w:val="00AF08E2"/>
    <w:rsid w:val="00EA45C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1E5F229-8909-4603-A1BA-9E983F31AD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35FDA"/>
    <w:rPr>
      <w:rFonts w:ascii="Calibri" w:eastAsia="Calibri" w:hAnsi="Calibri" w:cs="Calibri"/>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99"/>
    <w:qFormat/>
    <w:rsid w:val="00835FDA"/>
    <w:pPr>
      <w:spacing w:after="200" w:line="276" w:lineRule="auto"/>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jpeg"/><Relationship Id="rId2" Type="http://schemas.openxmlformats.org/officeDocument/2006/relationships/styles" Target="styles.xml"/><Relationship Id="rId16" Type="http://schemas.openxmlformats.org/officeDocument/2006/relationships/image" Target="media/image10.png"/><Relationship Id="rId1" Type="http://schemas.openxmlformats.org/officeDocument/2006/relationships/numbering" Target="numbering.xml"/><Relationship Id="rId6" Type="http://schemas.openxmlformats.org/officeDocument/2006/relationships/hyperlink" Target="Tel:89041127144" TargetMode="External"/><Relationship Id="rId11" Type="http://schemas.openxmlformats.org/officeDocument/2006/relationships/image" Target="media/image5.png"/><Relationship Id="rId5" Type="http://schemas.openxmlformats.org/officeDocument/2006/relationships/hyperlink" Target="mailto:metlaevatv@mail.ru" TargetMode="External"/><Relationship Id="rId15" Type="http://schemas.openxmlformats.org/officeDocument/2006/relationships/image" Target="media/image9.png"/><Relationship Id="rId10" Type="http://schemas.openxmlformats.org/officeDocument/2006/relationships/image" Target="media/image4.pn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2095</Words>
  <Characters>11944</Characters>
  <Application>Microsoft Office Word</Application>
  <DocSecurity>0</DocSecurity>
  <Lines>99</Lines>
  <Paragraphs>28</Paragraphs>
  <ScaleCrop>false</ScaleCrop>
  <Company>VVSU</Company>
  <LinksUpToDate>false</LinksUpToDate>
  <CharactersWithSpaces>14011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Метляева Татьяна</dc:creator>
  <cp:keywords/>
  <dc:description/>
  <cp:lastModifiedBy>Метляева Татьяна</cp:lastModifiedBy>
  <cp:revision>2</cp:revision>
  <dcterms:created xsi:type="dcterms:W3CDTF">2018-05-03T01:48:00Z</dcterms:created>
  <dcterms:modified xsi:type="dcterms:W3CDTF">2018-05-03T01:48:00Z</dcterms:modified>
</cp:coreProperties>
</file>