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A67A10A" w14:textId="77777777" w:rsidR="002919F1" w:rsidRDefault="003C419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УДК 657.4</w:t>
      </w:r>
    </w:p>
    <w:p w14:paraId="45E02379" w14:textId="77777777" w:rsidR="002919F1" w:rsidRDefault="003C41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УЧЕТ И КОНТРОЛЬ РАСЧЕТОВ ПО ОПЛАТЕ ТРУДА ОРГАНИЗАЦИЙ</w:t>
      </w:r>
    </w:p>
    <w:p w14:paraId="027B7D9E" w14:textId="77777777" w:rsidR="002919F1" w:rsidRDefault="003C419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ПРИМЕРЕ ООО «ПРИМЛЕС</w:t>
      </w:r>
      <w:r w:rsidRPr="003C419C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ИНВЕСТ», Г. ВЛАДИВОСТОК</w:t>
      </w:r>
    </w:p>
    <w:p w14:paraId="45F45D6A" w14:textId="77777777" w:rsidR="002919F1" w:rsidRDefault="003C41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А.А. Барановская, </w:t>
      </w:r>
      <w:r>
        <w:rPr>
          <w:rFonts w:ascii="Times New Roman" w:hAnsi="Times New Roman" w:cs="Times New Roman"/>
          <w:sz w:val="24"/>
          <w:szCs w:val="24"/>
          <w:lang w:val="ru-RU"/>
        </w:rPr>
        <w:t>бакалавр</w:t>
      </w:r>
    </w:p>
    <w:p w14:paraId="17B34EA2" w14:textId="77777777" w:rsidR="002919F1" w:rsidRDefault="003C419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Т.В. Бубновская,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канд.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наук, доцент</w:t>
      </w:r>
    </w:p>
    <w:p w14:paraId="531E5D32" w14:textId="77777777" w:rsidR="002919F1" w:rsidRPr="003C419C" w:rsidRDefault="003C419C">
      <w:pPr>
        <w:spacing w:after="240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3C41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Владивостокский государственный университет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, г. </w:t>
      </w:r>
      <w:r w:rsidRPr="003C41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Владивосток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, </w:t>
      </w:r>
      <w:r w:rsidRPr="003C41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Россия</w:t>
      </w:r>
    </w:p>
    <w:p w14:paraId="177CC971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b/>
          <w:sz w:val="24"/>
          <w:lang w:val="ru-RU"/>
        </w:rPr>
        <w:t xml:space="preserve">Аннотация. 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Расчеты по оплате труда рассматриваются как участок учета, где кадровые документы, фактическое время работы, региональные гарантии, НДФЛ, страховые взносы и оценочные обязательства образуют единую систему риска. Цель статьи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выявить особенности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учета и контроля расчетов с персоналом в российских организациях, отдельно показать специфику Приморского края и проверить эти положения на примере ООО «Примлес-Инвест», г. Владивосток. На основе анализа нормативных требований, учетной политики и данных о</w:t>
      </w:r>
      <w:r w:rsidRPr="003C419C">
        <w:rPr>
          <w:rFonts w:ascii="Times New Roman" w:eastAsia="Times New Roman" w:hAnsi="Times New Roman"/>
          <w:sz w:val="24"/>
          <w:lang w:val="ru-RU"/>
        </w:rPr>
        <w:t>рганизации предложена компактная модель контроля, в которой итоговая расчетная ведомость не является единственной точкой проверки. Основной акцент сделан на районном коэффициенте, процентной надбавке, табеле, кадровых основаниях выплат и резерве отпусков.</w:t>
      </w:r>
    </w:p>
    <w:p w14:paraId="354F8D0B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b/>
          <w:sz w:val="24"/>
          <w:lang w:val="ru-RU"/>
        </w:rPr>
        <w:t xml:space="preserve">Ключевые слова и словосочетания: </w:t>
      </w:r>
      <w:r w:rsidRPr="003C419C">
        <w:rPr>
          <w:rFonts w:ascii="Times New Roman" w:eastAsia="Times New Roman" w:hAnsi="Times New Roman"/>
          <w:sz w:val="24"/>
          <w:lang w:val="ru-RU"/>
        </w:rPr>
        <w:t>оплата труда, бухгалтерский учет, внутренний контроль, расчеты с персоналом, районный коэффициент, процентная надбавка, оценочные обязательства, ООО «Примлес-Инвест»</w:t>
      </w:r>
    </w:p>
    <w:p w14:paraId="32539B80" w14:textId="77777777" w:rsidR="002919F1" w:rsidRPr="003C419C" w:rsidRDefault="003C419C">
      <w:pPr>
        <w:spacing w:before="120"/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b/>
          <w:sz w:val="24"/>
          <w:lang w:val="ru-RU"/>
        </w:rPr>
        <w:t>Введение</w:t>
      </w:r>
    </w:p>
    <w:p w14:paraId="2DAA2D70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Одно из главных направлений работы бухгалтерии к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аждой организации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учет заработной платы работников. Этот участок трудоемок не только из-за регулярности начислений, но и потому, что каждая операция имеет несколько последствий: для работника, работодателя, бюджета и бухгалтерской отчетности. Поэтому рас</w:t>
      </w:r>
      <w:r w:rsidRPr="003C419C">
        <w:rPr>
          <w:rFonts w:ascii="Times New Roman" w:eastAsia="Times New Roman" w:hAnsi="Times New Roman"/>
          <w:sz w:val="24"/>
          <w:lang w:val="ru-RU"/>
        </w:rPr>
        <w:t>четы по оплате труда нельзя сводить к ежемесячному начислению оклада и перечислению денег.</w:t>
      </w:r>
    </w:p>
    <w:p w14:paraId="27BFE916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Актуальность темы определяется тем, что расчеты по оплате труда находятся на пересечении трудового, налогового и бухгалтерского регулирования. Трудовой кодекс Россий</w:t>
      </w:r>
      <w:r w:rsidRPr="003C419C">
        <w:rPr>
          <w:rFonts w:ascii="Times New Roman" w:eastAsia="Times New Roman" w:hAnsi="Times New Roman"/>
          <w:sz w:val="24"/>
          <w:lang w:val="ru-RU"/>
        </w:rPr>
        <w:t>ской Федерации закрепляет требования к оплате труда, срокам выплаты и гарантиям работникам [1]. Налоговый кодекс Российской Федерации определяет порядок удержания НДФЛ и исчисления страховых взносов [2]. Федеральный закон «О бухгалтерском учете» требует до</w:t>
      </w:r>
      <w:r w:rsidRPr="003C419C">
        <w:rPr>
          <w:rFonts w:ascii="Times New Roman" w:eastAsia="Times New Roman" w:hAnsi="Times New Roman"/>
          <w:sz w:val="24"/>
          <w:lang w:val="ru-RU"/>
        </w:rPr>
        <w:t>кументального подтверждения фактов хозяйственной жизни и достоверности учетных регистров [3]. Ошибка в этом участке редко остается локальной: она переходит в расходы, обязательства, налоги и отчетность.</w:t>
      </w:r>
    </w:p>
    <w:p w14:paraId="3BA71506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Центральный тезис статьи заключается в том, что контр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оль расчетов по оплате труда должен строиться не вокруг итоговой расчетной ведомости, а вокруг контрольных точек, где кадровое основание, фактическое время работы, региональные гарантии и бухгалтерские обязательства соединяются в одну проверяемую систему. 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Объект исследования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расчеты по оплате труда в организациях; предмет</w:t>
      </w:r>
      <w:r w:rsidRPr="003C419C">
        <w:rPr>
          <w:rFonts w:ascii="Times New Roman" w:eastAsia="Times New Roman" w:hAnsi="Times New Roman"/>
          <w:b/>
          <w:bCs/>
          <w:sz w:val="24"/>
          <w:lang w:val="ru-RU"/>
        </w:rPr>
        <w:t xml:space="preserve"> </w:t>
      </w:r>
      <w:r w:rsidRPr="003C419C">
        <w:rPr>
          <w:rFonts w:ascii="Times New Roman" w:eastAsia="Times New Roman" w:hAnsi="Times New Roman"/>
          <w:b/>
          <w:bCs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организация учета и внутреннего контроля расчетов с персоналом с учетом российских и региональных требований. Эмпирическая база </w:t>
      </w:r>
      <w:r w:rsidRPr="003C419C">
        <w:rPr>
          <w:rFonts w:ascii="Times New Roman" w:eastAsia="Times New Roman" w:hAnsi="Times New Roman"/>
          <w:b/>
          <w:bCs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материалы ООО «Примлес-Инвест», г. Владивосток.</w:t>
      </w:r>
    </w:p>
    <w:p w14:paraId="0E0BB6EA" w14:textId="77777777" w:rsidR="002919F1" w:rsidRPr="003C419C" w:rsidRDefault="003C419C">
      <w:pPr>
        <w:spacing w:before="80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b/>
          <w:sz w:val="24"/>
          <w:lang w:val="ru-RU"/>
        </w:rPr>
        <w:t>Методы</w:t>
      </w:r>
      <w:r w:rsidRPr="003C419C">
        <w:rPr>
          <w:rFonts w:ascii="Times New Roman" w:eastAsia="Times New Roman" w:hAnsi="Times New Roman"/>
          <w:b/>
          <w:sz w:val="24"/>
          <w:lang w:val="ru-RU"/>
        </w:rPr>
        <w:t xml:space="preserve"> и результаты исследования</w:t>
      </w:r>
    </w:p>
    <w:p w14:paraId="4C20ACF7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 xml:space="preserve">Российская система учета расчетов по оплате труда имеет несколько связанных уровней. Первый уровень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трудовое основание выплаты: трудовой договор, должность, оклад, режим рабочего времени, график сменности, отпуск, больничный, к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омандировка. Второй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расчетный: начисление заработной платы, компенсаций, отпускных и иных выплат. Третий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обязательные платежи: удержание НДФЛ и начисление страховых взносов. Четвертый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бухгалтерское отражение на счетах расчетов, затрат и оценочных обя</w:t>
      </w:r>
      <w:r w:rsidRPr="003C419C">
        <w:rPr>
          <w:rFonts w:ascii="Times New Roman" w:eastAsia="Times New Roman" w:hAnsi="Times New Roman"/>
          <w:sz w:val="24"/>
          <w:lang w:val="ru-RU"/>
        </w:rPr>
        <w:t>зательств.</w:t>
      </w:r>
    </w:p>
    <w:p w14:paraId="1181F850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lastRenderedPageBreak/>
        <w:t xml:space="preserve">План счетов закрепляет для расчетов с персоналом счет 70 «Расчеты с персоналом по оплате труда», для расчетов по социальному страхованию и обеспечению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счет 69, для оценочных обязательств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счет 96 [4]. На уровне проводок эта схема выглядит лин</w:t>
      </w:r>
      <w:r w:rsidRPr="003C419C">
        <w:rPr>
          <w:rFonts w:ascii="Times New Roman" w:eastAsia="Times New Roman" w:hAnsi="Times New Roman"/>
          <w:sz w:val="24"/>
          <w:lang w:val="ru-RU"/>
        </w:rPr>
        <w:t>ейной, но в реальном учете она зависит от качества первичных документов. Если кадровый приказ или табель переданы в бухгалтерию с ошибкой, неверной становится не только сумма выплаты, но и налоговая база, страховые взносы и аналитика затрат.</w:t>
      </w:r>
    </w:p>
    <w:p w14:paraId="6F08D007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Отдельного вни</w:t>
      </w:r>
      <w:r w:rsidRPr="003C419C">
        <w:rPr>
          <w:rFonts w:ascii="Times New Roman" w:eastAsia="Times New Roman" w:hAnsi="Times New Roman"/>
          <w:sz w:val="24"/>
          <w:lang w:val="ru-RU"/>
        </w:rPr>
        <w:t>мания требует учет отпусков. ПБУ 8/2010 устанавливает порядок отражения оценочных обязательств [5]. Для расчетов с персоналом это означает, что будущая обязанность оплатить отпуска работников должна оцениваться по мере ее возникновения, а не только в момен</w:t>
      </w:r>
      <w:r w:rsidRPr="003C419C">
        <w:rPr>
          <w:rFonts w:ascii="Times New Roman" w:eastAsia="Times New Roman" w:hAnsi="Times New Roman"/>
          <w:sz w:val="24"/>
          <w:lang w:val="ru-RU"/>
        </w:rPr>
        <w:t>т заявления работника на отпуск. Для небольшой организации резерв отпусков особенно важен: он влияет на величину обязательств и финансовый результат периода.</w:t>
      </w:r>
    </w:p>
    <w:p w14:paraId="0CA2E81C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 xml:space="preserve">Региональная специфика Приморского края усиливает требования к контролю. Для Владивостока и южных 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районов Дальнего Востока применяются районный коэффициент и процентная надбавка к заработной плате. Государственная инспекция труда в Приморском крае разъясняет, что минимальный районный коэффициент для Владивостока составляет 1,2; локальными актами может </w:t>
      </w:r>
      <w:r w:rsidRPr="003C419C">
        <w:rPr>
          <w:rFonts w:ascii="Times New Roman" w:eastAsia="Times New Roman" w:hAnsi="Times New Roman"/>
          <w:sz w:val="24"/>
          <w:lang w:val="ru-RU"/>
        </w:rPr>
        <w:t>быть предусмотрен повышенный размер, но не выше 1,3 [6]. Процентная надбавка имеет накопительный характер и в южных районах Дальнего Востока может достигать 30 % заработка [6].</w:t>
      </w:r>
    </w:p>
    <w:p w14:paraId="4D6C78C7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Следовательно, для организаций Приморского края контроль заработной платы включ</w:t>
      </w:r>
      <w:r w:rsidRPr="003C419C">
        <w:rPr>
          <w:rFonts w:ascii="Times New Roman" w:eastAsia="Times New Roman" w:hAnsi="Times New Roman"/>
          <w:sz w:val="24"/>
          <w:lang w:val="ru-RU"/>
        </w:rPr>
        <w:t>ает не только проверку арифметики начисления. Нужно проверить стаж, возраст работника, дату возникновения права на надбавку, корректность настройки коэффициента в учетной программе, включение региональных выплат в расчет среднего заработка и резерва отпуск</w:t>
      </w:r>
      <w:r w:rsidRPr="003C419C">
        <w:rPr>
          <w:rFonts w:ascii="Times New Roman" w:eastAsia="Times New Roman" w:hAnsi="Times New Roman"/>
          <w:sz w:val="24"/>
          <w:lang w:val="ru-RU"/>
        </w:rPr>
        <w:t>ов. Одна неверная региональная настройка способна исказить сразу несколько регистров.</w:t>
      </w:r>
    </w:p>
    <w:p w14:paraId="42E28023" w14:textId="77777777" w:rsidR="002919F1" w:rsidRPr="003C419C" w:rsidRDefault="003C419C">
      <w:pPr>
        <w:spacing w:before="120" w:after="120"/>
        <w:ind w:firstLine="709"/>
        <w:jc w:val="right"/>
        <w:rPr>
          <w:lang w:val="ru-RU"/>
        </w:rPr>
      </w:pPr>
      <w:r w:rsidRPr="003C419C">
        <w:rPr>
          <w:rFonts w:ascii="Times New Roman" w:eastAsia="Times New Roman" w:hAnsi="Times New Roman"/>
          <w:i/>
          <w:sz w:val="24"/>
          <w:lang w:val="ru-RU"/>
        </w:rPr>
        <w:t>Таблица 1</w:t>
      </w:r>
    </w:p>
    <w:p w14:paraId="56765EEB" w14:textId="77777777" w:rsidR="002919F1" w:rsidRPr="003C419C" w:rsidRDefault="003C419C">
      <w:pPr>
        <w:spacing w:after="120"/>
        <w:ind w:firstLine="709"/>
        <w:jc w:val="center"/>
        <w:rPr>
          <w:lang w:val="ru-RU"/>
        </w:rPr>
      </w:pPr>
      <w:r w:rsidRPr="003C419C">
        <w:rPr>
          <w:rFonts w:ascii="Times New Roman" w:eastAsia="Times New Roman" w:hAnsi="Times New Roman"/>
          <w:b/>
          <w:sz w:val="24"/>
          <w:lang w:val="ru-RU"/>
        </w:rPr>
        <w:t>Контрольные точки учета расчетов по оплате труда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04"/>
        <w:gridCol w:w="2428"/>
        <w:gridCol w:w="2387"/>
        <w:gridCol w:w="2409"/>
      </w:tblGrid>
      <w:tr w:rsidR="002919F1" w14:paraId="39A95838" w14:textId="77777777">
        <w:trPr>
          <w:cantSplit/>
          <w:trHeight w:val="308"/>
          <w:jc w:val="center"/>
        </w:trPr>
        <w:tc>
          <w:tcPr>
            <w:tcW w:w="2493" w:type="dxa"/>
            <w:vAlign w:val="center"/>
          </w:tcPr>
          <w:p w14:paraId="1DD22B13" w14:textId="77777777" w:rsidR="002919F1" w:rsidRDefault="003C419C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зона</w:t>
            </w:r>
            <w:proofErr w:type="spellEnd"/>
          </w:p>
        </w:tc>
        <w:tc>
          <w:tcPr>
            <w:tcW w:w="2493" w:type="dxa"/>
            <w:vAlign w:val="center"/>
          </w:tcPr>
          <w:p w14:paraId="629A1E31" w14:textId="77777777" w:rsidR="002919F1" w:rsidRDefault="003C419C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Что</w:t>
            </w:r>
            <w:proofErr w:type="spellEnd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проверяется</w:t>
            </w:r>
            <w:proofErr w:type="spellEnd"/>
          </w:p>
        </w:tc>
        <w:tc>
          <w:tcPr>
            <w:tcW w:w="2493" w:type="dxa"/>
            <w:vAlign w:val="center"/>
          </w:tcPr>
          <w:p w14:paraId="6AEA26D4" w14:textId="77777777" w:rsidR="002919F1" w:rsidRDefault="003C419C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Основной</w:t>
            </w:r>
            <w:proofErr w:type="spellEnd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риск</w:t>
            </w:r>
            <w:proofErr w:type="spellEnd"/>
          </w:p>
        </w:tc>
        <w:tc>
          <w:tcPr>
            <w:tcW w:w="2493" w:type="dxa"/>
            <w:vAlign w:val="center"/>
          </w:tcPr>
          <w:p w14:paraId="4FC1625B" w14:textId="77777777" w:rsidR="002919F1" w:rsidRDefault="003C419C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Процедура</w:t>
            </w:r>
            <w:proofErr w:type="spellEnd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контроля</w:t>
            </w:r>
            <w:proofErr w:type="spellEnd"/>
          </w:p>
        </w:tc>
      </w:tr>
      <w:tr w:rsidR="002919F1" w:rsidRPr="003C419C" w14:paraId="1A0BF13E" w14:textId="77777777">
        <w:trPr>
          <w:cantSplit/>
          <w:jc w:val="center"/>
        </w:trPr>
        <w:tc>
          <w:tcPr>
            <w:tcW w:w="2493" w:type="dxa"/>
            <w:vAlign w:val="center"/>
          </w:tcPr>
          <w:p w14:paraId="2F4D5EB3" w14:textId="77777777" w:rsidR="002919F1" w:rsidRDefault="003C419C">
            <w:pPr>
              <w:spacing w:line="216" w:lineRule="auto"/>
            </w:pPr>
            <w:proofErr w:type="spellStart"/>
            <w:r>
              <w:rPr>
                <w:rFonts w:ascii="Times New Roman" w:eastAsia="Times New Roman" w:hAnsi="Times New Roman"/>
              </w:rPr>
              <w:t>Кадровое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основание</w:t>
            </w:r>
            <w:proofErr w:type="spellEnd"/>
          </w:p>
        </w:tc>
        <w:tc>
          <w:tcPr>
            <w:tcW w:w="2493" w:type="dxa"/>
            <w:vAlign w:val="center"/>
          </w:tcPr>
          <w:p w14:paraId="4B9C125C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 xml:space="preserve">Прием, перевод, </w:t>
            </w:r>
            <w:r w:rsidRPr="003C419C">
              <w:rPr>
                <w:rFonts w:ascii="Times New Roman" w:eastAsia="Times New Roman" w:hAnsi="Times New Roman"/>
                <w:lang w:val="ru-RU"/>
              </w:rPr>
              <w:t>отпуск, увольнение, условия договора</w:t>
            </w:r>
          </w:p>
        </w:tc>
        <w:tc>
          <w:tcPr>
            <w:tcW w:w="2493" w:type="dxa"/>
            <w:vAlign w:val="center"/>
          </w:tcPr>
          <w:p w14:paraId="3AD23074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Начисление без правового основания или пропуск выплаты</w:t>
            </w:r>
          </w:p>
        </w:tc>
        <w:tc>
          <w:tcPr>
            <w:tcW w:w="2493" w:type="dxa"/>
            <w:vAlign w:val="center"/>
          </w:tcPr>
          <w:p w14:paraId="64E869CA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Сверка кадровых событий с расчетной ведомостью</w:t>
            </w:r>
          </w:p>
        </w:tc>
      </w:tr>
      <w:tr w:rsidR="002919F1" w:rsidRPr="003C419C" w14:paraId="715326B5" w14:textId="77777777">
        <w:trPr>
          <w:cantSplit/>
          <w:jc w:val="center"/>
        </w:trPr>
        <w:tc>
          <w:tcPr>
            <w:tcW w:w="2493" w:type="dxa"/>
            <w:vAlign w:val="center"/>
          </w:tcPr>
          <w:p w14:paraId="49F78195" w14:textId="77777777" w:rsidR="002919F1" w:rsidRDefault="003C419C">
            <w:pPr>
              <w:spacing w:line="216" w:lineRule="auto"/>
            </w:pPr>
            <w:proofErr w:type="spellStart"/>
            <w:r>
              <w:rPr>
                <w:rFonts w:ascii="Times New Roman" w:eastAsia="Times New Roman" w:hAnsi="Times New Roman"/>
              </w:rPr>
              <w:t>Фактическое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время</w:t>
            </w:r>
            <w:proofErr w:type="spellEnd"/>
          </w:p>
        </w:tc>
        <w:tc>
          <w:tcPr>
            <w:tcW w:w="2493" w:type="dxa"/>
            <w:vAlign w:val="center"/>
          </w:tcPr>
          <w:p w14:paraId="63338B04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Табель, график сменности, неявки, отпуска</w:t>
            </w:r>
          </w:p>
        </w:tc>
        <w:tc>
          <w:tcPr>
            <w:tcW w:w="2493" w:type="dxa"/>
            <w:vAlign w:val="center"/>
          </w:tcPr>
          <w:p w14:paraId="5113CF7D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Неверный расчет оклада, доплат и отпускных</w:t>
            </w:r>
          </w:p>
        </w:tc>
        <w:tc>
          <w:tcPr>
            <w:tcW w:w="2493" w:type="dxa"/>
            <w:vAlign w:val="center"/>
          </w:tcPr>
          <w:p w14:paraId="7A12D8FE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Подтверждение табеля ответственным подразделением до расчета зарплаты</w:t>
            </w:r>
          </w:p>
        </w:tc>
      </w:tr>
      <w:tr w:rsidR="002919F1" w:rsidRPr="003C419C" w14:paraId="13F1D351" w14:textId="77777777">
        <w:trPr>
          <w:cantSplit/>
          <w:jc w:val="center"/>
        </w:trPr>
        <w:tc>
          <w:tcPr>
            <w:tcW w:w="2493" w:type="dxa"/>
            <w:vAlign w:val="center"/>
          </w:tcPr>
          <w:p w14:paraId="13D33C6A" w14:textId="77777777" w:rsidR="002919F1" w:rsidRDefault="003C419C">
            <w:pPr>
              <w:spacing w:line="216" w:lineRule="auto"/>
            </w:pPr>
            <w:proofErr w:type="spellStart"/>
            <w:r>
              <w:rPr>
                <w:rFonts w:ascii="Times New Roman" w:eastAsia="Times New Roman" w:hAnsi="Times New Roman"/>
              </w:rPr>
              <w:t>Региональные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гарантии</w:t>
            </w:r>
            <w:proofErr w:type="spellEnd"/>
          </w:p>
        </w:tc>
        <w:tc>
          <w:tcPr>
            <w:tcW w:w="2493" w:type="dxa"/>
            <w:vAlign w:val="center"/>
          </w:tcPr>
          <w:p w14:paraId="27AF9E5D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Районный коэффициент, процентная надбавка, дополнительный отпуск</w:t>
            </w:r>
          </w:p>
        </w:tc>
        <w:tc>
          <w:tcPr>
            <w:tcW w:w="2493" w:type="dxa"/>
            <w:vAlign w:val="center"/>
          </w:tcPr>
          <w:p w14:paraId="7FDDDB5E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Занижение выплат и среднего заработка</w:t>
            </w:r>
          </w:p>
        </w:tc>
        <w:tc>
          <w:tcPr>
            <w:tcW w:w="2493" w:type="dxa"/>
            <w:vAlign w:val="center"/>
          </w:tcPr>
          <w:p w14:paraId="30E6426A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Проверка стажа, возраста и настроек в учетной программе</w:t>
            </w:r>
          </w:p>
        </w:tc>
      </w:tr>
      <w:tr w:rsidR="002919F1" w:rsidRPr="003C419C" w14:paraId="472D546F" w14:textId="77777777">
        <w:trPr>
          <w:cantSplit/>
          <w:jc w:val="center"/>
        </w:trPr>
        <w:tc>
          <w:tcPr>
            <w:tcW w:w="2493" w:type="dxa"/>
            <w:vAlign w:val="center"/>
          </w:tcPr>
          <w:p w14:paraId="2957B9CA" w14:textId="77777777" w:rsidR="002919F1" w:rsidRDefault="003C419C">
            <w:pPr>
              <w:spacing w:line="216" w:lineRule="auto"/>
            </w:pPr>
            <w:proofErr w:type="spellStart"/>
            <w:r>
              <w:rPr>
                <w:rFonts w:ascii="Times New Roman" w:eastAsia="Times New Roman" w:hAnsi="Times New Roman"/>
              </w:rPr>
              <w:t>Обя</w:t>
            </w:r>
            <w:r>
              <w:rPr>
                <w:rFonts w:ascii="Times New Roman" w:eastAsia="Times New Roman" w:hAnsi="Times New Roman"/>
              </w:rPr>
              <w:t>зательные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платежи</w:t>
            </w:r>
            <w:proofErr w:type="spellEnd"/>
          </w:p>
        </w:tc>
        <w:tc>
          <w:tcPr>
            <w:tcW w:w="2493" w:type="dxa"/>
            <w:vAlign w:val="center"/>
          </w:tcPr>
          <w:p w14:paraId="03ACE9D0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НДФЛ, страховые взносы, сроки перечисления</w:t>
            </w:r>
          </w:p>
        </w:tc>
        <w:tc>
          <w:tcPr>
            <w:tcW w:w="2493" w:type="dxa"/>
            <w:vAlign w:val="center"/>
          </w:tcPr>
          <w:p w14:paraId="52E85FFF" w14:textId="77777777" w:rsidR="002919F1" w:rsidRDefault="003C419C">
            <w:pPr>
              <w:spacing w:line="216" w:lineRule="auto"/>
            </w:pPr>
            <w:proofErr w:type="spellStart"/>
            <w:r>
              <w:rPr>
                <w:rFonts w:ascii="Times New Roman" w:eastAsia="Times New Roman" w:hAnsi="Times New Roman"/>
              </w:rPr>
              <w:t>Недоимка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пени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искажение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отчетности</w:t>
            </w:r>
            <w:proofErr w:type="spellEnd"/>
          </w:p>
        </w:tc>
        <w:tc>
          <w:tcPr>
            <w:tcW w:w="2493" w:type="dxa"/>
            <w:vAlign w:val="center"/>
          </w:tcPr>
          <w:p w14:paraId="572D9872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Сверка расчетной ведомости с регистрами по налогам и взносам</w:t>
            </w:r>
          </w:p>
        </w:tc>
      </w:tr>
      <w:tr w:rsidR="002919F1" w:rsidRPr="003C419C" w14:paraId="3D2B03F6" w14:textId="77777777">
        <w:trPr>
          <w:cantSplit/>
          <w:jc w:val="center"/>
        </w:trPr>
        <w:tc>
          <w:tcPr>
            <w:tcW w:w="2493" w:type="dxa"/>
            <w:vAlign w:val="center"/>
          </w:tcPr>
          <w:p w14:paraId="54D88B51" w14:textId="77777777" w:rsidR="002919F1" w:rsidRDefault="003C419C">
            <w:pPr>
              <w:spacing w:line="216" w:lineRule="auto"/>
            </w:pPr>
            <w:proofErr w:type="spellStart"/>
            <w:r>
              <w:rPr>
                <w:rFonts w:ascii="Times New Roman" w:eastAsia="Times New Roman" w:hAnsi="Times New Roman"/>
              </w:rPr>
              <w:t>Резерв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отпусков</w:t>
            </w:r>
            <w:proofErr w:type="spellEnd"/>
          </w:p>
        </w:tc>
        <w:tc>
          <w:tcPr>
            <w:tcW w:w="2493" w:type="dxa"/>
            <w:vAlign w:val="center"/>
          </w:tcPr>
          <w:p w14:paraId="498E3023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Неиспользованные дни, средний заработок, взносы</w:t>
            </w:r>
          </w:p>
        </w:tc>
        <w:tc>
          <w:tcPr>
            <w:tcW w:w="2493" w:type="dxa"/>
            <w:vAlign w:val="center"/>
          </w:tcPr>
          <w:p w14:paraId="643FFC1A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 xml:space="preserve">Занижение </w:t>
            </w:r>
            <w:r w:rsidRPr="003C419C">
              <w:rPr>
                <w:rFonts w:ascii="Times New Roman" w:eastAsia="Times New Roman" w:hAnsi="Times New Roman"/>
                <w:lang w:val="ru-RU"/>
              </w:rPr>
              <w:t>обязательств и финансового результата</w:t>
            </w:r>
          </w:p>
        </w:tc>
        <w:tc>
          <w:tcPr>
            <w:tcW w:w="2493" w:type="dxa"/>
            <w:vAlign w:val="center"/>
          </w:tcPr>
          <w:p w14:paraId="21E21ACC" w14:textId="77777777" w:rsidR="002919F1" w:rsidRPr="003C419C" w:rsidRDefault="003C419C">
            <w:pPr>
              <w:spacing w:line="216" w:lineRule="auto"/>
              <w:rPr>
                <w:lang w:val="ru-RU"/>
              </w:rPr>
            </w:pPr>
            <w:r w:rsidRPr="003C419C">
              <w:rPr>
                <w:rFonts w:ascii="Times New Roman" w:eastAsia="Times New Roman" w:hAnsi="Times New Roman"/>
                <w:lang w:val="ru-RU"/>
              </w:rPr>
              <w:t>Ежеквартальная сверка счета 96 с остатками отпусков</w:t>
            </w:r>
          </w:p>
        </w:tc>
      </w:tr>
    </w:tbl>
    <w:p w14:paraId="77F0C37E" w14:textId="77777777" w:rsidR="002919F1" w:rsidRPr="003C419C" w:rsidRDefault="003C419C">
      <w:pPr>
        <w:spacing w:before="120"/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ООО «Примлес-Инвест» является показательным примером для анализа, потому что в небольшом сервисном бизнесе ошибки контроля проявляются быстрее. Компания зарегистриро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вана во </w:t>
      </w:r>
      <w:proofErr w:type="gramStart"/>
      <w:r w:rsidRPr="003C419C">
        <w:rPr>
          <w:rFonts w:ascii="Times New Roman" w:eastAsia="Times New Roman" w:hAnsi="Times New Roman"/>
          <w:sz w:val="24"/>
          <w:lang w:val="ru-RU"/>
        </w:rPr>
        <w:t xml:space="preserve">Владивостоке, 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это</w:t>
      </w:r>
      <w:proofErr w:type="gramEnd"/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действующее предприятие сферы гостиничных услуг, организация применяет упрощенную систему налогообложения.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[7]. Для гостиничной организации фонд оплаты труда связан с качеством услуги: администраторы, клининг, охрана, бухгалтерия </w:t>
      </w:r>
      <w:r w:rsidRPr="003C419C">
        <w:rPr>
          <w:rFonts w:ascii="Times New Roman" w:eastAsia="Times New Roman" w:hAnsi="Times New Roman"/>
          <w:sz w:val="24"/>
          <w:lang w:val="ru-RU"/>
        </w:rPr>
        <w:t>и коммерческий блок участвуют в одном операционном цикле.</w:t>
      </w:r>
    </w:p>
    <w:p w14:paraId="239377B3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Учетная политика ООО «Примлес-Инвест» предусматривает автоматизированное ведение учета в «1С: Бухгалтерия 8.3», применение метода начисления и формирование оценочного обязательства по оплате отпуско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в. По данным, собранным в период </w:t>
      </w:r>
      <w:r w:rsidRPr="003C419C">
        <w:rPr>
          <w:rFonts w:ascii="Times New Roman" w:eastAsia="Times New Roman" w:hAnsi="Times New Roman"/>
          <w:sz w:val="24"/>
          <w:lang w:val="ru-RU"/>
        </w:rPr>
        <w:lastRenderedPageBreak/>
        <w:t xml:space="preserve">преддипломной практики, на 30 сентября 2025 г. в составе краткосрочных обязательств отражались суммы, связанные с расчетами с персоналом: кредитовое сальдо по счету 70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497 866,54 руб.; по счету 69.09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235 194,28 руб.; оц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еночное обязательство по счету 96.01 </w:t>
      </w:r>
      <w:r w:rsidRPr="003C419C">
        <w:rPr>
          <w:rFonts w:ascii="Times New Roman" w:eastAsia="Times New Roman" w:hAnsi="Times New Roman"/>
          <w:sz w:val="24"/>
          <w:lang w:val="ru-RU"/>
        </w:rPr>
        <w:t>-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571 433,51 руб. Эти показатели показывают, что расчеты с работниками формируют заметную часть обязательств организации.</w:t>
      </w:r>
    </w:p>
    <w:p w14:paraId="5057B78F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Экономическая динамика также подтверждает значимость контроля расходов. Выручка ООО «Примлес-Инве</w:t>
      </w:r>
      <w:r w:rsidRPr="003C419C">
        <w:rPr>
          <w:rFonts w:ascii="Times New Roman" w:eastAsia="Times New Roman" w:hAnsi="Times New Roman"/>
          <w:sz w:val="24"/>
          <w:lang w:val="ru-RU"/>
        </w:rPr>
        <w:t>ст» выросла с 26 993 тыс. руб. в 2023 г. до 35 476 тыс. руб. в 2025 г., но чистая прибыль после роста в 2024 г. до 3 544 тыс. руб. снизилась в 2025 г. до 1 528 тыс. руб. При такой динамике учет оплаты труда нельзя рассматривать как второстепенный техническ</w:t>
      </w:r>
      <w:r w:rsidRPr="003C419C">
        <w:rPr>
          <w:rFonts w:ascii="Times New Roman" w:eastAsia="Times New Roman" w:hAnsi="Times New Roman"/>
          <w:sz w:val="24"/>
          <w:lang w:val="ru-RU"/>
        </w:rPr>
        <w:t>ий участок: он влияет на расходы, обязательства и интерпретацию финансового результата.</w:t>
      </w:r>
    </w:p>
    <w:p w14:paraId="73230324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В ООО «Примлес-Инвест» контроль заработной платы целесообразно выстраивать не как разовую проверку ведомости, а как короткий цикл перед закрытием месяца. В небольшом го</w:t>
      </w:r>
      <w:r w:rsidRPr="003C419C">
        <w:rPr>
          <w:rFonts w:ascii="Times New Roman" w:eastAsia="Times New Roman" w:hAnsi="Times New Roman"/>
          <w:sz w:val="24"/>
          <w:lang w:val="ru-RU"/>
        </w:rPr>
        <w:t>стиничном бизнесе это практичнее. Сначала сверяются кадровые изменения с расчетом, чтобы прием, перевод, отпуск или увольнение не остались только в приказе. Затем отдельно подтверждаются табель и график смен, поскольку именно здесь чаще всего возникает рас</w:t>
      </w:r>
      <w:r w:rsidRPr="003C419C">
        <w:rPr>
          <w:rFonts w:ascii="Times New Roman" w:eastAsia="Times New Roman" w:hAnsi="Times New Roman"/>
          <w:sz w:val="24"/>
          <w:lang w:val="ru-RU"/>
        </w:rPr>
        <w:t>хождение между фактом работы и начислением. После этого проверяются региональные выплаты по карточке работника. В такой проверке важны районный коэффициент, размер процентной надбавки, дата перехода к следующему проценту и право на дополнительный отпуск. П</w:t>
      </w:r>
      <w:r w:rsidRPr="003C419C">
        <w:rPr>
          <w:rFonts w:ascii="Times New Roman" w:eastAsia="Times New Roman" w:hAnsi="Times New Roman"/>
          <w:sz w:val="24"/>
          <w:lang w:val="ru-RU"/>
        </w:rPr>
        <w:t>оследним шагом должна быть сверка резерва отпусков по счету 96.01 с остатками неиспользованных дней.</w:t>
      </w:r>
    </w:p>
    <w:p w14:paraId="2BD6CD18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 xml:space="preserve">Такой порядок не делает учет безошибочным. Он и не должен выполнять роль аудита. Его ценность </w:t>
      </w:r>
      <w:r>
        <w:rPr>
          <w:rFonts w:ascii="Times New Roman" w:eastAsia="Times New Roman" w:hAnsi="Times New Roman"/>
          <w:sz w:val="24"/>
          <w:lang w:val="ru-RU"/>
        </w:rPr>
        <w:t>в том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sz w:val="24"/>
          <w:lang w:val="ru-RU"/>
        </w:rPr>
        <w:t>что</w:t>
      </w:r>
      <w:r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он заставляет ошибку проявиться раньше, чем она попадет в расходы, обязательства и отчетность. Для ООО «Примлес-Инвест» это важнее увеличения числа формальных документов. Контроль должен быть коротким и понятным </w:t>
      </w:r>
      <w:r>
        <w:rPr>
          <w:rFonts w:ascii="Times New Roman" w:eastAsia="Times New Roman" w:hAnsi="Times New Roman"/>
          <w:sz w:val="24"/>
          <w:lang w:val="ru-RU"/>
        </w:rPr>
        <w:t>для</w:t>
      </w:r>
      <w:r w:rsidRPr="003C419C">
        <w:rPr>
          <w:rFonts w:ascii="Times New Roman" w:eastAsia="Times New Roman" w:hAnsi="Times New Roman"/>
          <w:sz w:val="24"/>
          <w:lang w:val="ru-RU"/>
        </w:rPr>
        <w:t xml:space="preserve"> сотрудник</w:t>
      </w:r>
      <w:proofErr w:type="spellStart"/>
      <w:r>
        <w:rPr>
          <w:rFonts w:ascii="Times New Roman" w:eastAsia="Times New Roman" w:hAnsi="Times New Roman"/>
          <w:sz w:val="24"/>
          <w:lang w:val="ru-RU"/>
        </w:rPr>
        <w:t>ов</w:t>
      </w:r>
      <w:proofErr w:type="spellEnd"/>
      <w:r w:rsidRPr="003C419C">
        <w:rPr>
          <w:rFonts w:ascii="Times New Roman" w:eastAsia="Times New Roman" w:hAnsi="Times New Roman"/>
          <w:sz w:val="24"/>
          <w:lang w:val="ru-RU"/>
        </w:rPr>
        <w:t>, которые передают данные в б</w:t>
      </w:r>
      <w:r w:rsidRPr="003C419C">
        <w:rPr>
          <w:rFonts w:ascii="Times New Roman" w:eastAsia="Times New Roman" w:hAnsi="Times New Roman"/>
          <w:sz w:val="24"/>
          <w:lang w:val="ru-RU"/>
        </w:rPr>
        <w:t>ухгалтерию.</w:t>
      </w:r>
    </w:p>
    <w:p w14:paraId="00AE3AE5" w14:textId="77777777" w:rsidR="002919F1" w:rsidRPr="003C419C" w:rsidRDefault="003C419C">
      <w:pPr>
        <w:spacing w:before="80" w:after="80"/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b/>
          <w:sz w:val="24"/>
          <w:lang w:val="ru-RU"/>
        </w:rPr>
        <w:t>Выводы</w:t>
      </w:r>
    </w:p>
    <w:p w14:paraId="3FA381F0" w14:textId="77777777" w:rsidR="002919F1" w:rsidRPr="003C419C" w:rsidRDefault="003C419C">
      <w:pPr>
        <w:ind w:firstLine="709"/>
        <w:jc w:val="both"/>
        <w:rPr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У</w:t>
      </w:r>
      <w:r w:rsidRPr="003C419C">
        <w:rPr>
          <w:rFonts w:ascii="Times New Roman" w:eastAsia="Times New Roman" w:hAnsi="Times New Roman"/>
          <w:sz w:val="24"/>
          <w:lang w:val="ru-RU"/>
        </w:rPr>
        <w:t>часток оплаты труда в российских организациях нельзя оценивать только как расчет заработной платы. Это место, где сходятся кадровые решения, табель, налоговые удержания, страховые взносы и бухгалтерские обязательства. Поэтому основная у</w:t>
      </w:r>
      <w:r w:rsidRPr="003C419C">
        <w:rPr>
          <w:rFonts w:ascii="Times New Roman" w:eastAsia="Times New Roman" w:hAnsi="Times New Roman"/>
          <w:sz w:val="24"/>
          <w:lang w:val="ru-RU"/>
        </w:rPr>
        <w:t>гроза возникает не в последней ведомости, а раньше, когда в расчет попадают неполные или несогласованные документы.</w:t>
      </w:r>
    </w:p>
    <w:p w14:paraId="4DF308E6" w14:textId="77777777" w:rsidR="002919F1" w:rsidRPr="003C419C" w:rsidRDefault="003C419C">
      <w:pPr>
        <w:ind w:firstLine="709"/>
        <w:jc w:val="both"/>
        <w:rPr>
          <w:rFonts w:ascii="Times New Roman" w:eastAsia="Times New Roman" w:hAnsi="Times New Roman"/>
          <w:sz w:val="24"/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Для организаций Приморского края риск выше из-за региональных гарантий. Районный коэффициент, процентная надбавка и дополнительный отпуск ме</w:t>
      </w:r>
      <w:r w:rsidRPr="003C419C">
        <w:rPr>
          <w:rFonts w:ascii="Times New Roman" w:eastAsia="Times New Roman" w:hAnsi="Times New Roman"/>
          <w:sz w:val="24"/>
          <w:lang w:val="ru-RU"/>
        </w:rPr>
        <w:t>няют не одну выплату, а несколько связанных расчетов. Они влияют на средний заработок, отпускные, страховые взносы и резерв отпусков. По этой причине региональный блок нужно проверять отдельно, а не считать его обычной настройкой программы.</w:t>
      </w:r>
    </w:p>
    <w:p w14:paraId="75EF7BCD" w14:textId="77777777" w:rsidR="002919F1" w:rsidRPr="003C419C" w:rsidRDefault="003C419C">
      <w:pPr>
        <w:ind w:firstLine="709"/>
        <w:jc w:val="both"/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Материалы ООО «</w:t>
      </w:r>
      <w:r w:rsidRPr="003C419C">
        <w:rPr>
          <w:rFonts w:ascii="Times New Roman" w:eastAsia="Times New Roman" w:hAnsi="Times New Roman"/>
          <w:sz w:val="24"/>
          <w:lang w:val="ru-RU"/>
        </w:rPr>
        <w:t>Примлес-Инвест» подтверждают, что даже в небольшой гостиничной компании расчеты с персоналом заметны в структуре обязательств. Поэтому главный вывод по организации состоит не в увеличении количества проверочных документов. Важнее наладить регулярный контро</w:t>
      </w:r>
      <w:r w:rsidRPr="003C419C">
        <w:rPr>
          <w:rFonts w:ascii="Times New Roman" w:eastAsia="Times New Roman" w:hAnsi="Times New Roman"/>
          <w:sz w:val="24"/>
          <w:lang w:val="ru-RU"/>
        </w:rPr>
        <w:t>ль тех участков, где сумма выплаты зависит от качества первичных данных. К ним относятся кадровые основания, табель учета рабочего времени, региональные выплаты, обязательные платежи и резерв отпусков. Такой подход не перегружает учет и позволяет выявить о</w:t>
      </w:r>
      <w:r w:rsidRPr="003C419C">
        <w:rPr>
          <w:rFonts w:ascii="Times New Roman" w:eastAsia="Times New Roman" w:hAnsi="Times New Roman"/>
          <w:sz w:val="24"/>
          <w:lang w:val="ru-RU"/>
        </w:rPr>
        <w:t>шибку до того, как она перейдет в расходы, налоги и показатели отчетности.</w:t>
      </w:r>
    </w:p>
    <w:p w14:paraId="7DF4D864" w14:textId="77777777" w:rsidR="002919F1" w:rsidRPr="003C419C" w:rsidRDefault="003C419C">
      <w:pPr>
        <w:rPr>
          <w:lang w:val="ru-RU"/>
        </w:rPr>
      </w:pPr>
      <w:r w:rsidRPr="003C419C">
        <w:rPr>
          <w:rFonts w:ascii="Times New Roman" w:eastAsia="Times New Roman" w:hAnsi="Times New Roman"/>
          <w:sz w:val="24"/>
          <w:lang w:val="ru-RU"/>
        </w:rPr>
        <w:t>__________________________</w:t>
      </w:r>
    </w:p>
    <w:p w14:paraId="78D7CA48" w14:textId="77777777" w:rsidR="002919F1" w:rsidRPr="003C419C" w:rsidRDefault="003C419C">
      <w:pPr>
        <w:rPr>
          <w:rFonts w:ascii="Times New Roman" w:hAnsi="Times New Roman" w:cs="Times New Roman"/>
          <w:lang w:val="ru-RU"/>
        </w:rPr>
      </w:pP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1. Трудовой кодекс Российской Федерации от 30.12.2001 № 197-ФЗ: ред. действующая // КонсультантПлюс: [сайт]. </w:t>
      </w:r>
      <w:r>
        <w:rPr>
          <w:rFonts w:ascii="Times New Roman" w:eastAsia="Times New Roman" w:hAnsi="Times New Roman" w:cs="Times New Roman"/>
          <w:sz w:val="24"/>
        </w:rPr>
        <w:t>URL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https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</w:rPr>
        <w:t>www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consultant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ru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document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cons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</w:rPr>
        <w:t>doc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</w:rPr>
        <w:t>LAW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_34683/ (дата обращения </w:t>
      </w:r>
      <w:r>
        <w:rPr>
          <w:rFonts w:ascii="Times New Roman" w:hAnsi="Times New Roman" w:cs="Times New Roman"/>
          <w:sz w:val="24"/>
          <w:lang w:val="ru-RU"/>
        </w:rPr>
        <w:t>09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.04.2026).</w:t>
      </w:r>
    </w:p>
    <w:p w14:paraId="3BAB2D73" w14:textId="77777777" w:rsidR="002919F1" w:rsidRPr="003C419C" w:rsidRDefault="003C419C">
      <w:pPr>
        <w:rPr>
          <w:rFonts w:ascii="Times New Roman" w:hAnsi="Times New Roman" w:cs="Times New Roman"/>
          <w:lang w:val="ru-RU"/>
        </w:rPr>
      </w:pP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2. Налоговый кодекс Российской Федерации. Часть вторая от 05.08.2000 № 117-ФЗ: ред. действующая // КонсультантПлюс: [сайт]. </w:t>
      </w:r>
      <w:r>
        <w:rPr>
          <w:rFonts w:ascii="Times New Roman" w:eastAsia="Times New Roman" w:hAnsi="Times New Roman" w:cs="Times New Roman"/>
          <w:sz w:val="24"/>
        </w:rPr>
        <w:t>URL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https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</w:rPr>
        <w:t>www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consultant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ru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document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cons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</w:rPr>
        <w:t>doc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</w:rPr>
        <w:t>LAW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_28165/ (дата обращения </w:t>
      </w:r>
      <w:r>
        <w:rPr>
          <w:rFonts w:ascii="Times New Roman" w:hAnsi="Times New Roman" w:cs="Times New Roman"/>
          <w:sz w:val="24"/>
          <w:lang w:val="ru-RU"/>
        </w:rPr>
        <w:t>10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.04.2026).</w:t>
      </w:r>
    </w:p>
    <w:p w14:paraId="23E1753B" w14:textId="77777777" w:rsidR="002919F1" w:rsidRPr="003C419C" w:rsidRDefault="003C419C">
      <w:pPr>
        <w:rPr>
          <w:rFonts w:ascii="Times New Roman" w:hAnsi="Times New Roman" w:cs="Times New Roman"/>
          <w:lang w:val="ru-RU"/>
        </w:rPr>
      </w:pPr>
      <w:r w:rsidRPr="003C419C">
        <w:rPr>
          <w:rFonts w:ascii="Times New Roman" w:eastAsia="Times New Roman" w:hAnsi="Times New Roman" w:cs="Times New Roman"/>
          <w:sz w:val="24"/>
          <w:lang w:val="ru-RU"/>
        </w:rPr>
        <w:lastRenderedPageBreak/>
        <w:t>3. О бухгалтерском учете: Федеральный закон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 от 06.12.2011 № 402-ФЗ: ред. действующая // Официальный интернет-портал правовой информации: [сайт]. </w:t>
      </w:r>
      <w:r>
        <w:rPr>
          <w:rFonts w:ascii="Times New Roman" w:eastAsia="Times New Roman" w:hAnsi="Times New Roman" w:cs="Times New Roman"/>
          <w:sz w:val="24"/>
        </w:rPr>
        <w:t>URL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http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</w:rPr>
        <w:t>pravo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gov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ru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/ (дата обращения </w:t>
      </w:r>
      <w:r>
        <w:rPr>
          <w:rFonts w:ascii="Times New Roman" w:hAnsi="Times New Roman" w:cs="Times New Roman"/>
          <w:sz w:val="24"/>
          <w:lang w:val="ru-RU"/>
        </w:rPr>
        <w:t>15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.04.2026).</w:t>
      </w:r>
    </w:p>
    <w:p w14:paraId="5D008547" w14:textId="77777777" w:rsidR="002919F1" w:rsidRPr="003C419C" w:rsidRDefault="003C419C">
      <w:pPr>
        <w:rPr>
          <w:rFonts w:ascii="Times New Roman" w:hAnsi="Times New Roman" w:cs="Times New Roman"/>
          <w:lang w:val="ru-RU"/>
        </w:rPr>
      </w:pPr>
      <w:r w:rsidRPr="003C419C">
        <w:rPr>
          <w:rFonts w:ascii="Times New Roman" w:eastAsia="Times New Roman" w:hAnsi="Times New Roman" w:cs="Times New Roman"/>
          <w:sz w:val="24"/>
          <w:lang w:val="ru-RU"/>
        </w:rPr>
        <w:t>4. План счетов бухгалтерского учета финансово-хозяйственной деятельности организаций и Инструкция п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о его применению: приказ Минфина РФ от 31.10.2000 № 94н // Министерство финансов Российской Федерации: [сайт]. </w:t>
      </w:r>
      <w:r>
        <w:rPr>
          <w:rFonts w:ascii="Times New Roman" w:eastAsia="Times New Roman" w:hAnsi="Times New Roman" w:cs="Times New Roman"/>
          <w:sz w:val="24"/>
        </w:rPr>
        <w:t>URL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https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</w:rPr>
        <w:t>minfin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gov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ru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ru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document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?</w:t>
      </w:r>
      <w:r>
        <w:rPr>
          <w:rFonts w:ascii="Times New Roman" w:eastAsia="Times New Roman" w:hAnsi="Times New Roman" w:cs="Times New Roman"/>
          <w:sz w:val="24"/>
        </w:rPr>
        <w:t>id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_4=2293 (дата обращения </w:t>
      </w:r>
      <w:r>
        <w:rPr>
          <w:rFonts w:ascii="Times New Roman" w:hAnsi="Times New Roman" w:cs="Times New Roman"/>
          <w:sz w:val="24"/>
          <w:lang w:val="ru-RU"/>
        </w:rPr>
        <w:t>15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.04.2026).</w:t>
      </w:r>
    </w:p>
    <w:p w14:paraId="4930E818" w14:textId="77777777" w:rsidR="002919F1" w:rsidRPr="003C419C" w:rsidRDefault="003C419C">
      <w:pPr>
        <w:rPr>
          <w:rFonts w:ascii="Times New Roman" w:hAnsi="Times New Roman" w:cs="Times New Roman"/>
          <w:lang w:val="ru-RU"/>
        </w:rPr>
      </w:pPr>
      <w:r w:rsidRPr="003C419C">
        <w:rPr>
          <w:rFonts w:ascii="Times New Roman" w:eastAsia="Times New Roman" w:hAnsi="Times New Roman" w:cs="Times New Roman"/>
          <w:sz w:val="24"/>
          <w:lang w:val="ru-RU"/>
        </w:rPr>
        <w:t>5. Положение по бухгалтерскому учету «Оценочные обязательства, усло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вные обязательства и условные активы» (ПБУ 8/2010): приказ Минфина России от 13.12.2010 № 167н // Министерство финансов Российской Федерации: [сайт]. </w:t>
      </w:r>
      <w:r>
        <w:rPr>
          <w:rFonts w:ascii="Times New Roman" w:eastAsia="Times New Roman" w:hAnsi="Times New Roman" w:cs="Times New Roman"/>
          <w:sz w:val="24"/>
        </w:rPr>
        <w:t>URL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https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</w:rPr>
        <w:t>minfin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gov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ru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ru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document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?</w:t>
      </w:r>
      <w:r>
        <w:rPr>
          <w:rFonts w:ascii="Times New Roman" w:eastAsia="Times New Roman" w:hAnsi="Times New Roman" w:cs="Times New Roman"/>
          <w:sz w:val="24"/>
        </w:rPr>
        <w:t>id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_4=11999 (дата обращения </w:t>
      </w:r>
      <w:r>
        <w:rPr>
          <w:rFonts w:ascii="Times New Roman" w:hAnsi="Times New Roman" w:cs="Times New Roman"/>
          <w:sz w:val="24"/>
          <w:lang w:val="ru-RU"/>
        </w:rPr>
        <w:t>23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.04.2026).</w:t>
      </w:r>
    </w:p>
    <w:p w14:paraId="363F40FE" w14:textId="77777777" w:rsidR="002919F1" w:rsidRPr="003C419C" w:rsidRDefault="003C419C">
      <w:pPr>
        <w:rPr>
          <w:rFonts w:ascii="Times New Roman" w:hAnsi="Times New Roman" w:cs="Times New Roman"/>
          <w:lang w:val="ru-RU"/>
        </w:rPr>
      </w:pPr>
      <w:r w:rsidRPr="003C419C">
        <w:rPr>
          <w:rFonts w:ascii="Times New Roman" w:eastAsia="Times New Roman" w:hAnsi="Times New Roman" w:cs="Times New Roman"/>
          <w:sz w:val="24"/>
          <w:lang w:val="ru-RU"/>
        </w:rPr>
        <w:t>6. Дальневосточный коэффици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ент и процентная надбавка к заработной плате // Государственная инспекция труда в Приморском крае: [сайт]. </w:t>
      </w:r>
      <w:r>
        <w:rPr>
          <w:rFonts w:ascii="Times New Roman" w:eastAsia="Times New Roman" w:hAnsi="Times New Roman" w:cs="Times New Roman"/>
          <w:sz w:val="24"/>
        </w:rPr>
        <w:t>URL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https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</w:rPr>
        <w:t>git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25.</w:t>
      </w:r>
      <w:r>
        <w:rPr>
          <w:rFonts w:ascii="Times New Roman" w:eastAsia="Times New Roman" w:hAnsi="Times New Roman" w:cs="Times New Roman"/>
          <w:sz w:val="24"/>
        </w:rPr>
        <w:t>rostrud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gov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ru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news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/692839.</w:t>
      </w:r>
      <w:r>
        <w:rPr>
          <w:rFonts w:ascii="Times New Roman" w:eastAsia="Times New Roman" w:hAnsi="Times New Roman" w:cs="Times New Roman"/>
          <w:sz w:val="24"/>
        </w:rPr>
        <w:t>html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 (дата обращения 2</w:t>
      </w:r>
      <w:r>
        <w:rPr>
          <w:rFonts w:ascii="Times New Roman" w:hAnsi="Times New Roman" w:cs="Times New Roman"/>
          <w:sz w:val="24"/>
          <w:lang w:val="ru-RU"/>
        </w:rPr>
        <w:t>3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.0</w:t>
      </w:r>
      <w:r>
        <w:rPr>
          <w:rFonts w:ascii="Times New Roman" w:hAnsi="Times New Roman" w:cs="Times New Roman"/>
          <w:sz w:val="24"/>
          <w:lang w:val="ru-RU"/>
        </w:rPr>
        <w:t>4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.2026).</w:t>
      </w:r>
    </w:p>
    <w:p w14:paraId="4656EDAA" w14:textId="77777777" w:rsidR="002919F1" w:rsidRPr="003C419C" w:rsidRDefault="003C419C">
      <w:pPr>
        <w:rPr>
          <w:rFonts w:ascii="Times New Roman" w:hAnsi="Times New Roman" w:cs="Times New Roman"/>
          <w:lang w:val="ru-RU"/>
        </w:rPr>
      </w:pP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7. Примлес-Инвест, ООО // </w:t>
      </w:r>
      <w:proofErr w:type="spellStart"/>
      <w:r>
        <w:rPr>
          <w:rFonts w:ascii="Times New Roman" w:eastAsia="Times New Roman" w:hAnsi="Times New Roman" w:cs="Times New Roman"/>
          <w:sz w:val="24"/>
        </w:rPr>
        <w:t>Saby</w:t>
      </w:r>
      <w:proofErr w:type="spellEnd"/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: [сайт]. </w:t>
      </w:r>
      <w:r>
        <w:rPr>
          <w:rFonts w:ascii="Times New Roman" w:eastAsia="Times New Roman" w:hAnsi="Times New Roman" w:cs="Times New Roman"/>
          <w:sz w:val="24"/>
        </w:rPr>
        <w:t>URL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https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</w:rPr>
        <w:t>saby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ru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profile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/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 xml:space="preserve">2536109003-253601001 (дата обращения </w:t>
      </w:r>
      <w:r>
        <w:rPr>
          <w:rFonts w:ascii="Times New Roman" w:hAnsi="Times New Roman" w:cs="Times New Roman"/>
          <w:sz w:val="24"/>
          <w:lang w:val="ru-RU"/>
        </w:rPr>
        <w:t>10</w:t>
      </w:r>
      <w:r w:rsidRPr="003C419C">
        <w:rPr>
          <w:rFonts w:ascii="Times New Roman" w:eastAsia="Times New Roman" w:hAnsi="Times New Roman" w:cs="Times New Roman"/>
          <w:sz w:val="24"/>
          <w:lang w:val="ru-RU"/>
        </w:rPr>
        <w:t>.04.2026).</w:t>
      </w:r>
    </w:p>
    <w:p w14:paraId="4866FB31" w14:textId="77777777" w:rsidR="002919F1" w:rsidRPr="003C419C" w:rsidRDefault="002919F1">
      <w:pPr>
        <w:rPr>
          <w:rFonts w:ascii="Times New Roman" w:hAnsi="Times New Roman" w:cs="Times New Roman"/>
          <w:lang w:val="ru-RU"/>
        </w:rPr>
      </w:pPr>
    </w:p>
    <w:p w14:paraId="7A5CE057" w14:textId="77777777" w:rsidR="002919F1" w:rsidRPr="003C419C" w:rsidRDefault="002919F1">
      <w:pPr>
        <w:rPr>
          <w:rFonts w:ascii="Times New Roman" w:hAnsi="Times New Roman" w:cs="Times New Roman"/>
          <w:lang w:val="ru-RU"/>
        </w:rPr>
      </w:pPr>
    </w:p>
    <w:p w14:paraId="134E7DA6" w14:textId="77777777" w:rsidR="002919F1" w:rsidRPr="003C419C" w:rsidRDefault="002919F1">
      <w:pPr>
        <w:rPr>
          <w:lang w:val="ru-RU"/>
        </w:rPr>
      </w:pPr>
    </w:p>
    <w:p w14:paraId="7D28DDED" w14:textId="77777777" w:rsidR="002919F1" w:rsidRPr="003C419C" w:rsidRDefault="002919F1">
      <w:pPr>
        <w:rPr>
          <w:lang w:val="ru-RU"/>
        </w:rPr>
      </w:pPr>
    </w:p>
    <w:p w14:paraId="490A75D5" w14:textId="77777777" w:rsidR="002919F1" w:rsidRPr="003C419C" w:rsidRDefault="002919F1">
      <w:pPr>
        <w:rPr>
          <w:lang w:val="ru-RU"/>
        </w:rPr>
      </w:pPr>
    </w:p>
    <w:p w14:paraId="2EC5F785" w14:textId="77777777" w:rsidR="002919F1" w:rsidRPr="003C419C" w:rsidRDefault="002919F1">
      <w:pPr>
        <w:rPr>
          <w:lang w:val="ru-RU"/>
        </w:rPr>
      </w:pPr>
    </w:p>
    <w:p w14:paraId="5B985CDE" w14:textId="77777777" w:rsidR="002919F1" w:rsidRPr="003C419C" w:rsidRDefault="002919F1">
      <w:pPr>
        <w:rPr>
          <w:lang w:val="ru-RU"/>
        </w:rPr>
      </w:pPr>
    </w:p>
    <w:p w14:paraId="7AA619EB" w14:textId="77777777" w:rsidR="002919F1" w:rsidRPr="003C419C" w:rsidRDefault="002919F1">
      <w:pPr>
        <w:rPr>
          <w:lang w:val="ru-RU"/>
        </w:rPr>
      </w:pPr>
    </w:p>
    <w:p w14:paraId="3B2919FD" w14:textId="77777777" w:rsidR="002919F1" w:rsidRPr="003C419C" w:rsidRDefault="002919F1">
      <w:pPr>
        <w:rPr>
          <w:lang w:val="ru-RU"/>
        </w:rPr>
      </w:pPr>
    </w:p>
    <w:p w14:paraId="5089F721" w14:textId="77777777" w:rsidR="002919F1" w:rsidRPr="003C419C" w:rsidRDefault="002919F1">
      <w:pPr>
        <w:rPr>
          <w:lang w:val="ru-RU"/>
        </w:rPr>
      </w:pPr>
    </w:p>
    <w:p w14:paraId="74D0E88A" w14:textId="77777777" w:rsidR="002919F1" w:rsidRPr="003C419C" w:rsidRDefault="002919F1">
      <w:pPr>
        <w:rPr>
          <w:lang w:val="ru-RU"/>
        </w:rPr>
      </w:pPr>
    </w:p>
    <w:p w14:paraId="25CC48DA" w14:textId="77777777" w:rsidR="002919F1" w:rsidRPr="003C419C" w:rsidRDefault="002919F1">
      <w:pPr>
        <w:rPr>
          <w:lang w:val="ru-RU"/>
        </w:rPr>
      </w:pPr>
    </w:p>
    <w:p w14:paraId="17E2DAE7" w14:textId="77777777" w:rsidR="002919F1" w:rsidRPr="003C419C" w:rsidRDefault="002919F1">
      <w:pPr>
        <w:rPr>
          <w:lang w:val="ru-RU"/>
        </w:rPr>
      </w:pPr>
    </w:p>
    <w:p w14:paraId="2561C422" w14:textId="77777777" w:rsidR="002919F1" w:rsidRPr="003C419C" w:rsidRDefault="002919F1">
      <w:pPr>
        <w:rPr>
          <w:lang w:val="ru-RU"/>
        </w:rPr>
      </w:pPr>
    </w:p>
    <w:p w14:paraId="6C4619BE" w14:textId="77777777" w:rsidR="002919F1" w:rsidRPr="003C419C" w:rsidRDefault="002919F1">
      <w:pPr>
        <w:rPr>
          <w:lang w:val="ru-RU"/>
        </w:rPr>
      </w:pPr>
    </w:p>
    <w:p w14:paraId="073FB809" w14:textId="77777777" w:rsidR="002919F1" w:rsidRPr="003C419C" w:rsidRDefault="002919F1">
      <w:pPr>
        <w:rPr>
          <w:lang w:val="ru-RU"/>
        </w:rPr>
      </w:pPr>
    </w:p>
    <w:p w14:paraId="4B704078" w14:textId="77777777" w:rsidR="002919F1" w:rsidRPr="003C419C" w:rsidRDefault="002919F1">
      <w:pPr>
        <w:rPr>
          <w:lang w:val="ru-RU"/>
        </w:rPr>
      </w:pPr>
    </w:p>
    <w:p w14:paraId="63684F5C" w14:textId="77777777" w:rsidR="002919F1" w:rsidRPr="003C419C" w:rsidRDefault="002919F1">
      <w:pPr>
        <w:rPr>
          <w:lang w:val="ru-RU"/>
        </w:rPr>
      </w:pPr>
    </w:p>
    <w:p w14:paraId="39BFB667" w14:textId="77777777" w:rsidR="002919F1" w:rsidRPr="003C419C" w:rsidRDefault="002919F1">
      <w:pPr>
        <w:rPr>
          <w:lang w:val="ru-RU"/>
        </w:rPr>
      </w:pPr>
    </w:p>
    <w:p w14:paraId="34132053" w14:textId="77777777" w:rsidR="002919F1" w:rsidRPr="003C419C" w:rsidRDefault="002919F1">
      <w:pPr>
        <w:rPr>
          <w:lang w:val="ru-RU"/>
        </w:rPr>
      </w:pPr>
    </w:p>
    <w:p w14:paraId="79AFFA71" w14:textId="77777777" w:rsidR="002919F1" w:rsidRPr="003C419C" w:rsidRDefault="002919F1">
      <w:pPr>
        <w:rPr>
          <w:lang w:val="ru-RU"/>
        </w:rPr>
      </w:pPr>
    </w:p>
    <w:p w14:paraId="4F12CDC0" w14:textId="77777777" w:rsidR="002919F1" w:rsidRPr="003C419C" w:rsidRDefault="002919F1">
      <w:pPr>
        <w:rPr>
          <w:lang w:val="ru-RU"/>
        </w:rPr>
      </w:pPr>
    </w:p>
    <w:p w14:paraId="4EDF02EE" w14:textId="77777777" w:rsidR="002919F1" w:rsidRPr="003C419C" w:rsidRDefault="002919F1">
      <w:pPr>
        <w:rPr>
          <w:lang w:val="ru-RU"/>
        </w:rPr>
      </w:pPr>
    </w:p>
    <w:p w14:paraId="162D5DD5" w14:textId="77777777" w:rsidR="002919F1" w:rsidRPr="003C419C" w:rsidRDefault="002919F1">
      <w:pPr>
        <w:rPr>
          <w:lang w:val="ru-RU"/>
        </w:rPr>
      </w:pPr>
    </w:p>
    <w:p w14:paraId="1DFAA3D1" w14:textId="77777777" w:rsidR="002919F1" w:rsidRPr="003C419C" w:rsidRDefault="002919F1">
      <w:pPr>
        <w:rPr>
          <w:lang w:val="ru-RU"/>
        </w:rPr>
      </w:pPr>
    </w:p>
    <w:p w14:paraId="25F19834" w14:textId="77777777" w:rsidR="002919F1" w:rsidRPr="003C419C" w:rsidRDefault="002919F1">
      <w:pPr>
        <w:rPr>
          <w:lang w:val="ru-RU"/>
        </w:rPr>
      </w:pPr>
    </w:p>
    <w:p w14:paraId="0324026A" w14:textId="77777777" w:rsidR="002919F1" w:rsidRPr="003C419C" w:rsidRDefault="002919F1">
      <w:pPr>
        <w:rPr>
          <w:lang w:val="ru-RU"/>
        </w:rPr>
      </w:pPr>
    </w:p>
    <w:p w14:paraId="4B20FD3C" w14:textId="77777777" w:rsidR="002919F1" w:rsidRPr="003C419C" w:rsidRDefault="002919F1">
      <w:pPr>
        <w:rPr>
          <w:lang w:val="ru-RU"/>
        </w:rPr>
      </w:pPr>
    </w:p>
    <w:p w14:paraId="7800E117" w14:textId="77777777" w:rsidR="002919F1" w:rsidRPr="003C419C" w:rsidRDefault="002919F1">
      <w:pPr>
        <w:rPr>
          <w:lang w:val="ru-RU"/>
        </w:rPr>
      </w:pPr>
    </w:p>
    <w:p w14:paraId="73C4AC7F" w14:textId="77777777" w:rsidR="002919F1" w:rsidRPr="003C419C" w:rsidRDefault="002919F1">
      <w:pPr>
        <w:rPr>
          <w:lang w:val="ru-RU"/>
        </w:rPr>
      </w:pPr>
    </w:p>
    <w:p w14:paraId="22FA39EA" w14:textId="77777777" w:rsidR="002919F1" w:rsidRPr="003C419C" w:rsidRDefault="002919F1">
      <w:pPr>
        <w:rPr>
          <w:lang w:val="ru-RU"/>
        </w:rPr>
      </w:pPr>
    </w:p>
    <w:p w14:paraId="77F287B1" w14:textId="77777777" w:rsidR="002919F1" w:rsidRPr="003C419C" w:rsidRDefault="002919F1">
      <w:pPr>
        <w:rPr>
          <w:lang w:val="ru-RU"/>
        </w:rPr>
      </w:pPr>
    </w:p>
    <w:p w14:paraId="085D6387" w14:textId="77777777" w:rsidR="002919F1" w:rsidRPr="003C419C" w:rsidRDefault="002919F1">
      <w:pPr>
        <w:rPr>
          <w:lang w:val="ru-RU"/>
        </w:rPr>
      </w:pPr>
    </w:p>
    <w:p w14:paraId="0931745B" w14:textId="77777777" w:rsidR="002919F1" w:rsidRPr="003C419C" w:rsidRDefault="002919F1">
      <w:pPr>
        <w:rPr>
          <w:lang w:val="ru-RU"/>
        </w:rPr>
      </w:pPr>
    </w:p>
    <w:p w14:paraId="502F2D5B" w14:textId="77777777" w:rsidR="002919F1" w:rsidRPr="003C419C" w:rsidRDefault="002919F1">
      <w:pPr>
        <w:rPr>
          <w:lang w:val="ru-RU"/>
        </w:rPr>
      </w:pPr>
    </w:p>
    <w:p w14:paraId="01A9CF44" w14:textId="77777777" w:rsidR="002919F1" w:rsidRPr="003C419C" w:rsidRDefault="002919F1">
      <w:pPr>
        <w:rPr>
          <w:lang w:val="ru-RU"/>
        </w:rPr>
      </w:pPr>
    </w:p>
    <w:p w14:paraId="3C7A6050" w14:textId="77777777" w:rsidR="002919F1" w:rsidRPr="003C419C" w:rsidRDefault="002919F1">
      <w:pPr>
        <w:rPr>
          <w:lang w:val="ru-RU"/>
        </w:rPr>
      </w:pPr>
    </w:p>
    <w:p w14:paraId="5BA65FDD" w14:textId="77777777" w:rsidR="002919F1" w:rsidRPr="003C419C" w:rsidRDefault="002919F1">
      <w:pPr>
        <w:rPr>
          <w:lang w:val="ru-RU"/>
        </w:rPr>
      </w:pPr>
    </w:p>
    <w:p w14:paraId="2E064873" w14:textId="77777777" w:rsidR="002919F1" w:rsidRPr="003C419C" w:rsidRDefault="002919F1">
      <w:pPr>
        <w:rPr>
          <w:lang w:val="ru-RU"/>
        </w:rPr>
      </w:pPr>
    </w:p>
    <w:p w14:paraId="249D127C" w14:textId="77777777" w:rsidR="002919F1" w:rsidRPr="003C419C" w:rsidRDefault="002919F1">
      <w:pPr>
        <w:rPr>
          <w:lang w:val="ru-RU"/>
        </w:rPr>
      </w:pPr>
    </w:p>
    <w:sectPr w:rsidR="002919F1" w:rsidRPr="003C419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91651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919F1"/>
    <w:rsid w:val="002B7F6D"/>
    <w:rsid w:val="002C2F53"/>
    <w:rsid w:val="0033518C"/>
    <w:rsid w:val="003437C2"/>
    <w:rsid w:val="00377186"/>
    <w:rsid w:val="003A1C03"/>
    <w:rsid w:val="003C419C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BB65B86"/>
    <w:rsid w:val="1F91651C"/>
    <w:rsid w:val="3D2E204C"/>
    <w:rsid w:val="56F34ECB"/>
    <w:rsid w:val="5BCE2445"/>
    <w:rsid w:val="759904FE"/>
    <w:rsid w:val="7679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5A8BE0-BC5E-4912-8AD1-A428ECD0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/>
    <w:lsdException w:name="Table List 2" w:semiHidden="1" w:unhideWhenUsed="1" w:qFormat="1"/>
    <w:lsdException w:name="Table List 3" w:semiHidden="1" w:unhideWhenUsed="1" w:qFormat="1"/>
    <w:lsdException w:name="Table List 4" w:semiHidden="1" w:unhideWhenUsed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240"/>
      <w:jc w:val="center"/>
      <w:outlineLvl w:val="0"/>
    </w:pPr>
    <w:rPr>
      <w:rFonts w:ascii="Arial" w:hAnsi="Arial" w:cs="Arial"/>
      <w:bCs/>
      <w:kern w:val="32"/>
      <w:sz w:val="30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2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20">
    <w:name w:val="12"/>
    <w:qFormat/>
    <w:pPr>
      <w:widowControl w:val="0"/>
      <w:spacing w:line="360" w:lineRule="auto"/>
      <w:ind w:firstLine="709"/>
      <w:jc w:val="both"/>
    </w:pPr>
    <w:rPr>
      <w:rFonts w:eastAsia="Times New Roman" w:cs="Arial"/>
      <w:bCs/>
      <w:color w:val="000000" w:themeColor="text1"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1762</Words>
  <Characters>10046</Characters>
  <Application>Microsoft Office Word</Application>
  <DocSecurity>0</DocSecurity>
  <Lines>83</Lines>
  <Paragraphs>23</Paragraphs>
  <ScaleCrop>false</ScaleCrop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Анатольевна</dc:creator>
  <cp:lastModifiedBy>Татьяна Бубновская</cp:lastModifiedBy>
  <cp:revision>2</cp:revision>
  <dcterms:created xsi:type="dcterms:W3CDTF">2026-04-29T03:44:00Z</dcterms:created>
  <dcterms:modified xsi:type="dcterms:W3CDTF">2026-04-29T03:44:00Z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858777CF055B4D74AABDE2CD4FEA44AC_13</vt:lpwstr>
  </property>
</Properties>
</file>