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6435" w:rsidRDefault="00225699" w:rsidP="00225699">
      <w:pPr>
        <w:jc w:val="center"/>
        <w:rPr>
          <w:rFonts w:ascii="Times New Roman" w:hAnsi="Times New Roman" w:cs="Times New Roman"/>
          <w:sz w:val="28"/>
          <w:szCs w:val="28"/>
        </w:rPr>
      </w:pPr>
      <w:r w:rsidRPr="00225699">
        <w:rPr>
          <w:rFonts w:ascii="Times New Roman" w:hAnsi="Times New Roman" w:cs="Times New Roman"/>
          <w:sz w:val="28"/>
          <w:szCs w:val="28"/>
        </w:rPr>
        <w:t>КРЕДИТНЫЕ ПОТРЕБИТЕЛЬСКИЕ КООПЕРАТИВЫ КАК ЭЛЕМЕНТ ФИНАНСОВОГО РЫНКА</w:t>
      </w:r>
      <w:r w:rsidR="002D2D03">
        <w:rPr>
          <w:rFonts w:ascii="Times New Roman" w:hAnsi="Times New Roman" w:cs="Times New Roman"/>
          <w:sz w:val="28"/>
          <w:szCs w:val="28"/>
        </w:rPr>
        <w:t xml:space="preserve"> РОССИИ.</w:t>
      </w:r>
    </w:p>
    <w:p w:rsidR="006029AA" w:rsidRPr="006029AA" w:rsidRDefault="006029AA" w:rsidP="006029A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029AA">
        <w:rPr>
          <w:rFonts w:ascii="Times New Roman" w:hAnsi="Times New Roman" w:cs="Times New Roman"/>
          <w:b/>
          <w:sz w:val="24"/>
          <w:szCs w:val="24"/>
        </w:rPr>
        <w:t xml:space="preserve">Светлана Валерьевна </w:t>
      </w:r>
      <w:proofErr w:type="spellStart"/>
      <w:r w:rsidRPr="006029AA">
        <w:rPr>
          <w:rFonts w:ascii="Times New Roman" w:hAnsi="Times New Roman" w:cs="Times New Roman"/>
          <w:b/>
          <w:sz w:val="24"/>
          <w:szCs w:val="24"/>
        </w:rPr>
        <w:t>Кривошапова</w:t>
      </w:r>
      <w:proofErr w:type="spellEnd"/>
    </w:p>
    <w:p w:rsidR="006029AA" w:rsidRPr="006029AA" w:rsidRDefault="006029AA" w:rsidP="006029A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6029AA">
        <w:rPr>
          <w:rFonts w:ascii="Times New Roman" w:hAnsi="Times New Roman" w:cs="Times New Roman"/>
          <w:b/>
          <w:sz w:val="24"/>
          <w:szCs w:val="24"/>
        </w:rPr>
        <w:t>Svetlana</w:t>
      </w:r>
      <w:proofErr w:type="spellEnd"/>
      <w:r w:rsidRPr="006029AA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6029AA">
        <w:rPr>
          <w:rFonts w:ascii="Times New Roman" w:hAnsi="Times New Roman" w:cs="Times New Roman"/>
          <w:b/>
          <w:sz w:val="24"/>
          <w:szCs w:val="24"/>
        </w:rPr>
        <w:t>Valerevna</w:t>
      </w:r>
      <w:proofErr w:type="spellEnd"/>
      <w:r w:rsidRPr="006029AA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6029AA">
        <w:rPr>
          <w:rFonts w:ascii="Times New Roman" w:hAnsi="Times New Roman" w:cs="Times New Roman"/>
          <w:b/>
          <w:sz w:val="24"/>
          <w:szCs w:val="24"/>
        </w:rPr>
        <w:t>Krivoshapova</w:t>
      </w:r>
      <w:proofErr w:type="spellEnd"/>
    </w:p>
    <w:p w:rsidR="006029AA" w:rsidRPr="006029AA" w:rsidRDefault="006029AA" w:rsidP="006029AA">
      <w:pPr>
        <w:jc w:val="center"/>
        <w:rPr>
          <w:rFonts w:ascii="Times New Roman" w:hAnsi="Times New Roman" w:cs="Times New Roman"/>
          <w:sz w:val="24"/>
          <w:szCs w:val="24"/>
        </w:rPr>
      </w:pPr>
      <w:r w:rsidRPr="006029AA">
        <w:rPr>
          <w:rFonts w:ascii="Times New Roman" w:hAnsi="Times New Roman" w:cs="Times New Roman"/>
          <w:sz w:val="24"/>
          <w:szCs w:val="24"/>
        </w:rPr>
        <w:t>кандидат экономических наук, доцент кафедры экономики</w:t>
      </w:r>
      <w:r w:rsidR="00DC2886">
        <w:rPr>
          <w:rFonts w:ascii="Times New Roman" w:hAnsi="Times New Roman" w:cs="Times New Roman"/>
          <w:sz w:val="24"/>
          <w:szCs w:val="24"/>
        </w:rPr>
        <w:t xml:space="preserve"> и управления</w:t>
      </w:r>
    </w:p>
    <w:p w:rsidR="006029AA" w:rsidRPr="00FA552D" w:rsidRDefault="00503A9F" w:rsidP="006029A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A552D">
        <w:rPr>
          <w:rFonts w:ascii="Times New Roman" w:hAnsi="Times New Roman" w:cs="Times New Roman"/>
          <w:b/>
          <w:sz w:val="24"/>
          <w:szCs w:val="24"/>
        </w:rPr>
        <w:t xml:space="preserve">Елена Владимировна </w:t>
      </w:r>
      <w:proofErr w:type="spellStart"/>
      <w:r w:rsidRPr="00FA552D">
        <w:rPr>
          <w:rFonts w:ascii="Times New Roman" w:hAnsi="Times New Roman" w:cs="Times New Roman"/>
          <w:b/>
          <w:sz w:val="24"/>
          <w:szCs w:val="24"/>
        </w:rPr>
        <w:t>Пивень</w:t>
      </w:r>
      <w:proofErr w:type="spellEnd"/>
    </w:p>
    <w:p w:rsidR="00503A9F" w:rsidRPr="00FA552D" w:rsidRDefault="00503A9F" w:rsidP="006029A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A552D">
        <w:rPr>
          <w:rFonts w:ascii="Times New Roman" w:hAnsi="Times New Roman" w:cs="Times New Roman"/>
          <w:b/>
          <w:sz w:val="24"/>
          <w:szCs w:val="24"/>
          <w:lang w:val="en-US"/>
        </w:rPr>
        <w:t>Elena</w:t>
      </w:r>
      <w:r w:rsidRPr="00FA552D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FA552D">
        <w:rPr>
          <w:rFonts w:ascii="Times New Roman" w:hAnsi="Times New Roman" w:cs="Times New Roman"/>
          <w:b/>
          <w:sz w:val="24"/>
          <w:szCs w:val="24"/>
          <w:lang w:val="en-US"/>
        </w:rPr>
        <w:t>Vladimirovna</w:t>
      </w:r>
      <w:proofErr w:type="spellEnd"/>
      <w:r w:rsidRPr="00F126D7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FA552D">
        <w:rPr>
          <w:rFonts w:ascii="Times New Roman" w:hAnsi="Times New Roman" w:cs="Times New Roman"/>
          <w:b/>
          <w:sz w:val="24"/>
          <w:szCs w:val="24"/>
          <w:lang w:val="en-US"/>
        </w:rPr>
        <w:t>Piven</w:t>
      </w:r>
      <w:proofErr w:type="spellEnd"/>
    </w:p>
    <w:p w:rsidR="006029AA" w:rsidRPr="00F126D7" w:rsidRDefault="00F126D7" w:rsidP="006029AA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преподаватель Академического колледжа</w:t>
      </w:r>
    </w:p>
    <w:p w:rsidR="006029AA" w:rsidRPr="006029AA" w:rsidRDefault="006029AA" w:rsidP="006029AA">
      <w:pPr>
        <w:jc w:val="center"/>
        <w:rPr>
          <w:rFonts w:ascii="Times New Roman" w:hAnsi="Times New Roman" w:cs="Times New Roman"/>
          <w:sz w:val="24"/>
          <w:szCs w:val="24"/>
        </w:rPr>
      </w:pPr>
      <w:r w:rsidRPr="006029AA">
        <w:rPr>
          <w:rFonts w:ascii="Times New Roman" w:hAnsi="Times New Roman" w:cs="Times New Roman"/>
          <w:sz w:val="24"/>
          <w:szCs w:val="24"/>
        </w:rPr>
        <w:t>ФГБОУ ВО «Владивостокский государственный</w:t>
      </w:r>
    </w:p>
    <w:p w:rsidR="006029AA" w:rsidRPr="006029AA" w:rsidRDefault="006029AA" w:rsidP="006029AA">
      <w:pPr>
        <w:jc w:val="center"/>
        <w:rPr>
          <w:rFonts w:ascii="Times New Roman" w:hAnsi="Times New Roman" w:cs="Times New Roman"/>
          <w:sz w:val="24"/>
          <w:szCs w:val="24"/>
        </w:rPr>
      </w:pPr>
      <w:r w:rsidRPr="006029AA">
        <w:rPr>
          <w:rFonts w:ascii="Times New Roman" w:hAnsi="Times New Roman" w:cs="Times New Roman"/>
          <w:sz w:val="24"/>
          <w:szCs w:val="24"/>
        </w:rPr>
        <w:t>университет экономики и сервиса»</w:t>
      </w:r>
    </w:p>
    <w:p w:rsidR="006029AA" w:rsidRPr="004E3B3D" w:rsidRDefault="006029AA" w:rsidP="006029AA">
      <w:pPr>
        <w:jc w:val="center"/>
        <w:rPr>
          <w:rFonts w:ascii="Times New Roman" w:hAnsi="Times New Roman" w:cs="Times New Roman"/>
          <w:sz w:val="24"/>
          <w:szCs w:val="24"/>
          <w:lang w:val="en-US"/>
        </w:rPr>
      </w:pPr>
      <w:r w:rsidRPr="006029AA">
        <w:rPr>
          <w:rFonts w:ascii="Times New Roman" w:hAnsi="Times New Roman" w:cs="Times New Roman"/>
          <w:sz w:val="24"/>
          <w:szCs w:val="24"/>
        </w:rPr>
        <w:t xml:space="preserve">690014, Россия,  </w:t>
      </w:r>
      <w:hyperlink r:id="rId6" w:history="1">
        <w:r w:rsidRPr="006029AA">
          <w:rPr>
            <w:rFonts w:ascii="Times New Roman" w:hAnsi="Times New Roman" w:cs="Times New Roman"/>
            <w:sz w:val="24"/>
            <w:szCs w:val="24"/>
          </w:rPr>
          <w:t>г. Владивосток, ул. Гоголя</w:t>
        </w:r>
        <w:r w:rsidRPr="004E3B3D">
          <w:rPr>
            <w:rFonts w:ascii="Times New Roman" w:hAnsi="Times New Roman" w:cs="Times New Roman"/>
            <w:sz w:val="24"/>
            <w:szCs w:val="24"/>
            <w:lang w:val="en-US"/>
          </w:rPr>
          <w:t>, 41</w:t>
        </w:r>
      </w:hyperlink>
    </w:p>
    <w:p w:rsidR="006029AA" w:rsidRPr="006029AA" w:rsidRDefault="006029AA" w:rsidP="006029AA">
      <w:pPr>
        <w:jc w:val="center"/>
        <w:rPr>
          <w:rFonts w:ascii="Times New Roman" w:hAnsi="Times New Roman" w:cs="Times New Roman"/>
          <w:sz w:val="24"/>
          <w:szCs w:val="24"/>
          <w:lang w:val="en-US"/>
        </w:rPr>
      </w:pPr>
      <w:r w:rsidRPr="006029AA">
        <w:rPr>
          <w:rFonts w:ascii="Times New Roman" w:hAnsi="Times New Roman" w:cs="Times New Roman"/>
          <w:sz w:val="24"/>
          <w:szCs w:val="24"/>
          <w:lang w:val="en-US"/>
        </w:rPr>
        <w:t>"Vladivostok state University of Economics and service"</w:t>
      </w:r>
    </w:p>
    <w:p w:rsidR="006029AA" w:rsidRPr="004E3B3D" w:rsidRDefault="006029AA" w:rsidP="006029AA">
      <w:pPr>
        <w:jc w:val="center"/>
        <w:rPr>
          <w:rFonts w:ascii="Times New Roman" w:hAnsi="Times New Roman" w:cs="Times New Roman"/>
          <w:sz w:val="24"/>
          <w:szCs w:val="24"/>
          <w:lang w:val="en-US"/>
        </w:rPr>
      </w:pPr>
      <w:r w:rsidRPr="004E3B3D">
        <w:rPr>
          <w:rFonts w:ascii="Times New Roman" w:hAnsi="Times New Roman" w:cs="Times New Roman"/>
          <w:sz w:val="24"/>
          <w:szCs w:val="24"/>
          <w:lang w:val="en-US"/>
        </w:rPr>
        <w:t>690014, Russia, Vladivostok, Gogolya street, 41</w:t>
      </w:r>
    </w:p>
    <w:p w:rsidR="006029AA" w:rsidRPr="004E3B3D" w:rsidRDefault="006029AA" w:rsidP="006029AA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4F1EC4" w:rsidRPr="0067420B" w:rsidRDefault="006029AA" w:rsidP="004F1EC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48EB">
        <w:rPr>
          <w:rFonts w:ascii="Times New Roman" w:hAnsi="Times New Roman" w:cs="Times New Roman"/>
          <w:sz w:val="24"/>
          <w:szCs w:val="24"/>
        </w:rPr>
        <w:t xml:space="preserve">Аннотация: </w:t>
      </w:r>
      <w:r w:rsidR="006B58D1">
        <w:rPr>
          <w:rFonts w:ascii="Times New Roman" w:hAnsi="Times New Roman" w:cs="Times New Roman"/>
          <w:sz w:val="24"/>
          <w:szCs w:val="24"/>
        </w:rPr>
        <w:t xml:space="preserve">Одним из важнейших сегментов финансового рынка является </w:t>
      </w:r>
      <w:r w:rsidR="004F1EC4" w:rsidRPr="00572664">
        <w:rPr>
          <w:rFonts w:ascii="Times New Roman" w:hAnsi="Times New Roman" w:cs="Times New Roman"/>
          <w:sz w:val="24"/>
          <w:szCs w:val="24"/>
        </w:rPr>
        <w:t xml:space="preserve">кредитный рынок. Достаточное и своевременное обеспечение необходимыми средствами производственных процессов хозяйствующих субъектов, решение жизненных задач населения </w:t>
      </w:r>
      <w:r w:rsidR="00143CDC">
        <w:rPr>
          <w:rFonts w:ascii="Times New Roman" w:hAnsi="Times New Roman" w:cs="Times New Roman"/>
          <w:sz w:val="24"/>
          <w:szCs w:val="24"/>
        </w:rPr>
        <w:t>во многом завися</w:t>
      </w:r>
      <w:r w:rsidR="004F1EC4" w:rsidRPr="00572664">
        <w:rPr>
          <w:rFonts w:ascii="Times New Roman" w:hAnsi="Times New Roman" w:cs="Times New Roman"/>
          <w:sz w:val="24"/>
          <w:szCs w:val="24"/>
        </w:rPr>
        <w:t>т от возможности получения кредитных ресурсов. Но неравномерное</w:t>
      </w:r>
      <w:bookmarkStart w:id="0" w:name="_GoBack"/>
      <w:bookmarkEnd w:id="0"/>
      <w:r w:rsidR="004F1EC4" w:rsidRPr="00572664">
        <w:rPr>
          <w:rFonts w:ascii="Times New Roman" w:hAnsi="Times New Roman" w:cs="Times New Roman"/>
          <w:sz w:val="24"/>
          <w:szCs w:val="24"/>
        </w:rPr>
        <w:t xml:space="preserve"> распределение финансовых и банковских услуг, предложение которых значительно отстает от спроса, существенно сдерживает развитие малого бизнеса, вызывает диспропорции в экономическом и социальном развитии субъектов Российской Федерации. Одним из направлений решения проблемы удовлетворения спроса на финансовые услуги стало развитие системы кредитных кооперативов.</w:t>
      </w:r>
      <w:r w:rsidR="004F1EC4">
        <w:rPr>
          <w:rFonts w:ascii="Times New Roman" w:hAnsi="Times New Roman" w:cs="Times New Roman"/>
          <w:sz w:val="24"/>
          <w:szCs w:val="24"/>
        </w:rPr>
        <w:t xml:space="preserve"> </w:t>
      </w:r>
      <w:r w:rsidR="004F1EC4" w:rsidRPr="00572664">
        <w:rPr>
          <w:rFonts w:ascii="Times New Roman" w:hAnsi="Times New Roman" w:cs="Times New Roman"/>
          <w:sz w:val="24"/>
          <w:szCs w:val="24"/>
        </w:rPr>
        <w:t>При этом не следует рассматривать кредитную кооперацию как прямого конкурента традиционно</w:t>
      </w:r>
      <w:r w:rsidR="00B21FF8">
        <w:rPr>
          <w:rFonts w:ascii="Times New Roman" w:hAnsi="Times New Roman" w:cs="Times New Roman"/>
          <w:sz w:val="24"/>
          <w:szCs w:val="24"/>
        </w:rPr>
        <w:t>й</w:t>
      </w:r>
      <w:r w:rsidR="004F1EC4" w:rsidRPr="00572664">
        <w:rPr>
          <w:rFonts w:ascii="Times New Roman" w:hAnsi="Times New Roman" w:cs="Times New Roman"/>
          <w:sz w:val="24"/>
          <w:szCs w:val="24"/>
        </w:rPr>
        <w:t xml:space="preserve"> банковско</w:t>
      </w:r>
      <w:r w:rsidR="00B21FF8">
        <w:rPr>
          <w:rFonts w:ascii="Times New Roman" w:hAnsi="Times New Roman" w:cs="Times New Roman"/>
          <w:sz w:val="24"/>
          <w:szCs w:val="24"/>
        </w:rPr>
        <w:t>й</w:t>
      </w:r>
      <w:r w:rsidR="004F1EC4" w:rsidRPr="00572664">
        <w:rPr>
          <w:rFonts w:ascii="Times New Roman" w:hAnsi="Times New Roman" w:cs="Times New Roman"/>
          <w:sz w:val="24"/>
          <w:szCs w:val="24"/>
        </w:rPr>
        <w:t xml:space="preserve"> с</w:t>
      </w:r>
      <w:r w:rsidR="00B21FF8">
        <w:rPr>
          <w:rFonts w:ascii="Times New Roman" w:hAnsi="Times New Roman" w:cs="Times New Roman"/>
          <w:sz w:val="24"/>
          <w:szCs w:val="24"/>
        </w:rPr>
        <w:t>фере</w:t>
      </w:r>
      <w:r w:rsidR="004F1EC4" w:rsidRPr="00572664">
        <w:rPr>
          <w:rFonts w:ascii="Times New Roman" w:hAnsi="Times New Roman" w:cs="Times New Roman"/>
          <w:sz w:val="24"/>
          <w:szCs w:val="24"/>
        </w:rPr>
        <w:t xml:space="preserve"> экономики. Скорее всего, стоит признать деятельность потребительских кооперативов как дополнительную поддержку финансового сектора.</w:t>
      </w:r>
      <w:r w:rsidR="004F1EC4">
        <w:rPr>
          <w:rFonts w:ascii="Times New Roman" w:hAnsi="Times New Roman" w:cs="Times New Roman"/>
          <w:sz w:val="24"/>
          <w:szCs w:val="24"/>
        </w:rPr>
        <w:t xml:space="preserve"> </w:t>
      </w:r>
      <w:r w:rsidR="004F1EC4" w:rsidRPr="00572664">
        <w:rPr>
          <w:rFonts w:ascii="Times New Roman" w:eastAsia="Times New Roman" w:hAnsi="Times New Roman" w:cs="Times New Roman"/>
          <w:sz w:val="24"/>
          <w:szCs w:val="24"/>
          <w:lang w:eastAsia="ru-RU"/>
        </w:rPr>
        <w:t>Их роль</w:t>
      </w:r>
      <w:r w:rsidR="004F1EC4" w:rsidRPr="0067420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как </w:t>
      </w:r>
      <w:proofErr w:type="spellStart"/>
      <w:r w:rsidR="004F1EC4" w:rsidRPr="0067420B">
        <w:rPr>
          <w:rFonts w:ascii="Times New Roman" w:eastAsia="Times New Roman" w:hAnsi="Times New Roman" w:cs="Times New Roman"/>
          <w:sz w:val="24"/>
          <w:szCs w:val="24"/>
          <w:lang w:eastAsia="ru-RU"/>
        </w:rPr>
        <w:t>микрофинансовых</w:t>
      </w:r>
      <w:proofErr w:type="spellEnd"/>
      <w:r w:rsidR="004F1EC4" w:rsidRPr="0067420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субъектов по привлечению </w:t>
      </w:r>
      <w:r w:rsidR="004F1EC4" w:rsidRPr="00572664">
        <w:rPr>
          <w:rFonts w:ascii="Times New Roman" w:eastAsia="Times New Roman" w:hAnsi="Times New Roman" w:cs="Times New Roman"/>
          <w:sz w:val="24"/>
          <w:szCs w:val="24"/>
          <w:lang w:eastAsia="ru-RU"/>
        </w:rPr>
        <w:t>денежных средств</w:t>
      </w:r>
      <w:r w:rsidR="004F1EC4" w:rsidRPr="0067420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граждан и проведению кредитования реального сектора экономики</w:t>
      </w:r>
      <w:r w:rsidR="004F1EC4" w:rsidRPr="005726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населения страны</w:t>
      </w:r>
      <w:r w:rsidR="004F1EC4" w:rsidRPr="0067420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постоянно </w:t>
      </w:r>
      <w:r w:rsidR="004F1EC4" w:rsidRPr="00572664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растет</w:t>
      </w:r>
      <w:r w:rsidR="004F1EC4" w:rsidRPr="0067420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903E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То, что зачастую деятельность кредитных кооперативов рассматривают </w:t>
      </w:r>
      <w:r w:rsidR="00AF6A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только с позиции социальной значимости для локально ограниченного сообщества, сужает </w:t>
      </w:r>
      <w:r w:rsidR="008850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понимание ее </w:t>
      </w:r>
      <w:r w:rsidR="00B21FF8">
        <w:rPr>
          <w:rFonts w:ascii="Times New Roman" w:eastAsia="Times New Roman" w:hAnsi="Times New Roman" w:cs="Times New Roman"/>
          <w:sz w:val="24"/>
          <w:szCs w:val="24"/>
          <w:lang w:eastAsia="ru-RU"/>
        </w:rPr>
        <w:t>роли</w:t>
      </w:r>
      <w:r w:rsidR="008850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для всей финансовой системы страны.</w:t>
      </w:r>
      <w:r w:rsidR="004348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F2C32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связи с этим становится актуальным</w:t>
      </w:r>
      <w:r w:rsidR="00D95F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исследование факторов, влияющих на развитие потребительской кооперации в Российской Федерации</w:t>
      </w:r>
      <w:r w:rsidR="008F0439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8568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разработка мероприятий </w:t>
      </w:r>
      <w:r w:rsidR="001660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</w:t>
      </w:r>
      <w:r w:rsidR="00503A9F">
        <w:rPr>
          <w:rFonts w:ascii="Times New Roman" w:eastAsia="Times New Roman" w:hAnsi="Times New Roman" w:cs="Times New Roman"/>
          <w:sz w:val="24"/>
          <w:szCs w:val="24"/>
          <w:lang w:eastAsia="ru-RU"/>
        </w:rPr>
        <w:t>ее совершенствованию</w:t>
      </w:r>
      <w:r w:rsidR="001660B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6029AA" w:rsidRPr="006029AA" w:rsidRDefault="006029AA" w:rsidP="006029AA">
      <w:pPr>
        <w:spacing w:line="360" w:lineRule="auto"/>
        <w:ind w:firstLine="709"/>
        <w:jc w:val="both"/>
        <w:rPr>
          <w:rFonts w:ascii="Times New Roman" w:hAnsi="Times New Roman" w:cs="Times New Roman"/>
          <w:color w:val="0070C0"/>
          <w:sz w:val="24"/>
          <w:szCs w:val="24"/>
        </w:rPr>
      </w:pPr>
    </w:p>
    <w:p w:rsidR="006029AA" w:rsidRPr="006029AA" w:rsidRDefault="006029AA" w:rsidP="006029AA">
      <w:pPr>
        <w:spacing w:line="360" w:lineRule="auto"/>
        <w:ind w:firstLine="709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6029AA" w:rsidRDefault="006029AA" w:rsidP="006029AA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01C84">
        <w:rPr>
          <w:rFonts w:ascii="Times New Roman" w:hAnsi="Times New Roman" w:cs="Times New Roman"/>
          <w:sz w:val="24"/>
          <w:szCs w:val="24"/>
        </w:rPr>
        <w:t xml:space="preserve">Ключевые слова: </w:t>
      </w:r>
      <w:r w:rsidR="00601C84" w:rsidRPr="00601C84">
        <w:rPr>
          <w:rFonts w:ascii="Times New Roman" w:hAnsi="Times New Roman" w:cs="Times New Roman"/>
          <w:sz w:val="24"/>
          <w:szCs w:val="24"/>
        </w:rPr>
        <w:t>финансовый рынок, потребительское кредитование, финансовые организации, кредитные потребительские кооперативы, пайщики.</w:t>
      </w:r>
    </w:p>
    <w:p w:rsidR="00DC2886" w:rsidRPr="00601C84" w:rsidRDefault="00DC2886" w:rsidP="006029AA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25699" w:rsidRPr="00CF002A" w:rsidRDefault="001E262D" w:rsidP="00225699">
      <w:pPr>
        <w:pStyle w:val="a3"/>
        <w:spacing w:line="360" w:lineRule="auto"/>
        <w:ind w:left="0" w:right="-1" w:firstLine="709"/>
        <w:rPr>
          <w:color w:val="000000" w:themeColor="text1"/>
          <w:sz w:val="24"/>
          <w:szCs w:val="24"/>
        </w:rPr>
      </w:pPr>
      <w:r w:rsidRPr="00CF002A">
        <w:rPr>
          <w:color w:val="000000" w:themeColor="text1"/>
          <w:sz w:val="24"/>
          <w:szCs w:val="24"/>
        </w:rPr>
        <w:t>Финансовый</w:t>
      </w:r>
      <w:r w:rsidR="00225699" w:rsidRPr="00CF002A">
        <w:rPr>
          <w:color w:val="000000" w:themeColor="text1"/>
          <w:sz w:val="24"/>
          <w:szCs w:val="24"/>
        </w:rPr>
        <w:t xml:space="preserve"> рынок страны – это система экономическо-правовых отношений, связанных с использованием денег в качестве средства накопления и платежа, а также обращением финансовых инструментов. Одним из отличительных признаков развитого финансового рынка, как культурно-деловой среды, является многообразие входящих в него участников.  </w:t>
      </w:r>
    </w:p>
    <w:p w:rsidR="003B22C6" w:rsidRPr="00CF002A" w:rsidRDefault="00E3226C" w:rsidP="00225699">
      <w:pPr>
        <w:pStyle w:val="a3"/>
        <w:widowControl w:val="0"/>
        <w:spacing w:line="360" w:lineRule="auto"/>
        <w:ind w:left="0" w:right="0" w:firstLine="709"/>
        <w:rPr>
          <w:sz w:val="24"/>
          <w:szCs w:val="24"/>
        </w:rPr>
      </w:pPr>
      <w:r>
        <w:rPr>
          <w:sz w:val="24"/>
          <w:szCs w:val="24"/>
        </w:rPr>
        <w:t>В</w:t>
      </w:r>
      <w:r w:rsidR="00225699" w:rsidRPr="00CF002A">
        <w:rPr>
          <w:sz w:val="24"/>
          <w:szCs w:val="24"/>
        </w:rPr>
        <w:t xml:space="preserve"> условиях роста темпов потребительского кредитования населения</w:t>
      </w:r>
      <w:r w:rsidR="001E262D">
        <w:rPr>
          <w:sz w:val="24"/>
          <w:szCs w:val="24"/>
        </w:rPr>
        <w:t xml:space="preserve"> наиболее привлекателен</w:t>
      </w:r>
      <w:r w:rsidR="00225699" w:rsidRPr="00CF002A">
        <w:rPr>
          <w:sz w:val="24"/>
          <w:szCs w:val="24"/>
        </w:rPr>
        <w:t xml:space="preserve"> сегмен</w:t>
      </w:r>
      <w:r w:rsidR="000A580C">
        <w:rPr>
          <w:sz w:val="24"/>
          <w:szCs w:val="24"/>
        </w:rPr>
        <w:t xml:space="preserve">т кредитного рынка России. </w:t>
      </w:r>
      <w:r w:rsidR="00927909">
        <w:rPr>
          <w:sz w:val="24"/>
          <w:szCs w:val="24"/>
        </w:rPr>
        <w:t>На нем</w:t>
      </w:r>
      <w:r w:rsidR="00225699" w:rsidRPr="00CF002A">
        <w:rPr>
          <w:sz w:val="24"/>
          <w:szCs w:val="24"/>
        </w:rPr>
        <w:t xml:space="preserve"> осуществляют профессиональную деятельность кредитные и </w:t>
      </w:r>
      <w:proofErr w:type="spellStart"/>
      <w:r w:rsidR="00225699" w:rsidRPr="00CF002A">
        <w:rPr>
          <w:sz w:val="24"/>
          <w:szCs w:val="24"/>
        </w:rPr>
        <w:t>некредитные</w:t>
      </w:r>
      <w:proofErr w:type="spellEnd"/>
      <w:r w:rsidR="00225699" w:rsidRPr="00CF002A">
        <w:rPr>
          <w:sz w:val="24"/>
          <w:szCs w:val="24"/>
        </w:rPr>
        <w:t xml:space="preserve"> финансовые организации. При этом, если кредитные организации изучены достаточно широко, то сегмент </w:t>
      </w:r>
      <w:proofErr w:type="spellStart"/>
      <w:r w:rsidR="00225699" w:rsidRPr="00CF002A">
        <w:rPr>
          <w:sz w:val="24"/>
          <w:szCs w:val="24"/>
        </w:rPr>
        <w:t>микрофинансовых</w:t>
      </w:r>
      <w:proofErr w:type="spellEnd"/>
      <w:r w:rsidR="00225699" w:rsidRPr="00CF002A">
        <w:rPr>
          <w:sz w:val="24"/>
          <w:szCs w:val="24"/>
        </w:rPr>
        <w:t xml:space="preserve"> организаций, входящих в число </w:t>
      </w:r>
      <w:proofErr w:type="spellStart"/>
      <w:r w:rsidR="00225699" w:rsidRPr="00CF002A">
        <w:rPr>
          <w:sz w:val="24"/>
          <w:szCs w:val="24"/>
        </w:rPr>
        <w:t>некредитных</w:t>
      </w:r>
      <w:proofErr w:type="spellEnd"/>
      <w:r w:rsidR="00225699" w:rsidRPr="00CF002A">
        <w:rPr>
          <w:sz w:val="24"/>
          <w:szCs w:val="24"/>
        </w:rPr>
        <w:t>, исследован слабо.</w:t>
      </w:r>
    </w:p>
    <w:p w:rsidR="003B22C6" w:rsidRPr="00CF002A" w:rsidRDefault="003B22C6" w:rsidP="003B22C6">
      <w:pPr>
        <w:pStyle w:val="a3"/>
        <w:widowControl w:val="0"/>
        <w:spacing w:line="360" w:lineRule="auto"/>
        <w:ind w:left="0" w:right="0" w:firstLine="709"/>
        <w:rPr>
          <w:sz w:val="24"/>
          <w:szCs w:val="24"/>
        </w:rPr>
      </w:pPr>
      <w:r w:rsidRPr="00CF002A">
        <w:rPr>
          <w:sz w:val="24"/>
          <w:szCs w:val="24"/>
        </w:rPr>
        <w:t>Среди посредников в архитектуре фина</w:t>
      </w:r>
      <w:r w:rsidR="00B16F1C" w:rsidRPr="00CF002A">
        <w:rPr>
          <w:sz w:val="24"/>
          <w:szCs w:val="24"/>
        </w:rPr>
        <w:t>нсового рынка России</w:t>
      </w:r>
      <w:r w:rsidR="00927909">
        <w:rPr>
          <w:sz w:val="24"/>
          <w:szCs w:val="24"/>
        </w:rPr>
        <w:t xml:space="preserve"> необходимо</w:t>
      </w:r>
      <w:r w:rsidRPr="00CF002A">
        <w:rPr>
          <w:sz w:val="24"/>
          <w:szCs w:val="24"/>
        </w:rPr>
        <w:t xml:space="preserve"> выделить кредитны</w:t>
      </w:r>
      <w:r w:rsidR="000A580C">
        <w:rPr>
          <w:sz w:val="24"/>
          <w:szCs w:val="24"/>
        </w:rPr>
        <w:t xml:space="preserve">е потребительские кооперативы. </w:t>
      </w:r>
      <w:r w:rsidRPr="00CF002A">
        <w:rPr>
          <w:sz w:val="24"/>
          <w:szCs w:val="24"/>
        </w:rPr>
        <w:t>Кредитные кооперативы занимают особое ме</w:t>
      </w:r>
      <w:r w:rsidR="00D67C55">
        <w:rPr>
          <w:sz w:val="24"/>
          <w:szCs w:val="24"/>
        </w:rPr>
        <w:t xml:space="preserve">сто в финансовой системе страны – они созданы и </w:t>
      </w:r>
      <w:r w:rsidRPr="00CF002A">
        <w:rPr>
          <w:sz w:val="24"/>
          <w:szCs w:val="24"/>
        </w:rPr>
        <w:t>функционируют на</w:t>
      </w:r>
      <w:r w:rsidR="00D67C55">
        <w:rPr>
          <w:sz w:val="24"/>
          <w:szCs w:val="24"/>
        </w:rPr>
        <w:t xml:space="preserve"> </w:t>
      </w:r>
      <w:r w:rsidRPr="00CF002A">
        <w:rPr>
          <w:sz w:val="24"/>
          <w:szCs w:val="24"/>
        </w:rPr>
        <w:t>принципах взаимопомощи, ориентированы в</w:t>
      </w:r>
      <w:r w:rsidR="00D67C55">
        <w:rPr>
          <w:sz w:val="24"/>
          <w:szCs w:val="24"/>
        </w:rPr>
        <w:t xml:space="preserve"> </w:t>
      </w:r>
      <w:r w:rsidRPr="00CF002A">
        <w:rPr>
          <w:sz w:val="24"/>
          <w:szCs w:val="24"/>
        </w:rPr>
        <w:t>своей деятельности прежде всего на</w:t>
      </w:r>
      <w:r w:rsidR="00D67C55">
        <w:rPr>
          <w:sz w:val="24"/>
          <w:szCs w:val="24"/>
        </w:rPr>
        <w:t xml:space="preserve"> </w:t>
      </w:r>
      <w:r w:rsidRPr="00CF002A">
        <w:rPr>
          <w:sz w:val="24"/>
          <w:szCs w:val="24"/>
        </w:rPr>
        <w:t>обеспечение доступа к</w:t>
      </w:r>
      <w:r w:rsidR="00D67C55">
        <w:rPr>
          <w:sz w:val="24"/>
          <w:szCs w:val="24"/>
        </w:rPr>
        <w:t xml:space="preserve"> </w:t>
      </w:r>
      <w:r w:rsidRPr="00CF002A">
        <w:rPr>
          <w:sz w:val="24"/>
          <w:szCs w:val="24"/>
        </w:rPr>
        <w:t xml:space="preserve">финансовым услугам для своих членов. </w:t>
      </w:r>
      <w:r w:rsidRPr="0039682D">
        <w:rPr>
          <w:sz w:val="24"/>
          <w:szCs w:val="24"/>
        </w:rPr>
        <w:t xml:space="preserve">При этом </w:t>
      </w:r>
      <w:r w:rsidRPr="00CF002A">
        <w:rPr>
          <w:sz w:val="24"/>
          <w:szCs w:val="24"/>
        </w:rPr>
        <w:t>кредитные кооперативы по</w:t>
      </w:r>
      <w:r w:rsidR="00D67C55">
        <w:rPr>
          <w:sz w:val="24"/>
          <w:szCs w:val="24"/>
        </w:rPr>
        <w:t xml:space="preserve"> </w:t>
      </w:r>
      <w:r w:rsidRPr="00CF002A">
        <w:rPr>
          <w:sz w:val="24"/>
          <w:szCs w:val="24"/>
        </w:rPr>
        <w:t>своей природе не</w:t>
      </w:r>
      <w:r w:rsidR="00D67C55">
        <w:rPr>
          <w:sz w:val="24"/>
          <w:szCs w:val="24"/>
        </w:rPr>
        <w:t xml:space="preserve"> </w:t>
      </w:r>
      <w:r w:rsidRPr="00CF002A">
        <w:rPr>
          <w:sz w:val="24"/>
          <w:szCs w:val="24"/>
        </w:rPr>
        <w:t>стремятся к</w:t>
      </w:r>
      <w:r w:rsidR="00D67C55">
        <w:rPr>
          <w:sz w:val="24"/>
          <w:szCs w:val="24"/>
        </w:rPr>
        <w:t xml:space="preserve"> </w:t>
      </w:r>
      <w:r w:rsidRPr="00CF002A">
        <w:rPr>
          <w:sz w:val="24"/>
          <w:szCs w:val="24"/>
        </w:rPr>
        <w:t>захвату финансового рынка в</w:t>
      </w:r>
      <w:r w:rsidR="00D67C55">
        <w:rPr>
          <w:sz w:val="24"/>
          <w:szCs w:val="24"/>
        </w:rPr>
        <w:t xml:space="preserve"> </w:t>
      </w:r>
      <w:r w:rsidRPr="00CF002A">
        <w:rPr>
          <w:sz w:val="24"/>
          <w:szCs w:val="24"/>
        </w:rPr>
        <w:t>целом или его сегмента, а</w:t>
      </w:r>
      <w:r w:rsidR="00D67C55">
        <w:rPr>
          <w:sz w:val="24"/>
          <w:szCs w:val="24"/>
        </w:rPr>
        <w:t xml:space="preserve"> </w:t>
      </w:r>
      <w:r w:rsidRPr="00CF002A">
        <w:rPr>
          <w:sz w:val="24"/>
          <w:szCs w:val="24"/>
        </w:rPr>
        <w:t>направлены на</w:t>
      </w:r>
      <w:r w:rsidR="00D67C55">
        <w:rPr>
          <w:sz w:val="24"/>
          <w:szCs w:val="24"/>
        </w:rPr>
        <w:t xml:space="preserve"> </w:t>
      </w:r>
      <w:r w:rsidRPr="00CF002A">
        <w:rPr>
          <w:sz w:val="24"/>
          <w:szCs w:val="24"/>
        </w:rPr>
        <w:t>увеличение местного и</w:t>
      </w:r>
      <w:r w:rsidR="00D67C55">
        <w:rPr>
          <w:sz w:val="24"/>
          <w:szCs w:val="24"/>
        </w:rPr>
        <w:t xml:space="preserve"> </w:t>
      </w:r>
      <w:r w:rsidRPr="00CF002A">
        <w:rPr>
          <w:sz w:val="24"/>
          <w:szCs w:val="24"/>
        </w:rPr>
        <w:t>общего благосостояния, поскольку они принадлежат своим членам (пайщикам) и</w:t>
      </w:r>
      <w:r w:rsidR="00D67C55">
        <w:rPr>
          <w:sz w:val="24"/>
          <w:szCs w:val="24"/>
        </w:rPr>
        <w:t xml:space="preserve"> </w:t>
      </w:r>
      <w:r w:rsidRPr="00CF002A">
        <w:rPr>
          <w:sz w:val="24"/>
          <w:szCs w:val="24"/>
        </w:rPr>
        <w:t>преследуют цель удовлетворения их</w:t>
      </w:r>
      <w:r w:rsidR="00D67C55">
        <w:rPr>
          <w:sz w:val="24"/>
          <w:szCs w:val="24"/>
        </w:rPr>
        <w:t xml:space="preserve"> </w:t>
      </w:r>
      <w:r w:rsidRPr="00CF002A">
        <w:rPr>
          <w:sz w:val="24"/>
          <w:szCs w:val="24"/>
        </w:rPr>
        <w:t>потребностей.</w:t>
      </w:r>
    </w:p>
    <w:p w:rsidR="003B22C6" w:rsidRDefault="0039682D" w:rsidP="003B22C6">
      <w:pPr>
        <w:pStyle w:val="a3"/>
        <w:spacing w:line="360" w:lineRule="auto"/>
        <w:ind w:left="0" w:right="-1" w:firstLine="709"/>
        <w:rPr>
          <w:sz w:val="24"/>
          <w:szCs w:val="24"/>
        </w:rPr>
      </w:pPr>
      <w:r w:rsidRPr="0039682D">
        <w:rPr>
          <w:sz w:val="24"/>
          <w:szCs w:val="24"/>
        </w:rPr>
        <w:t>Следует отметить, что</w:t>
      </w:r>
      <w:r w:rsidR="003B22C6" w:rsidRPr="0039682D">
        <w:rPr>
          <w:sz w:val="24"/>
          <w:szCs w:val="24"/>
        </w:rPr>
        <w:t xml:space="preserve"> </w:t>
      </w:r>
      <w:r w:rsidR="003B22C6" w:rsidRPr="00CF002A">
        <w:rPr>
          <w:sz w:val="24"/>
          <w:szCs w:val="24"/>
        </w:rPr>
        <w:t>количество кредитных кооперативов и</w:t>
      </w:r>
      <w:r w:rsidR="00D67C55">
        <w:rPr>
          <w:sz w:val="24"/>
          <w:szCs w:val="24"/>
        </w:rPr>
        <w:t xml:space="preserve"> </w:t>
      </w:r>
      <w:r w:rsidR="003B22C6" w:rsidRPr="00CF002A">
        <w:rPr>
          <w:sz w:val="24"/>
          <w:szCs w:val="24"/>
        </w:rPr>
        <w:t>число их</w:t>
      </w:r>
      <w:r w:rsidR="00D67C55">
        <w:rPr>
          <w:sz w:val="24"/>
          <w:szCs w:val="24"/>
        </w:rPr>
        <w:t xml:space="preserve"> </w:t>
      </w:r>
      <w:r w:rsidR="003B22C6" w:rsidRPr="00CF002A">
        <w:rPr>
          <w:sz w:val="24"/>
          <w:szCs w:val="24"/>
        </w:rPr>
        <w:t>членов в</w:t>
      </w:r>
      <w:r w:rsidR="00D67C55">
        <w:rPr>
          <w:sz w:val="24"/>
          <w:szCs w:val="24"/>
        </w:rPr>
        <w:t xml:space="preserve"> </w:t>
      </w:r>
      <w:r w:rsidR="003B22C6" w:rsidRPr="00CF002A">
        <w:rPr>
          <w:sz w:val="24"/>
          <w:szCs w:val="24"/>
        </w:rPr>
        <w:t>последние годы постепенно снижается, что делает все более актуальным вопрос анализа кредитной кооперации и</w:t>
      </w:r>
      <w:r w:rsidR="00D67C55">
        <w:rPr>
          <w:sz w:val="24"/>
          <w:szCs w:val="24"/>
        </w:rPr>
        <w:t xml:space="preserve"> </w:t>
      </w:r>
      <w:r w:rsidR="003B22C6" w:rsidRPr="00CF002A">
        <w:rPr>
          <w:sz w:val="24"/>
          <w:szCs w:val="24"/>
        </w:rPr>
        <w:t>ее будущего в</w:t>
      </w:r>
      <w:r w:rsidR="00D67C55">
        <w:rPr>
          <w:sz w:val="24"/>
          <w:szCs w:val="24"/>
        </w:rPr>
        <w:t xml:space="preserve"> </w:t>
      </w:r>
      <w:r w:rsidR="003B22C6" w:rsidRPr="00CF002A">
        <w:rPr>
          <w:sz w:val="24"/>
          <w:szCs w:val="24"/>
        </w:rPr>
        <w:t xml:space="preserve">российской экономике. </w:t>
      </w:r>
    </w:p>
    <w:p w:rsidR="003B22C6" w:rsidRPr="00CF002A" w:rsidRDefault="003B22C6" w:rsidP="003B22C6">
      <w:pPr>
        <w:pStyle w:val="a3"/>
        <w:widowControl w:val="0"/>
        <w:spacing w:line="360" w:lineRule="auto"/>
        <w:ind w:left="0" w:right="0" w:firstLine="709"/>
        <w:rPr>
          <w:color w:val="000000" w:themeColor="text1"/>
          <w:sz w:val="24"/>
          <w:szCs w:val="24"/>
        </w:rPr>
      </w:pPr>
      <w:r w:rsidRPr="00CF002A">
        <w:rPr>
          <w:color w:val="000000" w:themeColor="text1"/>
          <w:sz w:val="24"/>
          <w:szCs w:val="24"/>
        </w:rPr>
        <w:t xml:space="preserve">В Российской Федерации в соответствии с Федеральным законом № 190-ФЗ кредитный потребительский </w:t>
      </w:r>
      <w:r w:rsidR="002C6CB2" w:rsidRPr="00CF002A">
        <w:rPr>
          <w:color w:val="000000" w:themeColor="text1"/>
          <w:sz w:val="24"/>
          <w:szCs w:val="24"/>
        </w:rPr>
        <w:t>кооператив (далее КПК)</w:t>
      </w:r>
      <w:r w:rsidRPr="00CF002A">
        <w:rPr>
          <w:color w:val="000000" w:themeColor="text1"/>
          <w:sz w:val="24"/>
          <w:szCs w:val="24"/>
        </w:rPr>
        <w:t xml:space="preserve"> – добровольное объединение физических и (или) юридических лиц на основе членства и по территориальному, профессиональному и (или) иному принципу в целях удовлетворения финансовых потребностей членов кред</w:t>
      </w:r>
      <w:r w:rsidR="00DA0192" w:rsidRPr="00CF002A">
        <w:rPr>
          <w:color w:val="000000" w:themeColor="text1"/>
          <w:sz w:val="24"/>
          <w:szCs w:val="24"/>
        </w:rPr>
        <w:t>итного кооператива (пайщиков) [1</w:t>
      </w:r>
      <w:r w:rsidRPr="00CF002A">
        <w:rPr>
          <w:color w:val="000000" w:themeColor="text1"/>
          <w:sz w:val="24"/>
          <w:szCs w:val="24"/>
        </w:rPr>
        <w:t>].</w:t>
      </w:r>
    </w:p>
    <w:p w:rsidR="003B22C6" w:rsidRPr="00CF002A" w:rsidRDefault="002C6CB2" w:rsidP="003B22C6">
      <w:pPr>
        <w:pStyle w:val="a3"/>
        <w:widowControl w:val="0"/>
        <w:spacing w:line="360" w:lineRule="auto"/>
        <w:ind w:left="0" w:right="0" w:firstLine="709"/>
        <w:rPr>
          <w:color w:val="000000" w:themeColor="text1"/>
          <w:sz w:val="24"/>
          <w:szCs w:val="24"/>
        </w:rPr>
      </w:pPr>
      <w:r w:rsidRPr="00CF002A">
        <w:rPr>
          <w:color w:val="000000" w:themeColor="text1"/>
          <w:sz w:val="24"/>
          <w:szCs w:val="24"/>
        </w:rPr>
        <w:t>Д</w:t>
      </w:r>
      <w:r w:rsidR="003B22C6" w:rsidRPr="00CF002A">
        <w:rPr>
          <w:color w:val="000000" w:themeColor="text1"/>
          <w:sz w:val="24"/>
          <w:szCs w:val="24"/>
        </w:rPr>
        <w:t>еятельность кредитного кооператива сводится к осуществлению двух операций:</w:t>
      </w:r>
    </w:p>
    <w:p w:rsidR="003B22C6" w:rsidRPr="00CF002A" w:rsidRDefault="003B22C6" w:rsidP="003B22C6">
      <w:pPr>
        <w:pStyle w:val="a3"/>
        <w:widowControl w:val="0"/>
        <w:spacing w:line="360" w:lineRule="auto"/>
        <w:ind w:left="0" w:right="0" w:firstLine="709"/>
        <w:rPr>
          <w:color w:val="000000" w:themeColor="text1"/>
          <w:sz w:val="24"/>
          <w:szCs w:val="24"/>
        </w:rPr>
      </w:pPr>
      <w:r w:rsidRPr="00CF002A">
        <w:rPr>
          <w:color w:val="000000" w:themeColor="text1"/>
          <w:sz w:val="24"/>
          <w:szCs w:val="24"/>
        </w:rPr>
        <w:t>- привлечение денежных средств от своих пайщиков – физических и юридических лиц, а также от иных юридических лиц, если в их уставах предусмотрено право предоставлять займы кредитным кооперативам;</w:t>
      </w:r>
    </w:p>
    <w:p w:rsidR="003B22C6" w:rsidRPr="00CF002A" w:rsidRDefault="003B22C6" w:rsidP="003B22C6">
      <w:pPr>
        <w:pStyle w:val="a3"/>
        <w:widowControl w:val="0"/>
        <w:spacing w:line="360" w:lineRule="auto"/>
        <w:ind w:left="0" w:right="0" w:firstLine="709"/>
        <w:rPr>
          <w:color w:val="000000" w:themeColor="text1"/>
          <w:sz w:val="24"/>
          <w:szCs w:val="24"/>
        </w:rPr>
      </w:pPr>
      <w:r w:rsidRPr="00CF002A">
        <w:rPr>
          <w:color w:val="000000" w:themeColor="text1"/>
          <w:sz w:val="24"/>
          <w:szCs w:val="24"/>
        </w:rPr>
        <w:lastRenderedPageBreak/>
        <w:t>- выдача займов своим пайщикам и кредитным</w:t>
      </w:r>
      <w:r w:rsidR="00DA0192" w:rsidRPr="00CF002A">
        <w:rPr>
          <w:color w:val="000000" w:themeColor="text1"/>
          <w:sz w:val="24"/>
          <w:szCs w:val="24"/>
        </w:rPr>
        <w:t xml:space="preserve"> кооперативам второго уровня</w:t>
      </w:r>
      <w:r w:rsidRPr="00CF002A">
        <w:rPr>
          <w:color w:val="000000" w:themeColor="text1"/>
          <w:sz w:val="24"/>
          <w:szCs w:val="24"/>
        </w:rPr>
        <w:t>.</w:t>
      </w:r>
    </w:p>
    <w:p w:rsidR="003B22C6" w:rsidRPr="00CF002A" w:rsidRDefault="003B22C6" w:rsidP="003B22C6">
      <w:pPr>
        <w:pStyle w:val="a3"/>
        <w:widowControl w:val="0"/>
        <w:spacing w:line="360" w:lineRule="auto"/>
        <w:ind w:left="0" w:right="0" w:firstLine="709"/>
        <w:rPr>
          <w:color w:val="000000" w:themeColor="text1"/>
          <w:sz w:val="24"/>
          <w:szCs w:val="24"/>
        </w:rPr>
      </w:pPr>
      <w:r w:rsidRPr="00CF002A">
        <w:rPr>
          <w:sz w:val="24"/>
          <w:szCs w:val="24"/>
        </w:rPr>
        <w:t>Следует заметить, что задачи КПК не сформулированы в законодательстве и находят закрепление в их уставах. В частности, видится возможным отнесение к задачам КПК действий, направленных на привлечение свободных средств физических и юридических лиц и размещение их от своего имени; обеспечение доходности сбережений пайщиков, фин</w:t>
      </w:r>
      <w:r w:rsidR="00761C5A" w:rsidRPr="00CF002A">
        <w:rPr>
          <w:sz w:val="24"/>
          <w:szCs w:val="24"/>
        </w:rPr>
        <w:t xml:space="preserve">ансовой устойчивости КПК и </w:t>
      </w:r>
      <w:proofErr w:type="spellStart"/>
      <w:r w:rsidR="00761C5A" w:rsidRPr="00CF002A">
        <w:rPr>
          <w:sz w:val="24"/>
          <w:szCs w:val="24"/>
        </w:rPr>
        <w:t>др</w:t>
      </w:r>
      <w:proofErr w:type="spellEnd"/>
      <w:r w:rsidR="00761C5A" w:rsidRPr="00CF002A">
        <w:rPr>
          <w:sz w:val="24"/>
          <w:szCs w:val="24"/>
        </w:rPr>
        <w:t xml:space="preserve"> [2</w:t>
      </w:r>
      <w:r w:rsidRPr="00CF002A">
        <w:rPr>
          <w:sz w:val="24"/>
          <w:szCs w:val="24"/>
        </w:rPr>
        <w:t>].</w:t>
      </w:r>
    </w:p>
    <w:p w:rsidR="003B22C6" w:rsidRPr="00CF002A" w:rsidRDefault="003B22C6" w:rsidP="003B22C6">
      <w:pPr>
        <w:pStyle w:val="a3"/>
        <w:widowControl w:val="0"/>
        <w:spacing w:line="360" w:lineRule="auto"/>
        <w:ind w:left="0" w:right="0" w:firstLine="709"/>
        <w:rPr>
          <w:color w:val="000000" w:themeColor="text1"/>
          <w:sz w:val="24"/>
          <w:szCs w:val="24"/>
        </w:rPr>
      </w:pPr>
      <w:r w:rsidRPr="00CF002A">
        <w:rPr>
          <w:color w:val="000000" w:themeColor="text1"/>
          <w:sz w:val="24"/>
          <w:szCs w:val="24"/>
        </w:rPr>
        <w:t>Согласно п. 3 ст. 3 Федерального закона № 190-ФЗ кредитные потребительские кооперативы в России осуществляют деятельность на основе следующих</w:t>
      </w:r>
      <w:r w:rsidRPr="0011310E">
        <w:rPr>
          <w:sz w:val="24"/>
          <w:szCs w:val="24"/>
        </w:rPr>
        <w:t xml:space="preserve"> </w:t>
      </w:r>
      <w:r w:rsidR="0011310E" w:rsidRPr="0011310E">
        <w:rPr>
          <w:sz w:val="24"/>
          <w:szCs w:val="24"/>
        </w:rPr>
        <w:t>принципов</w:t>
      </w:r>
      <w:r w:rsidRPr="00CF002A">
        <w:rPr>
          <w:color w:val="000000" w:themeColor="text1"/>
          <w:sz w:val="24"/>
          <w:szCs w:val="24"/>
        </w:rPr>
        <w:t>:</w:t>
      </w:r>
    </w:p>
    <w:p w:rsidR="003B22C6" w:rsidRPr="00CF002A" w:rsidRDefault="003B22C6" w:rsidP="003B22C6">
      <w:pPr>
        <w:pStyle w:val="a3"/>
        <w:widowControl w:val="0"/>
        <w:spacing w:line="360" w:lineRule="auto"/>
        <w:ind w:left="0" w:right="0" w:firstLine="709"/>
        <w:rPr>
          <w:color w:val="000000" w:themeColor="text1"/>
          <w:sz w:val="24"/>
          <w:szCs w:val="24"/>
        </w:rPr>
      </w:pPr>
      <w:r w:rsidRPr="00CF002A">
        <w:rPr>
          <w:color w:val="000000" w:themeColor="text1"/>
          <w:sz w:val="24"/>
          <w:szCs w:val="24"/>
        </w:rPr>
        <w:t>- финансовая взаимопомощь пайщиков;</w:t>
      </w:r>
    </w:p>
    <w:p w:rsidR="003B22C6" w:rsidRPr="00CF002A" w:rsidRDefault="003B22C6" w:rsidP="003B22C6">
      <w:pPr>
        <w:pStyle w:val="a3"/>
        <w:widowControl w:val="0"/>
        <w:spacing w:line="360" w:lineRule="auto"/>
        <w:ind w:left="0" w:right="0" w:firstLine="709"/>
        <w:rPr>
          <w:color w:val="000000" w:themeColor="text1"/>
          <w:sz w:val="24"/>
          <w:szCs w:val="24"/>
        </w:rPr>
      </w:pPr>
      <w:r w:rsidRPr="00CF002A">
        <w:rPr>
          <w:color w:val="000000" w:themeColor="text1"/>
          <w:sz w:val="24"/>
          <w:szCs w:val="24"/>
        </w:rPr>
        <w:t>- ограничение участия в деятельности кредитного кооператива лиц, не являющихся его членами;</w:t>
      </w:r>
    </w:p>
    <w:p w:rsidR="003B22C6" w:rsidRPr="00CF002A" w:rsidRDefault="003B22C6" w:rsidP="003B22C6">
      <w:pPr>
        <w:pStyle w:val="a3"/>
        <w:widowControl w:val="0"/>
        <w:spacing w:line="360" w:lineRule="auto"/>
        <w:ind w:left="0" w:right="0" w:firstLine="709"/>
        <w:rPr>
          <w:color w:val="000000" w:themeColor="text1"/>
          <w:sz w:val="24"/>
          <w:szCs w:val="24"/>
        </w:rPr>
      </w:pPr>
      <w:r w:rsidRPr="00CF002A">
        <w:rPr>
          <w:color w:val="000000" w:themeColor="text1"/>
          <w:sz w:val="24"/>
          <w:szCs w:val="24"/>
        </w:rPr>
        <w:t>- добровольность вступления в кредитный кооператив и свобода выхода из него независимо от согласия других пайщиков;</w:t>
      </w:r>
    </w:p>
    <w:p w:rsidR="003B22C6" w:rsidRPr="00CF002A" w:rsidRDefault="003B22C6" w:rsidP="003B22C6">
      <w:pPr>
        <w:pStyle w:val="a3"/>
        <w:widowControl w:val="0"/>
        <w:spacing w:line="360" w:lineRule="auto"/>
        <w:ind w:left="0" w:right="0" w:firstLine="709"/>
        <w:rPr>
          <w:color w:val="000000" w:themeColor="text1"/>
          <w:sz w:val="24"/>
          <w:szCs w:val="24"/>
        </w:rPr>
      </w:pPr>
      <w:r w:rsidRPr="00CF002A">
        <w:rPr>
          <w:color w:val="000000" w:themeColor="text1"/>
          <w:sz w:val="24"/>
          <w:szCs w:val="24"/>
        </w:rPr>
        <w:t>- самоуправление кредитного кооператива, обеспечиваемого участием его членов в управлении кооперативом;</w:t>
      </w:r>
    </w:p>
    <w:p w:rsidR="003B22C6" w:rsidRPr="00CF002A" w:rsidRDefault="003B22C6" w:rsidP="003B22C6">
      <w:pPr>
        <w:pStyle w:val="a3"/>
        <w:widowControl w:val="0"/>
        <w:spacing w:line="360" w:lineRule="auto"/>
        <w:ind w:left="0" w:right="0" w:firstLine="709"/>
        <w:rPr>
          <w:color w:val="000000" w:themeColor="text1"/>
          <w:sz w:val="24"/>
          <w:szCs w:val="24"/>
        </w:rPr>
      </w:pPr>
      <w:r w:rsidRPr="00CF002A">
        <w:rPr>
          <w:color w:val="000000" w:themeColor="text1"/>
          <w:sz w:val="24"/>
          <w:szCs w:val="24"/>
        </w:rPr>
        <w:t>- равенство прав пайщиков при принятии решений органами кредитного кооператива независимо от размера внесенных членом кредитного кооператива взносом (один пайщик – один голос);</w:t>
      </w:r>
    </w:p>
    <w:p w:rsidR="003B22C6" w:rsidRPr="00CF002A" w:rsidRDefault="003B22C6" w:rsidP="003B22C6">
      <w:pPr>
        <w:pStyle w:val="a3"/>
        <w:widowControl w:val="0"/>
        <w:spacing w:line="360" w:lineRule="auto"/>
        <w:ind w:left="0" w:right="0" w:firstLine="709"/>
        <w:rPr>
          <w:color w:val="000000" w:themeColor="text1"/>
          <w:sz w:val="24"/>
          <w:szCs w:val="24"/>
        </w:rPr>
      </w:pPr>
      <w:r w:rsidRPr="00CF002A">
        <w:rPr>
          <w:color w:val="000000" w:themeColor="text1"/>
          <w:sz w:val="24"/>
          <w:szCs w:val="24"/>
        </w:rPr>
        <w:t>- равенство доступа пайщиков к участию в процессе финансовой взаимопомощи и иным услугам кредитного кооператива;</w:t>
      </w:r>
    </w:p>
    <w:p w:rsidR="003B22C6" w:rsidRPr="00CF002A" w:rsidRDefault="003B22C6" w:rsidP="003B22C6">
      <w:pPr>
        <w:pStyle w:val="a3"/>
        <w:widowControl w:val="0"/>
        <w:spacing w:line="360" w:lineRule="auto"/>
        <w:ind w:left="0" w:right="0" w:firstLine="709"/>
        <w:rPr>
          <w:color w:val="000000" w:themeColor="text1"/>
          <w:sz w:val="24"/>
          <w:szCs w:val="24"/>
        </w:rPr>
      </w:pPr>
      <w:r w:rsidRPr="00CF002A">
        <w:rPr>
          <w:color w:val="000000" w:themeColor="text1"/>
          <w:sz w:val="24"/>
          <w:szCs w:val="24"/>
        </w:rPr>
        <w:t>- равенство доступа пайщиков к информации о деятельности кредитного кооператива;</w:t>
      </w:r>
    </w:p>
    <w:p w:rsidR="003B22C6" w:rsidRPr="00CF002A" w:rsidRDefault="003B22C6" w:rsidP="003B22C6">
      <w:pPr>
        <w:pStyle w:val="a3"/>
        <w:widowControl w:val="0"/>
        <w:spacing w:line="360" w:lineRule="auto"/>
        <w:ind w:left="0" w:right="0" w:firstLine="709"/>
        <w:rPr>
          <w:color w:val="000000" w:themeColor="text1"/>
          <w:sz w:val="24"/>
          <w:szCs w:val="24"/>
        </w:rPr>
      </w:pPr>
      <w:r w:rsidRPr="00CF002A">
        <w:rPr>
          <w:color w:val="000000" w:themeColor="text1"/>
          <w:sz w:val="24"/>
          <w:szCs w:val="24"/>
        </w:rPr>
        <w:t>- солидарное несение членами кредитного кооператива субсидиарной ответственности по его обязательствам в пределах невнесенной части дополнительного взноса каждого из пайщик</w:t>
      </w:r>
      <w:r w:rsidR="00761C5A" w:rsidRPr="00CF002A">
        <w:rPr>
          <w:color w:val="000000" w:themeColor="text1"/>
          <w:sz w:val="24"/>
          <w:szCs w:val="24"/>
        </w:rPr>
        <w:t>ов</w:t>
      </w:r>
      <w:r w:rsidRPr="00CF002A">
        <w:rPr>
          <w:color w:val="000000" w:themeColor="text1"/>
          <w:sz w:val="24"/>
          <w:szCs w:val="24"/>
        </w:rPr>
        <w:t>.</w:t>
      </w:r>
    </w:p>
    <w:p w:rsidR="009935E0" w:rsidRPr="00CF002A" w:rsidRDefault="009935E0" w:rsidP="009935E0">
      <w:pPr>
        <w:pStyle w:val="a3"/>
        <w:widowControl w:val="0"/>
        <w:suppressAutoHyphens/>
        <w:spacing w:after="240" w:line="360" w:lineRule="auto"/>
        <w:ind w:left="0" w:right="0" w:firstLine="709"/>
        <w:rPr>
          <w:color w:val="000000" w:themeColor="text1"/>
          <w:sz w:val="24"/>
          <w:szCs w:val="24"/>
        </w:rPr>
      </w:pPr>
      <w:r w:rsidRPr="00CF002A">
        <w:rPr>
          <w:color w:val="000000" w:themeColor="text1"/>
          <w:sz w:val="24"/>
          <w:szCs w:val="24"/>
        </w:rPr>
        <w:t xml:space="preserve">Данные по количеству </w:t>
      </w:r>
      <w:r w:rsidR="0011310E" w:rsidRPr="00CF002A">
        <w:rPr>
          <w:color w:val="000000" w:themeColor="text1"/>
          <w:sz w:val="24"/>
          <w:szCs w:val="24"/>
        </w:rPr>
        <w:t>кредитных потребительских кооперативов,</w:t>
      </w:r>
      <w:r w:rsidR="00927909">
        <w:rPr>
          <w:color w:val="000000" w:themeColor="text1"/>
          <w:sz w:val="24"/>
          <w:szCs w:val="24"/>
        </w:rPr>
        <w:t xml:space="preserve"> </w:t>
      </w:r>
      <w:r w:rsidR="0011310E">
        <w:rPr>
          <w:color w:val="000000" w:themeColor="text1"/>
          <w:sz w:val="24"/>
          <w:szCs w:val="24"/>
        </w:rPr>
        <w:t xml:space="preserve">действующих </w:t>
      </w:r>
      <w:r w:rsidR="0011310E" w:rsidRPr="00CF002A">
        <w:rPr>
          <w:color w:val="000000" w:themeColor="text1"/>
          <w:sz w:val="24"/>
          <w:szCs w:val="24"/>
        </w:rPr>
        <w:t>в</w:t>
      </w:r>
      <w:r w:rsidR="00FF09BF" w:rsidRPr="00CF002A">
        <w:rPr>
          <w:color w:val="000000" w:themeColor="text1"/>
          <w:sz w:val="24"/>
          <w:szCs w:val="24"/>
        </w:rPr>
        <w:t xml:space="preserve"> России</w:t>
      </w:r>
      <w:r w:rsidR="00927909">
        <w:rPr>
          <w:color w:val="000000" w:themeColor="text1"/>
          <w:sz w:val="24"/>
          <w:szCs w:val="24"/>
        </w:rPr>
        <w:t xml:space="preserve"> за период 2016-2018 гг.</w:t>
      </w:r>
      <w:r w:rsidR="00A62929">
        <w:rPr>
          <w:color w:val="000000" w:themeColor="text1"/>
          <w:sz w:val="24"/>
          <w:szCs w:val="24"/>
        </w:rPr>
        <w:t>,</w:t>
      </w:r>
      <w:r w:rsidR="00FF09BF" w:rsidRPr="00CF002A">
        <w:rPr>
          <w:color w:val="000000" w:themeColor="text1"/>
          <w:sz w:val="24"/>
          <w:szCs w:val="24"/>
        </w:rPr>
        <w:t xml:space="preserve"> представлены в таблице 1</w:t>
      </w:r>
      <w:r w:rsidRPr="00CF002A">
        <w:rPr>
          <w:color w:val="000000" w:themeColor="text1"/>
          <w:sz w:val="24"/>
          <w:szCs w:val="24"/>
        </w:rPr>
        <w:t>.</w:t>
      </w:r>
    </w:p>
    <w:p w:rsidR="009935E0" w:rsidRPr="00CF002A" w:rsidRDefault="00FF09BF" w:rsidP="009935E0">
      <w:pPr>
        <w:pStyle w:val="a3"/>
        <w:suppressAutoHyphens/>
        <w:spacing w:after="120"/>
        <w:ind w:left="1701" w:right="0" w:hanging="1701"/>
        <w:jc w:val="left"/>
        <w:rPr>
          <w:color w:val="000000" w:themeColor="text1"/>
          <w:sz w:val="24"/>
          <w:szCs w:val="24"/>
        </w:rPr>
      </w:pPr>
      <w:r w:rsidRPr="00CF002A">
        <w:rPr>
          <w:color w:val="000000" w:themeColor="text1"/>
          <w:sz w:val="24"/>
          <w:szCs w:val="24"/>
        </w:rPr>
        <w:t>Таблица 1</w:t>
      </w:r>
      <w:r w:rsidR="009935E0" w:rsidRPr="00CF002A">
        <w:rPr>
          <w:color w:val="000000" w:themeColor="text1"/>
          <w:sz w:val="24"/>
          <w:szCs w:val="24"/>
        </w:rPr>
        <w:t>. – Динамика количества КПК в Российской Федерации</w:t>
      </w:r>
      <w:r w:rsidR="00601C84">
        <w:rPr>
          <w:color w:val="000000" w:themeColor="text1"/>
          <w:sz w:val="24"/>
          <w:szCs w:val="24"/>
        </w:rPr>
        <w:t xml:space="preserve"> за период 2016-2018 гг.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370"/>
        <w:gridCol w:w="1660"/>
        <w:gridCol w:w="1660"/>
        <w:gridCol w:w="1655"/>
      </w:tblGrid>
      <w:tr w:rsidR="009935E0" w:rsidRPr="00CF002A" w:rsidTr="00761C5A">
        <w:trPr>
          <w:trHeight w:val="454"/>
        </w:trPr>
        <w:tc>
          <w:tcPr>
            <w:tcW w:w="4370" w:type="dxa"/>
            <w:vAlign w:val="center"/>
          </w:tcPr>
          <w:p w:rsidR="009935E0" w:rsidRPr="00153355" w:rsidRDefault="009935E0" w:rsidP="00A41316">
            <w:pPr>
              <w:pStyle w:val="a3"/>
              <w:suppressAutoHyphens/>
              <w:ind w:left="0" w:right="0"/>
              <w:jc w:val="center"/>
              <w:rPr>
                <w:color w:val="000000" w:themeColor="text1"/>
                <w:sz w:val="22"/>
                <w:szCs w:val="22"/>
              </w:rPr>
            </w:pPr>
            <w:r w:rsidRPr="00153355">
              <w:rPr>
                <w:color w:val="000000" w:themeColor="text1"/>
                <w:sz w:val="22"/>
                <w:szCs w:val="22"/>
              </w:rPr>
              <w:t>Показатели</w:t>
            </w:r>
          </w:p>
        </w:tc>
        <w:tc>
          <w:tcPr>
            <w:tcW w:w="1660" w:type="dxa"/>
            <w:vAlign w:val="center"/>
          </w:tcPr>
          <w:p w:rsidR="009935E0" w:rsidRPr="00153355" w:rsidRDefault="009935E0" w:rsidP="00A41316">
            <w:pPr>
              <w:pStyle w:val="a3"/>
              <w:suppressAutoHyphens/>
              <w:ind w:left="0" w:right="0"/>
              <w:jc w:val="center"/>
              <w:rPr>
                <w:color w:val="000000" w:themeColor="text1"/>
                <w:sz w:val="22"/>
                <w:szCs w:val="22"/>
              </w:rPr>
            </w:pPr>
            <w:r w:rsidRPr="00153355">
              <w:rPr>
                <w:color w:val="000000" w:themeColor="text1"/>
                <w:sz w:val="22"/>
                <w:szCs w:val="22"/>
              </w:rPr>
              <w:t>На 01.01.17</w:t>
            </w:r>
          </w:p>
        </w:tc>
        <w:tc>
          <w:tcPr>
            <w:tcW w:w="1660" w:type="dxa"/>
            <w:vAlign w:val="center"/>
          </w:tcPr>
          <w:p w:rsidR="009935E0" w:rsidRPr="00153355" w:rsidRDefault="009935E0" w:rsidP="00A41316">
            <w:pPr>
              <w:pStyle w:val="a3"/>
              <w:suppressAutoHyphens/>
              <w:ind w:left="0" w:right="0"/>
              <w:jc w:val="center"/>
              <w:rPr>
                <w:color w:val="000000" w:themeColor="text1"/>
                <w:sz w:val="22"/>
                <w:szCs w:val="22"/>
              </w:rPr>
            </w:pPr>
            <w:r w:rsidRPr="00153355">
              <w:rPr>
                <w:color w:val="000000" w:themeColor="text1"/>
                <w:sz w:val="22"/>
                <w:szCs w:val="22"/>
              </w:rPr>
              <w:t>На 01.01.18</w:t>
            </w:r>
          </w:p>
        </w:tc>
        <w:tc>
          <w:tcPr>
            <w:tcW w:w="1655" w:type="dxa"/>
            <w:vAlign w:val="center"/>
          </w:tcPr>
          <w:p w:rsidR="009935E0" w:rsidRPr="00153355" w:rsidRDefault="009935E0" w:rsidP="00A41316">
            <w:pPr>
              <w:pStyle w:val="a3"/>
              <w:suppressAutoHyphens/>
              <w:ind w:left="0" w:right="0"/>
              <w:jc w:val="center"/>
              <w:rPr>
                <w:color w:val="000000" w:themeColor="text1"/>
                <w:sz w:val="22"/>
                <w:szCs w:val="22"/>
              </w:rPr>
            </w:pPr>
            <w:r w:rsidRPr="00153355">
              <w:rPr>
                <w:color w:val="000000" w:themeColor="text1"/>
                <w:sz w:val="22"/>
                <w:szCs w:val="22"/>
              </w:rPr>
              <w:t>На 01.01.19</w:t>
            </w:r>
          </w:p>
        </w:tc>
      </w:tr>
      <w:tr w:rsidR="009935E0" w:rsidRPr="00CF002A" w:rsidTr="00761C5A">
        <w:trPr>
          <w:trHeight w:val="454"/>
        </w:trPr>
        <w:tc>
          <w:tcPr>
            <w:tcW w:w="4370" w:type="dxa"/>
            <w:vAlign w:val="center"/>
          </w:tcPr>
          <w:p w:rsidR="009935E0" w:rsidRPr="00153355" w:rsidRDefault="009935E0" w:rsidP="00A41316">
            <w:pPr>
              <w:pStyle w:val="a3"/>
              <w:suppressAutoHyphens/>
              <w:ind w:left="0" w:right="0"/>
              <w:jc w:val="left"/>
              <w:rPr>
                <w:color w:val="000000" w:themeColor="text1"/>
                <w:sz w:val="22"/>
                <w:szCs w:val="22"/>
              </w:rPr>
            </w:pPr>
            <w:r w:rsidRPr="00153355">
              <w:rPr>
                <w:color w:val="000000" w:themeColor="text1"/>
                <w:sz w:val="22"/>
                <w:szCs w:val="22"/>
              </w:rPr>
              <w:t>1 Количество кредитных потребительских кооперативов, ед.</w:t>
            </w:r>
          </w:p>
        </w:tc>
        <w:tc>
          <w:tcPr>
            <w:tcW w:w="1660" w:type="dxa"/>
            <w:vAlign w:val="bottom"/>
          </w:tcPr>
          <w:p w:rsidR="009935E0" w:rsidRPr="00153355" w:rsidRDefault="009935E0" w:rsidP="00A41316">
            <w:pPr>
              <w:pStyle w:val="a3"/>
              <w:suppressAutoHyphens/>
              <w:ind w:left="0" w:right="0"/>
              <w:jc w:val="center"/>
              <w:rPr>
                <w:color w:val="000000" w:themeColor="text1"/>
                <w:sz w:val="22"/>
                <w:szCs w:val="22"/>
              </w:rPr>
            </w:pPr>
            <w:r w:rsidRPr="00153355">
              <w:rPr>
                <w:color w:val="000000" w:themeColor="text1"/>
                <w:sz w:val="22"/>
                <w:szCs w:val="22"/>
              </w:rPr>
              <w:t>3059</w:t>
            </w:r>
          </w:p>
        </w:tc>
        <w:tc>
          <w:tcPr>
            <w:tcW w:w="1660" w:type="dxa"/>
            <w:vAlign w:val="bottom"/>
          </w:tcPr>
          <w:p w:rsidR="009935E0" w:rsidRPr="00153355" w:rsidRDefault="009935E0" w:rsidP="00A41316">
            <w:pPr>
              <w:pStyle w:val="a3"/>
              <w:suppressAutoHyphens/>
              <w:ind w:left="0" w:right="0"/>
              <w:jc w:val="center"/>
              <w:rPr>
                <w:color w:val="000000" w:themeColor="text1"/>
                <w:sz w:val="22"/>
                <w:szCs w:val="22"/>
              </w:rPr>
            </w:pPr>
            <w:r w:rsidRPr="00153355">
              <w:rPr>
                <w:color w:val="000000" w:themeColor="text1"/>
                <w:sz w:val="22"/>
                <w:szCs w:val="22"/>
              </w:rPr>
              <w:t>2666</w:t>
            </w:r>
          </w:p>
        </w:tc>
        <w:tc>
          <w:tcPr>
            <w:tcW w:w="1655" w:type="dxa"/>
            <w:vAlign w:val="bottom"/>
          </w:tcPr>
          <w:p w:rsidR="009935E0" w:rsidRPr="00153355" w:rsidRDefault="009935E0" w:rsidP="00A41316">
            <w:pPr>
              <w:pStyle w:val="a3"/>
              <w:suppressAutoHyphens/>
              <w:ind w:left="0" w:right="0"/>
              <w:jc w:val="center"/>
              <w:rPr>
                <w:color w:val="000000" w:themeColor="text1"/>
                <w:sz w:val="22"/>
                <w:szCs w:val="22"/>
              </w:rPr>
            </w:pPr>
            <w:r w:rsidRPr="00153355">
              <w:rPr>
                <w:color w:val="000000" w:themeColor="text1"/>
                <w:sz w:val="22"/>
                <w:szCs w:val="22"/>
              </w:rPr>
              <w:t>2285</w:t>
            </w:r>
          </w:p>
        </w:tc>
      </w:tr>
      <w:tr w:rsidR="009935E0" w:rsidRPr="00CF002A" w:rsidTr="00761C5A">
        <w:trPr>
          <w:trHeight w:val="454"/>
        </w:trPr>
        <w:tc>
          <w:tcPr>
            <w:tcW w:w="4370" w:type="dxa"/>
            <w:vAlign w:val="center"/>
          </w:tcPr>
          <w:p w:rsidR="009935E0" w:rsidRPr="00153355" w:rsidRDefault="009935E0" w:rsidP="00A41316">
            <w:pPr>
              <w:pStyle w:val="a3"/>
              <w:suppressAutoHyphens/>
              <w:ind w:left="0" w:right="0"/>
              <w:jc w:val="left"/>
              <w:rPr>
                <w:color w:val="000000" w:themeColor="text1"/>
                <w:sz w:val="22"/>
                <w:szCs w:val="22"/>
              </w:rPr>
            </w:pPr>
            <w:r w:rsidRPr="00153355">
              <w:rPr>
                <w:color w:val="000000" w:themeColor="text1"/>
                <w:sz w:val="22"/>
                <w:szCs w:val="22"/>
              </w:rPr>
              <w:t>2 Годовой темп прироста, %</w:t>
            </w:r>
          </w:p>
        </w:tc>
        <w:tc>
          <w:tcPr>
            <w:tcW w:w="1660" w:type="dxa"/>
            <w:vAlign w:val="bottom"/>
          </w:tcPr>
          <w:p w:rsidR="009935E0" w:rsidRPr="00153355" w:rsidRDefault="009935E0" w:rsidP="00A41316">
            <w:pPr>
              <w:pStyle w:val="a3"/>
              <w:suppressAutoHyphens/>
              <w:ind w:left="0" w:right="0"/>
              <w:jc w:val="center"/>
              <w:rPr>
                <w:color w:val="000000" w:themeColor="text1"/>
                <w:sz w:val="22"/>
                <w:szCs w:val="22"/>
              </w:rPr>
            </w:pPr>
            <w:r w:rsidRPr="00153355">
              <w:rPr>
                <w:color w:val="000000" w:themeColor="text1"/>
                <w:sz w:val="22"/>
                <w:szCs w:val="22"/>
              </w:rPr>
              <w:t>-12,6</w:t>
            </w:r>
          </w:p>
        </w:tc>
        <w:tc>
          <w:tcPr>
            <w:tcW w:w="1660" w:type="dxa"/>
            <w:vAlign w:val="bottom"/>
          </w:tcPr>
          <w:p w:rsidR="009935E0" w:rsidRPr="00153355" w:rsidRDefault="009935E0" w:rsidP="00A41316">
            <w:pPr>
              <w:pStyle w:val="a3"/>
              <w:suppressAutoHyphens/>
              <w:ind w:left="0" w:right="0"/>
              <w:jc w:val="center"/>
              <w:rPr>
                <w:color w:val="000000" w:themeColor="text1"/>
                <w:sz w:val="22"/>
                <w:szCs w:val="22"/>
              </w:rPr>
            </w:pPr>
            <w:r w:rsidRPr="00153355">
              <w:rPr>
                <w:color w:val="000000" w:themeColor="text1"/>
                <w:sz w:val="22"/>
                <w:szCs w:val="22"/>
              </w:rPr>
              <w:t>-12,8</w:t>
            </w:r>
          </w:p>
        </w:tc>
        <w:tc>
          <w:tcPr>
            <w:tcW w:w="1655" w:type="dxa"/>
            <w:vAlign w:val="bottom"/>
          </w:tcPr>
          <w:p w:rsidR="009935E0" w:rsidRPr="00153355" w:rsidRDefault="009935E0" w:rsidP="00A41316">
            <w:pPr>
              <w:pStyle w:val="a3"/>
              <w:suppressAutoHyphens/>
              <w:ind w:left="0" w:right="0"/>
              <w:jc w:val="center"/>
              <w:rPr>
                <w:color w:val="000000" w:themeColor="text1"/>
                <w:sz w:val="22"/>
                <w:szCs w:val="22"/>
              </w:rPr>
            </w:pPr>
            <w:r w:rsidRPr="00153355">
              <w:rPr>
                <w:color w:val="000000" w:themeColor="text1"/>
                <w:sz w:val="22"/>
                <w:szCs w:val="22"/>
              </w:rPr>
              <w:t>-14,3</w:t>
            </w:r>
          </w:p>
        </w:tc>
      </w:tr>
    </w:tbl>
    <w:p w:rsidR="00711FF0" w:rsidRPr="00711FF0" w:rsidRDefault="00711FF0" w:rsidP="00711FF0">
      <w:pPr>
        <w:spacing w:before="120" w:after="240"/>
        <w:rPr>
          <w:rFonts w:ascii="Times New Roman" w:hAnsi="Times New Roman" w:cs="Times New Roman"/>
          <w:sz w:val="20"/>
          <w:szCs w:val="20"/>
        </w:rPr>
      </w:pPr>
      <w:r w:rsidRPr="00711FF0">
        <w:rPr>
          <w:rFonts w:ascii="Times New Roman" w:hAnsi="Times New Roman" w:cs="Times New Roman"/>
          <w:sz w:val="20"/>
          <w:szCs w:val="20"/>
        </w:rPr>
        <w:t xml:space="preserve">Источник </w:t>
      </w:r>
      <w:r>
        <w:rPr>
          <w:rFonts w:ascii="Times New Roman" w:hAnsi="Times New Roman" w:cs="Times New Roman"/>
          <w:sz w:val="20"/>
          <w:szCs w:val="20"/>
        </w:rPr>
        <w:t>[3</w:t>
      </w:r>
      <w:r w:rsidRPr="00711FF0">
        <w:rPr>
          <w:rFonts w:ascii="Times New Roman" w:hAnsi="Times New Roman" w:cs="Times New Roman"/>
          <w:sz w:val="20"/>
          <w:szCs w:val="20"/>
        </w:rPr>
        <w:t>]</w:t>
      </w:r>
    </w:p>
    <w:p w:rsidR="009935E0" w:rsidRPr="00CF002A" w:rsidRDefault="009935E0" w:rsidP="00D832E5">
      <w:pPr>
        <w:pStyle w:val="a3"/>
        <w:suppressAutoHyphens/>
        <w:spacing w:line="360" w:lineRule="auto"/>
        <w:ind w:left="0" w:right="0" w:firstLine="709"/>
        <w:rPr>
          <w:color w:val="000000" w:themeColor="text1"/>
          <w:sz w:val="24"/>
          <w:szCs w:val="24"/>
        </w:rPr>
      </w:pPr>
      <w:r w:rsidRPr="00CF002A">
        <w:rPr>
          <w:color w:val="000000" w:themeColor="text1"/>
          <w:sz w:val="24"/>
          <w:szCs w:val="24"/>
        </w:rPr>
        <w:t xml:space="preserve">По представленным данным можно заметить тренд на снижение общего количества кредитных потребительских кооперативов в России в рассматриваемом периоде. Так, за </w:t>
      </w:r>
      <w:r w:rsidRPr="00CF002A">
        <w:rPr>
          <w:color w:val="000000" w:themeColor="text1"/>
          <w:sz w:val="24"/>
          <w:szCs w:val="24"/>
        </w:rPr>
        <w:lastRenderedPageBreak/>
        <w:t xml:space="preserve">2017 год количество кредитных кооперативов сократилось на 12,8% (393 организации). Отрицательная динамика сохранилась и в 2018 году, причем темп снижения количества возрос до 14.3% (381 организация), в среднем квартальный темп снижения количества участников составлял чуть больше 3%. Общее же снижение за 2016-2018 гг. составило 25,3% (774 организации). </w:t>
      </w:r>
    </w:p>
    <w:p w:rsidR="009935E0" w:rsidRPr="00CF002A" w:rsidRDefault="009935E0" w:rsidP="00D832E5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002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Сложившаяся тенденция на снижение количества, зарегистрированных кредитных потребительских кооперативов связана с постоянной работой Банка России по очищению сегмента кредитной кооперации от участников, не соблюдающих требования законодательства РФ. </w:t>
      </w:r>
    </w:p>
    <w:p w:rsidR="009935E0" w:rsidRPr="00CF002A" w:rsidRDefault="00D832E5" w:rsidP="00D832E5">
      <w:pPr>
        <w:pStyle w:val="a3"/>
        <w:suppressAutoHyphens/>
        <w:spacing w:line="360" w:lineRule="auto"/>
        <w:ind w:left="0" w:right="0" w:firstLine="709"/>
        <w:rPr>
          <w:color w:val="000000" w:themeColor="text1"/>
          <w:sz w:val="24"/>
          <w:szCs w:val="24"/>
        </w:rPr>
      </w:pPr>
      <w:r w:rsidRPr="00CF002A">
        <w:rPr>
          <w:color w:val="000000" w:themeColor="text1"/>
          <w:sz w:val="24"/>
          <w:szCs w:val="24"/>
        </w:rPr>
        <w:t>В</w:t>
      </w:r>
      <w:r w:rsidR="009935E0" w:rsidRPr="00CF002A">
        <w:rPr>
          <w:color w:val="000000" w:themeColor="text1"/>
          <w:sz w:val="24"/>
          <w:szCs w:val="24"/>
        </w:rPr>
        <w:t xml:space="preserve"> условиях роста потребительского кредитования и объемов выдачи, рынок кредитной кооперации отмечается замедлением темпов развития и спадом доверия населения как участнику финансового </w:t>
      </w:r>
      <w:r w:rsidR="002C6CB2" w:rsidRPr="00CF002A">
        <w:rPr>
          <w:color w:val="000000" w:themeColor="text1"/>
          <w:sz w:val="24"/>
          <w:szCs w:val="24"/>
        </w:rPr>
        <w:t>рынка. В таблице 2</w:t>
      </w:r>
      <w:r w:rsidR="009935E0" w:rsidRPr="00CF002A">
        <w:rPr>
          <w:color w:val="000000" w:themeColor="text1"/>
          <w:sz w:val="24"/>
          <w:szCs w:val="24"/>
        </w:rPr>
        <w:t xml:space="preserve"> представлена динамика объемов выдаваемых кредитов и займов кредитным организациями и </w:t>
      </w:r>
      <w:proofErr w:type="spellStart"/>
      <w:r w:rsidR="009935E0" w:rsidRPr="00CF002A">
        <w:rPr>
          <w:color w:val="000000" w:themeColor="text1"/>
          <w:sz w:val="24"/>
          <w:szCs w:val="24"/>
        </w:rPr>
        <w:t>микрофинансовыми</w:t>
      </w:r>
      <w:proofErr w:type="spellEnd"/>
      <w:r w:rsidR="009935E0" w:rsidRPr="00CF002A">
        <w:rPr>
          <w:color w:val="000000" w:themeColor="text1"/>
          <w:sz w:val="24"/>
          <w:szCs w:val="24"/>
        </w:rPr>
        <w:t xml:space="preserve"> институтами физическим и юридическим лицам (без учета кредитов, выданных кредитным организациям) за 2016-2018 гг.</w:t>
      </w:r>
    </w:p>
    <w:p w:rsidR="009935E0" w:rsidRPr="00CF002A" w:rsidRDefault="002C6CB2" w:rsidP="00CF002A">
      <w:pPr>
        <w:pStyle w:val="a3"/>
        <w:suppressAutoHyphens/>
        <w:ind w:left="1701" w:right="0" w:hanging="1701"/>
        <w:rPr>
          <w:color w:val="000000" w:themeColor="text1"/>
          <w:sz w:val="24"/>
          <w:szCs w:val="24"/>
        </w:rPr>
      </w:pPr>
      <w:r w:rsidRPr="00CF002A">
        <w:rPr>
          <w:color w:val="000000" w:themeColor="text1"/>
          <w:sz w:val="24"/>
          <w:szCs w:val="24"/>
        </w:rPr>
        <w:t>Таблица 2</w:t>
      </w:r>
      <w:r w:rsidR="009935E0" w:rsidRPr="00CF002A">
        <w:rPr>
          <w:color w:val="000000" w:themeColor="text1"/>
          <w:sz w:val="24"/>
          <w:szCs w:val="24"/>
        </w:rPr>
        <w:t xml:space="preserve">. – Объем кредитов и займов, предоставленных кредитными и </w:t>
      </w:r>
      <w:proofErr w:type="spellStart"/>
      <w:r w:rsidR="009935E0" w:rsidRPr="00CF002A">
        <w:rPr>
          <w:color w:val="000000" w:themeColor="text1"/>
          <w:sz w:val="24"/>
          <w:szCs w:val="24"/>
        </w:rPr>
        <w:t>микрофинансовыми</w:t>
      </w:r>
      <w:proofErr w:type="spellEnd"/>
      <w:r w:rsidR="009935E0" w:rsidRPr="00CF002A">
        <w:rPr>
          <w:color w:val="000000" w:themeColor="text1"/>
          <w:sz w:val="24"/>
          <w:szCs w:val="24"/>
        </w:rPr>
        <w:t xml:space="preserve"> организациями России в 2016-2018 гг.</w:t>
      </w:r>
    </w:p>
    <w:p w:rsidR="009935E0" w:rsidRPr="00CF002A" w:rsidRDefault="009935E0" w:rsidP="009935E0">
      <w:pPr>
        <w:pStyle w:val="a3"/>
        <w:suppressAutoHyphens/>
        <w:ind w:left="1701" w:right="0" w:hanging="1701"/>
        <w:jc w:val="right"/>
        <w:rPr>
          <w:color w:val="000000" w:themeColor="text1"/>
          <w:sz w:val="24"/>
          <w:szCs w:val="24"/>
        </w:rPr>
      </w:pPr>
      <w:r w:rsidRPr="00CF002A">
        <w:rPr>
          <w:color w:val="000000" w:themeColor="text1"/>
          <w:sz w:val="24"/>
          <w:szCs w:val="24"/>
        </w:rPr>
        <w:t>В миллионах рублей</w:t>
      </w:r>
    </w:p>
    <w:tbl>
      <w:tblPr>
        <w:tblStyle w:val="a4"/>
        <w:tblW w:w="9639" w:type="dxa"/>
        <w:tblInd w:w="-5" w:type="dxa"/>
        <w:tblLook w:val="04A0" w:firstRow="1" w:lastRow="0" w:firstColumn="1" w:lastColumn="0" w:noHBand="0" w:noVBand="1"/>
      </w:tblPr>
      <w:tblGrid>
        <w:gridCol w:w="3828"/>
        <w:gridCol w:w="1417"/>
        <w:gridCol w:w="1418"/>
        <w:gridCol w:w="1417"/>
        <w:gridCol w:w="1559"/>
      </w:tblGrid>
      <w:tr w:rsidR="009935E0" w:rsidRPr="00153355" w:rsidTr="00A41316">
        <w:trPr>
          <w:trHeight w:val="454"/>
        </w:trPr>
        <w:tc>
          <w:tcPr>
            <w:tcW w:w="3828" w:type="dxa"/>
            <w:vAlign w:val="center"/>
          </w:tcPr>
          <w:p w:rsidR="009935E0" w:rsidRPr="00153355" w:rsidRDefault="009935E0" w:rsidP="00A41316">
            <w:pPr>
              <w:pStyle w:val="a3"/>
              <w:suppressAutoHyphens/>
              <w:ind w:left="-105" w:right="0"/>
              <w:jc w:val="center"/>
              <w:rPr>
                <w:color w:val="000000" w:themeColor="text1"/>
                <w:sz w:val="22"/>
                <w:szCs w:val="22"/>
              </w:rPr>
            </w:pPr>
            <w:r w:rsidRPr="00153355">
              <w:rPr>
                <w:color w:val="000000" w:themeColor="text1"/>
                <w:sz w:val="22"/>
                <w:szCs w:val="22"/>
              </w:rPr>
              <w:t>Показатели</w:t>
            </w:r>
          </w:p>
        </w:tc>
        <w:tc>
          <w:tcPr>
            <w:tcW w:w="1417" w:type="dxa"/>
            <w:vAlign w:val="center"/>
          </w:tcPr>
          <w:p w:rsidR="009935E0" w:rsidRPr="00153355" w:rsidRDefault="009935E0" w:rsidP="00A41316">
            <w:pPr>
              <w:pStyle w:val="a3"/>
              <w:suppressAutoHyphens/>
              <w:ind w:left="0" w:right="0"/>
              <w:jc w:val="center"/>
              <w:rPr>
                <w:color w:val="000000" w:themeColor="text1"/>
                <w:sz w:val="22"/>
                <w:szCs w:val="22"/>
              </w:rPr>
            </w:pPr>
            <w:r w:rsidRPr="00153355">
              <w:rPr>
                <w:color w:val="000000" w:themeColor="text1"/>
                <w:sz w:val="22"/>
                <w:szCs w:val="22"/>
              </w:rPr>
              <w:t>2016</w:t>
            </w:r>
          </w:p>
        </w:tc>
        <w:tc>
          <w:tcPr>
            <w:tcW w:w="1418" w:type="dxa"/>
            <w:vAlign w:val="center"/>
          </w:tcPr>
          <w:p w:rsidR="009935E0" w:rsidRPr="00153355" w:rsidRDefault="009935E0" w:rsidP="00A41316">
            <w:pPr>
              <w:pStyle w:val="a3"/>
              <w:suppressAutoHyphens/>
              <w:ind w:left="0" w:right="0"/>
              <w:jc w:val="center"/>
              <w:rPr>
                <w:color w:val="000000" w:themeColor="text1"/>
                <w:sz w:val="22"/>
                <w:szCs w:val="22"/>
              </w:rPr>
            </w:pPr>
            <w:r w:rsidRPr="00153355">
              <w:rPr>
                <w:color w:val="000000" w:themeColor="text1"/>
                <w:sz w:val="22"/>
                <w:szCs w:val="22"/>
              </w:rPr>
              <w:t>2017</w:t>
            </w:r>
          </w:p>
        </w:tc>
        <w:tc>
          <w:tcPr>
            <w:tcW w:w="1417" w:type="dxa"/>
            <w:vAlign w:val="center"/>
          </w:tcPr>
          <w:p w:rsidR="009935E0" w:rsidRPr="00153355" w:rsidRDefault="009935E0" w:rsidP="00A41316">
            <w:pPr>
              <w:pStyle w:val="a3"/>
              <w:suppressAutoHyphens/>
              <w:ind w:left="0" w:right="0"/>
              <w:jc w:val="center"/>
              <w:rPr>
                <w:color w:val="000000" w:themeColor="text1"/>
                <w:sz w:val="22"/>
                <w:szCs w:val="22"/>
              </w:rPr>
            </w:pPr>
            <w:r w:rsidRPr="00153355">
              <w:rPr>
                <w:color w:val="000000" w:themeColor="text1"/>
                <w:sz w:val="22"/>
                <w:szCs w:val="22"/>
              </w:rPr>
              <w:t>2018</w:t>
            </w:r>
          </w:p>
        </w:tc>
        <w:tc>
          <w:tcPr>
            <w:tcW w:w="1559" w:type="dxa"/>
            <w:vAlign w:val="center"/>
          </w:tcPr>
          <w:p w:rsidR="009935E0" w:rsidRPr="00153355" w:rsidRDefault="009935E0" w:rsidP="00A41316">
            <w:pPr>
              <w:pStyle w:val="a3"/>
              <w:suppressAutoHyphens/>
              <w:ind w:left="0" w:right="0"/>
              <w:jc w:val="center"/>
              <w:rPr>
                <w:color w:val="000000" w:themeColor="text1"/>
                <w:sz w:val="22"/>
                <w:szCs w:val="22"/>
              </w:rPr>
            </w:pPr>
            <w:r w:rsidRPr="00153355">
              <w:rPr>
                <w:color w:val="000000" w:themeColor="text1"/>
                <w:sz w:val="22"/>
                <w:szCs w:val="22"/>
              </w:rPr>
              <w:t>Изменение за период, %</w:t>
            </w:r>
          </w:p>
        </w:tc>
      </w:tr>
      <w:tr w:rsidR="009935E0" w:rsidRPr="00153355" w:rsidTr="00A41316">
        <w:trPr>
          <w:trHeight w:val="454"/>
        </w:trPr>
        <w:tc>
          <w:tcPr>
            <w:tcW w:w="3828" w:type="dxa"/>
            <w:vAlign w:val="center"/>
          </w:tcPr>
          <w:p w:rsidR="009935E0" w:rsidRPr="00153355" w:rsidRDefault="009935E0" w:rsidP="00A41316">
            <w:pPr>
              <w:pStyle w:val="a3"/>
              <w:suppressAutoHyphens/>
              <w:ind w:left="0" w:right="0"/>
              <w:jc w:val="left"/>
              <w:rPr>
                <w:color w:val="000000" w:themeColor="text1"/>
                <w:sz w:val="22"/>
                <w:szCs w:val="22"/>
              </w:rPr>
            </w:pPr>
            <w:r w:rsidRPr="00153355">
              <w:rPr>
                <w:color w:val="000000" w:themeColor="text1"/>
                <w:sz w:val="22"/>
                <w:szCs w:val="22"/>
              </w:rPr>
              <w:t>1 Выдано кредитными организациями</w:t>
            </w:r>
          </w:p>
        </w:tc>
        <w:tc>
          <w:tcPr>
            <w:tcW w:w="1417" w:type="dxa"/>
            <w:vAlign w:val="bottom"/>
          </w:tcPr>
          <w:p w:rsidR="009935E0" w:rsidRPr="00153355" w:rsidRDefault="009935E0" w:rsidP="00A41316">
            <w:pPr>
              <w:pStyle w:val="a3"/>
              <w:suppressAutoHyphens/>
              <w:ind w:left="0" w:right="0"/>
              <w:jc w:val="center"/>
              <w:rPr>
                <w:color w:val="000000" w:themeColor="text1"/>
                <w:sz w:val="22"/>
                <w:szCs w:val="22"/>
              </w:rPr>
            </w:pPr>
            <w:r w:rsidRPr="00153355">
              <w:rPr>
                <w:color w:val="000000" w:themeColor="text1"/>
                <w:sz w:val="22"/>
                <w:szCs w:val="22"/>
              </w:rPr>
              <w:t>32680358</w:t>
            </w:r>
          </w:p>
        </w:tc>
        <w:tc>
          <w:tcPr>
            <w:tcW w:w="1418" w:type="dxa"/>
            <w:vAlign w:val="bottom"/>
          </w:tcPr>
          <w:p w:rsidR="009935E0" w:rsidRPr="00153355" w:rsidRDefault="009935E0" w:rsidP="00A41316">
            <w:pPr>
              <w:pStyle w:val="a3"/>
              <w:suppressAutoHyphens/>
              <w:ind w:left="0" w:right="0"/>
              <w:jc w:val="center"/>
              <w:rPr>
                <w:color w:val="000000" w:themeColor="text1"/>
                <w:sz w:val="22"/>
                <w:szCs w:val="22"/>
              </w:rPr>
            </w:pPr>
            <w:r w:rsidRPr="00153355">
              <w:rPr>
                <w:color w:val="000000" w:themeColor="text1"/>
                <w:sz w:val="22"/>
                <w:szCs w:val="22"/>
              </w:rPr>
              <w:t>36446250</w:t>
            </w:r>
          </w:p>
        </w:tc>
        <w:tc>
          <w:tcPr>
            <w:tcW w:w="1417" w:type="dxa"/>
            <w:vAlign w:val="bottom"/>
          </w:tcPr>
          <w:p w:rsidR="009935E0" w:rsidRPr="00153355" w:rsidRDefault="009935E0" w:rsidP="00A41316">
            <w:pPr>
              <w:pStyle w:val="a3"/>
              <w:suppressAutoHyphens/>
              <w:ind w:left="0" w:right="0"/>
              <w:jc w:val="center"/>
              <w:rPr>
                <w:color w:val="000000" w:themeColor="text1"/>
                <w:sz w:val="22"/>
                <w:szCs w:val="22"/>
              </w:rPr>
            </w:pPr>
            <w:r w:rsidRPr="00153355">
              <w:rPr>
                <w:color w:val="000000" w:themeColor="text1"/>
                <w:sz w:val="22"/>
                <w:szCs w:val="22"/>
              </w:rPr>
              <w:t>42281884</w:t>
            </w:r>
          </w:p>
        </w:tc>
        <w:tc>
          <w:tcPr>
            <w:tcW w:w="1559" w:type="dxa"/>
            <w:vAlign w:val="bottom"/>
          </w:tcPr>
          <w:p w:rsidR="009935E0" w:rsidRPr="00153355" w:rsidRDefault="009935E0" w:rsidP="00A41316">
            <w:pPr>
              <w:pStyle w:val="a3"/>
              <w:suppressAutoHyphens/>
              <w:ind w:left="0" w:right="0"/>
              <w:jc w:val="center"/>
              <w:rPr>
                <w:color w:val="000000" w:themeColor="text1"/>
                <w:sz w:val="22"/>
                <w:szCs w:val="22"/>
              </w:rPr>
            </w:pPr>
            <w:r w:rsidRPr="00153355">
              <w:rPr>
                <w:color w:val="000000" w:themeColor="text1"/>
                <w:sz w:val="22"/>
                <w:szCs w:val="22"/>
              </w:rPr>
              <w:t>29,38</w:t>
            </w:r>
          </w:p>
        </w:tc>
      </w:tr>
      <w:tr w:rsidR="009935E0" w:rsidRPr="00153355" w:rsidTr="00A41316">
        <w:trPr>
          <w:trHeight w:val="454"/>
        </w:trPr>
        <w:tc>
          <w:tcPr>
            <w:tcW w:w="3828" w:type="dxa"/>
            <w:vAlign w:val="center"/>
          </w:tcPr>
          <w:p w:rsidR="009935E0" w:rsidRPr="00153355" w:rsidRDefault="009935E0" w:rsidP="00A41316">
            <w:pPr>
              <w:pStyle w:val="a3"/>
              <w:suppressAutoHyphens/>
              <w:ind w:left="0" w:right="0"/>
              <w:jc w:val="left"/>
              <w:rPr>
                <w:color w:val="000000" w:themeColor="text1"/>
                <w:sz w:val="22"/>
                <w:szCs w:val="22"/>
              </w:rPr>
            </w:pPr>
            <w:r w:rsidRPr="00153355">
              <w:rPr>
                <w:color w:val="000000" w:themeColor="text1"/>
                <w:sz w:val="22"/>
                <w:szCs w:val="22"/>
              </w:rPr>
              <w:t xml:space="preserve">2 Выдано </w:t>
            </w:r>
            <w:proofErr w:type="spellStart"/>
            <w:r w:rsidRPr="00153355">
              <w:rPr>
                <w:color w:val="000000" w:themeColor="text1"/>
                <w:sz w:val="22"/>
                <w:szCs w:val="22"/>
              </w:rPr>
              <w:t>микрофинансовыми</w:t>
            </w:r>
            <w:proofErr w:type="spellEnd"/>
            <w:r w:rsidRPr="00153355">
              <w:rPr>
                <w:color w:val="000000" w:themeColor="text1"/>
                <w:sz w:val="22"/>
                <w:szCs w:val="22"/>
              </w:rPr>
              <w:t xml:space="preserve"> институтами, в том числе:</w:t>
            </w:r>
          </w:p>
        </w:tc>
        <w:tc>
          <w:tcPr>
            <w:tcW w:w="1417" w:type="dxa"/>
            <w:vAlign w:val="bottom"/>
          </w:tcPr>
          <w:p w:rsidR="009935E0" w:rsidRPr="00153355" w:rsidRDefault="009935E0" w:rsidP="00A41316">
            <w:pPr>
              <w:pStyle w:val="a3"/>
              <w:suppressAutoHyphens/>
              <w:ind w:left="0" w:right="0"/>
              <w:jc w:val="center"/>
              <w:rPr>
                <w:color w:val="000000" w:themeColor="text1"/>
                <w:sz w:val="22"/>
                <w:szCs w:val="22"/>
              </w:rPr>
            </w:pPr>
            <w:r w:rsidRPr="00153355">
              <w:rPr>
                <w:color w:val="000000" w:themeColor="text1"/>
                <w:sz w:val="22"/>
                <w:szCs w:val="22"/>
              </w:rPr>
              <w:t>195169,8</w:t>
            </w:r>
          </w:p>
        </w:tc>
        <w:tc>
          <w:tcPr>
            <w:tcW w:w="1418" w:type="dxa"/>
            <w:vAlign w:val="bottom"/>
          </w:tcPr>
          <w:p w:rsidR="009935E0" w:rsidRPr="00153355" w:rsidRDefault="009935E0" w:rsidP="00A41316">
            <w:pPr>
              <w:pStyle w:val="a3"/>
              <w:suppressAutoHyphens/>
              <w:ind w:left="0" w:right="0"/>
              <w:jc w:val="center"/>
              <w:rPr>
                <w:color w:val="000000" w:themeColor="text1"/>
                <w:sz w:val="22"/>
                <w:szCs w:val="22"/>
              </w:rPr>
            </w:pPr>
            <w:r w:rsidRPr="00153355">
              <w:rPr>
                <w:color w:val="000000" w:themeColor="text1"/>
                <w:sz w:val="22"/>
                <w:szCs w:val="22"/>
              </w:rPr>
              <w:t>256106</w:t>
            </w:r>
          </w:p>
        </w:tc>
        <w:tc>
          <w:tcPr>
            <w:tcW w:w="1417" w:type="dxa"/>
            <w:vAlign w:val="bottom"/>
          </w:tcPr>
          <w:p w:rsidR="009935E0" w:rsidRPr="00153355" w:rsidRDefault="009935E0" w:rsidP="00A41316">
            <w:pPr>
              <w:pStyle w:val="a3"/>
              <w:suppressAutoHyphens/>
              <w:ind w:left="0" w:right="0"/>
              <w:jc w:val="center"/>
              <w:rPr>
                <w:sz w:val="22"/>
                <w:szCs w:val="22"/>
              </w:rPr>
            </w:pPr>
            <w:r w:rsidRPr="00153355">
              <w:rPr>
                <w:sz w:val="22"/>
                <w:szCs w:val="22"/>
                <w:lang w:val="en-US"/>
              </w:rPr>
              <w:t>329831</w:t>
            </w:r>
            <w:r w:rsidRPr="00153355">
              <w:rPr>
                <w:sz w:val="22"/>
                <w:szCs w:val="22"/>
              </w:rPr>
              <w:t>,4</w:t>
            </w:r>
          </w:p>
        </w:tc>
        <w:tc>
          <w:tcPr>
            <w:tcW w:w="1559" w:type="dxa"/>
            <w:vAlign w:val="bottom"/>
          </w:tcPr>
          <w:p w:rsidR="009935E0" w:rsidRPr="00153355" w:rsidRDefault="009935E0" w:rsidP="00A41316">
            <w:pPr>
              <w:pStyle w:val="a3"/>
              <w:suppressAutoHyphens/>
              <w:ind w:left="0" w:right="0"/>
              <w:jc w:val="center"/>
              <w:rPr>
                <w:color w:val="000000" w:themeColor="text1"/>
                <w:sz w:val="22"/>
                <w:szCs w:val="22"/>
              </w:rPr>
            </w:pPr>
            <w:r w:rsidRPr="00153355">
              <w:rPr>
                <w:color w:val="000000" w:themeColor="text1"/>
                <w:sz w:val="22"/>
                <w:szCs w:val="22"/>
              </w:rPr>
              <w:t>68,99</w:t>
            </w:r>
          </w:p>
        </w:tc>
      </w:tr>
      <w:tr w:rsidR="009935E0" w:rsidRPr="00153355" w:rsidTr="00A41316">
        <w:trPr>
          <w:trHeight w:val="454"/>
        </w:trPr>
        <w:tc>
          <w:tcPr>
            <w:tcW w:w="3828" w:type="dxa"/>
            <w:vAlign w:val="center"/>
          </w:tcPr>
          <w:p w:rsidR="009935E0" w:rsidRPr="00153355" w:rsidRDefault="009935E0" w:rsidP="00A41316">
            <w:pPr>
              <w:pStyle w:val="a3"/>
              <w:suppressAutoHyphens/>
              <w:ind w:left="0" w:right="0"/>
              <w:jc w:val="left"/>
              <w:rPr>
                <w:color w:val="000000" w:themeColor="text1"/>
                <w:sz w:val="22"/>
                <w:szCs w:val="22"/>
              </w:rPr>
            </w:pPr>
            <w:r w:rsidRPr="00153355">
              <w:rPr>
                <w:color w:val="000000" w:themeColor="text1"/>
                <w:sz w:val="22"/>
                <w:szCs w:val="22"/>
              </w:rPr>
              <w:t>2.1 Выдано кредитными потребительскими кооперативами</w:t>
            </w:r>
          </w:p>
        </w:tc>
        <w:tc>
          <w:tcPr>
            <w:tcW w:w="1417" w:type="dxa"/>
            <w:vAlign w:val="bottom"/>
          </w:tcPr>
          <w:p w:rsidR="009935E0" w:rsidRPr="00153355" w:rsidRDefault="009935E0" w:rsidP="00A41316">
            <w:pPr>
              <w:pStyle w:val="a3"/>
              <w:suppressAutoHyphens/>
              <w:ind w:left="0" w:right="0"/>
              <w:jc w:val="center"/>
              <w:rPr>
                <w:color w:val="000000" w:themeColor="text1"/>
                <w:sz w:val="22"/>
                <w:szCs w:val="22"/>
              </w:rPr>
            </w:pPr>
            <w:r w:rsidRPr="00153355">
              <w:rPr>
                <w:color w:val="000000" w:themeColor="text1"/>
                <w:sz w:val="22"/>
                <w:szCs w:val="22"/>
              </w:rPr>
              <w:t>70320</w:t>
            </w:r>
          </w:p>
        </w:tc>
        <w:tc>
          <w:tcPr>
            <w:tcW w:w="1418" w:type="dxa"/>
            <w:vAlign w:val="bottom"/>
          </w:tcPr>
          <w:p w:rsidR="009935E0" w:rsidRPr="00153355" w:rsidRDefault="009935E0" w:rsidP="00A41316">
            <w:pPr>
              <w:pStyle w:val="a3"/>
              <w:suppressAutoHyphens/>
              <w:ind w:left="0" w:right="0"/>
              <w:jc w:val="center"/>
              <w:rPr>
                <w:color w:val="000000" w:themeColor="text1"/>
                <w:sz w:val="22"/>
                <w:szCs w:val="22"/>
              </w:rPr>
            </w:pPr>
            <w:r w:rsidRPr="00153355">
              <w:rPr>
                <w:color w:val="000000" w:themeColor="text1"/>
                <w:sz w:val="22"/>
                <w:szCs w:val="22"/>
              </w:rPr>
              <w:t>81500</w:t>
            </w:r>
          </w:p>
        </w:tc>
        <w:tc>
          <w:tcPr>
            <w:tcW w:w="1417" w:type="dxa"/>
            <w:vAlign w:val="bottom"/>
          </w:tcPr>
          <w:p w:rsidR="009935E0" w:rsidRPr="00153355" w:rsidRDefault="009935E0" w:rsidP="00A41316">
            <w:pPr>
              <w:pStyle w:val="a3"/>
              <w:suppressAutoHyphens/>
              <w:ind w:left="0" w:right="0"/>
              <w:jc w:val="center"/>
              <w:rPr>
                <w:color w:val="FF0000"/>
                <w:sz w:val="22"/>
                <w:szCs w:val="22"/>
              </w:rPr>
            </w:pPr>
            <w:r w:rsidRPr="00153355">
              <w:rPr>
                <w:sz w:val="22"/>
                <w:szCs w:val="22"/>
              </w:rPr>
              <w:t>79600</w:t>
            </w:r>
          </w:p>
        </w:tc>
        <w:tc>
          <w:tcPr>
            <w:tcW w:w="1559" w:type="dxa"/>
            <w:vAlign w:val="bottom"/>
          </w:tcPr>
          <w:p w:rsidR="009935E0" w:rsidRPr="00153355" w:rsidRDefault="009935E0" w:rsidP="00A41316">
            <w:pPr>
              <w:pStyle w:val="a3"/>
              <w:suppressAutoHyphens/>
              <w:ind w:left="0" w:right="0"/>
              <w:jc w:val="center"/>
              <w:rPr>
                <w:color w:val="000000" w:themeColor="text1"/>
                <w:sz w:val="22"/>
                <w:szCs w:val="22"/>
              </w:rPr>
            </w:pPr>
            <w:r w:rsidRPr="00153355">
              <w:rPr>
                <w:color w:val="000000" w:themeColor="text1"/>
                <w:sz w:val="22"/>
                <w:szCs w:val="22"/>
              </w:rPr>
              <w:t>13,2</w:t>
            </w:r>
          </w:p>
        </w:tc>
      </w:tr>
      <w:tr w:rsidR="009935E0" w:rsidRPr="00153355" w:rsidTr="00A41316">
        <w:trPr>
          <w:trHeight w:val="454"/>
        </w:trPr>
        <w:tc>
          <w:tcPr>
            <w:tcW w:w="3828" w:type="dxa"/>
            <w:vAlign w:val="center"/>
          </w:tcPr>
          <w:p w:rsidR="009935E0" w:rsidRPr="00153355" w:rsidRDefault="009935E0" w:rsidP="00A41316">
            <w:pPr>
              <w:pStyle w:val="a3"/>
              <w:suppressAutoHyphens/>
              <w:ind w:left="0" w:right="0"/>
              <w:jc w:val="left"/>
              <w:rPr>
                <w:color w:val="000000" w:themeColor="text1"/>
                <w:sz w:val="22"/>
                <w:szCs w:val="22"/>
              </w:rPr>
            </w:pPr>
            <w:r w:rsidRPr="00153355">
              <w:rPr>
                <w:color w:val="000000" w:themeColor="text1"/>
                <w:sz w:val="22"/>
                <w:szCs w:val="22"/>
              </w:rPr>
              <w:t>3 Всего выдано кредитов и займов</w:t>
            </w:r>
          </w:p>
        </w:tc>
        <w:tc>
          <w:tcPr>
            <w:tcW w:w="1417" w:type="dxa"/>
            <w:vAlign w:val="bottom"/>
          </w:tcPr>
          <w:p w:rsidR="009935E0" w:rsidRPr="00153355" w:rsidRDefault="009935E0" w:rsidP="00A41316">
            <w:pPr>
              <w:jc w:val="center"/>
              <w:rPr>
                <w:sz w:val="22"/>
                <w:szCs w:val="22"/>
              </w:rPr>
            </w:pPr>
            <w:r w:rsidRPr="00153355">
              <w:rPr>
                <w:sz w:val="22"/>
                <w:szCs w:val="22"/>
              </w:rPr>
              <w:t>32945847,8</w:t>
            </w:r>
          </w:p>
        </w:tc>
        <w:tc>
          <w:tcPr>
            <w:tcW w:w="1418" w:type="dxa"/>
            <w:vAlign w:val="bottom"/>
          </w:tcPr>
          <w:p w:rsidR="009935E0" w:rsidRPr="00153355" w:rsidRDefault="009935E0" w:rsidP="00A41316">
            <w:pPr>
              <w:jc w:val="center"/>
              <w:rPr>
                <w:sz w:val="22"/>
                <w:szCs w:val="22"/>
              </w:rPr>
            </w:pPr>
            <w:r w:rsidRPr="00153355">
              <w:rPr>
                <w:sz w:val="22"/>
                <w:szCs w:val="22"/>
              </w:rPr>
              <w:t>36783856</w:t>
            </w:r>
          </w:p>
        </w:tc>
        <w:tc>
          <w:tcPr>
            <w:tcW w:w="1417" w:type="dxa"/>
            <w:vAlign w:val="bottom"/>
          </w:tcPr>
          <w:p w:rsidR="009935E0" w:rsidRPr="00153355" w:rsidRDefault="009935E0" w:rsidP="00A41316">
            <w:pPr>
              <w:jc w:val="center"/>
              <w:rPr>
                <w:sz w:val="22"/>
                <w:szCs w:val="22"/>
              </w:rPr>
            </w:pPr>
            <w:r w:rsidRPr="00153355">
              <w:rPr>
                <w:sz w:val="22"/>
                <w:szCs w:val="22"/>
              </w:rPr>
              <w:t>42611715,4</w:t>
            </w:r>
          </w:p>
        </w:tc>
        <w:tc>
          <w:tcPr>
            <w:tcW w:w="1559" w:type="dxa"/>
            <w:vAlign w:val="bottom"/>
          </w:tcPr>
          <w:p w:rsidR="009935E0" w:rsidRPr="00153355" w:rsidRDefault="009935E0" w:rsidP="00A41316">
            <w:pPr>
              <w:pStyle w:val="a3"/>
              <w:suppressAutoHyphens/>
              <w:ind w:left="0" w:right="0"/>
              <w:jc w:val="center"/>
              <w:rPr>
                <w:color w:val="000000" w:themeColor="text1"/>
                <w:sz w:val="22"/>
                <w:szCs w:val="22"/>
              </w:rPr>
            </w:pPr>
            <w:r w:rsidRPr="00153355">
              <w:rPr>
                <w:color w:val="000000" w:themeColor="text1"/>
                <w:sz w:val="22"/>
                <w:szCs w:val="22"/>
              </w:rPr>
              <w:t>29,33</w:t>
            </w:r>
          </w:p>
        </w:tc>
      </w:tr>
      <w:tr w:rsidR="009935E0" w:rsidRPr="00153355" w:rsidTr="00A41316">
        <w:trPr>
          <w:trHeight w:val="454"/>
        </w:trPr>
        <w:tc>
          <w:tcPr>
            <w:tcW w:w="3828" w:type="dxa"/>
            <w:vAlign w:val="center"/>
          </w:tcPr>
          <w:p w:rsidR="009935E0" w:rsidRPr="00153355" w:rsidRDefault="009935E0" w:rsidP="00A41316">
            <w:pPr>
              <w:pStyle w:val="a3"/>
              <w:suppressAutoHyphens/>
              <w:ind w:left="0" w:right="0"/>
              <w:jc w:val="left"/>
              <w:rPr>
                <w:color w:val="000000" w:themeColor="text1"/>
                <w:sz w:val="22"/>
                <w:szCs w:val="22"/>
              </w:rPr>
            </w:pPr>
            <w:r w:rsidRPr="00153355">
              <w:rPr>
                <w:color w:val="000000" w:themeColor="text1"/>
                <w:sz w:val="22"/>
                <w:szCs w:val="22"/>
              </w:rPr>
              <w:t>4 Доля КПК в общей сумме выдачи, %</w:t>
            </w:r>
          </w:p>
        </w:tc>
        <w:tc>
          <w:tcPr>
            <w:tcW w:w="1417" w:type="dxa"/>
            <w:vAlign w:val="bottom"/>
          </w:tcPr>
          <w:p w:rsidR="009935E0" w:rsidRPr="00153355" w:rsidRDefault="009935E0" w:rsidP="00A41316">
            <w:pPr>
              <w:pStyle w:val="a3"/>
              <w:suppressAutoHyphens/>
              <w:ind w:left="0" w:right="0"/>
              <w:jc w:val="center"/>
              <w:rPr>
                <w:color w:val="000000" w:themeColor="text1"/>
                <w:sz w:val="22"/>
                <w:szCs w:val="22"/>
              </w:rPr>
            </w:pPr>
            <w:r w:rsidRPr="00153355">
              <w:rPr>
                <w:color w:val="000000" w:themeColor="text1"/>
                <w:sz w:val="22"/>
                <w:szCs w:val="22"/>
              </w:rPr>
              <w:t>0,21</w:t>
            </w:r>
          </w:p>
        </w:tc>
        <w:tc>
          <w:tcPr>
            <w:tcW w:w="1418" w:type="dxa"/>
            <w:vAlign w:val="bottom"/>
          </w:tcPr>
          <w:p w:rsidR="009935E0" w:rsidRPr="00153355" w:rsidRDefault="009935E0" w:rsidP="00A41316">
            <w:pPr>
              <w:pStyle w:val="a3"/>
              <w:suppressAutoHyphens/>
              <w:ind w:left="0" w:right="0"/>
              <w:jc w:val="center"/>
              <w:rPr>
                <w:color w:val="000000" w:themeColor="text1"/>
                <w:sz w:val="22"/>
                <w:szCs w:val="22"/>
              </w:rPr>
            </w:pPr>
            <w:r w:rsidRPr="00153355">
              <w:rPr>
                <w:color w:val="000000" w:themeColor="text1"/>
                <w:sz w:val="22"/>
                <w:szCs w:val="22"/>
              </w:rPr>
              <w:t>0,22</w:t>
            </w:r>
          </w:p>
        </w:tc>
        <w:tc>
          <w:tcPr>
            <w:tcW w:w="1417" w:type="dxa"/>
            <w:vAlign w:val="bottom"/>
          </w:tcPr>
          <w:p w:rsidR="009935E0" w:rsidRPr="00153355" w:rsidRDefault="009935E0" w:rsidP="00A41316">
            <w:pPr>
              <w:pStyle w:val="a3"/>
              <w:suppressAutoHyphens/>
              <w:ind w:left="0" w:right="0"/>
              <w:jc w:val="center"/>
              <w:rPr>
                <w:color w:val="000000" w:themeColor="text1"/>
                <w:sz w:val="22"/>
                <w:szCs w:val="22"/>
              </w:rPr>
            </w:pPr>
            <w:r w:rsidRPr="00153355">
              <w:rPr>
                <w:color w:val="000000" w:themeColor="text1"/>
                <w:sz w:val="22"/>
                <w:szCs w:val="22"/>
              </w:rPr>
              <w:t>0,19</w:t>
            </w:r>
          </w:p>
        </w:tc>
        <w:tc>
          <w:tcPr>
            <w:tcW w:w="1559" w:type="dxa"/>
            <w:vAlign w:val="bottom"/>
          </w:tcPr>
          <w:p w:rsidR="009935E0" w:rsidRPr="00153355" w:rsidRDefault="009935E0" w:rsidP="00A41316">
            <w:pPr>
              <w:pStyle w:val="a3"/>
              <w:suppressAutoHyphens/>
              <w:ind w:left="0" w:right="0"/>
              <w:jc w:val="center"/>
              <w:rPr>
                <w:color w:val="000000" w:themeColor="text1"/>
                <w:sz w:val="22"/>
                <w:szCs w:val="22"/>
              </w:rPr>
            </w:pPr>
            <w:r w:rsidRPr="00153355">
              <w:rPr>
                <w:color w:val="000000" w:themeColor="text1"/>
                <w:sz w:val="22"/>
                <w:szCs w:val="22"/>
              </w:rPr>
              <w:t>-9,5</w:t>
            </w:r>
          </w:p>
        </w:tc>
      </w:tr>
    </w:tbl>
    <w:p w:rsidR="00711FF0" w:rsidRPr="00711FF0" w:rsidRDefault="00711FF0" w:rsidP="00711FF0">
      <w:pPr>
        <w:spacing w:before="120" w:after="240"/>
        <w:rPr>
          <w:rFonts w:ascii="Times New Roman" w:hAnsi="Times New Roman" w:cs="Times New Roman"/>
          <w:sz w:val="20"/>
          <w:szCs w:val="20"/>
        </w:rPr>
      </w:pPr>
      <w:r w:rsidRPr="00711FF0">
        <w:rPr>
          <w:rFonts w:ascii="Times New Roman" w:hAnsi="Times New Roman" w:cs="Times New Roman"/>
          <w:sz w:val="20"/>
          <w:szCs w:val="20"/>
        </w:rPr>
        <w:t xml:space="preserve">Источник </w:t>
      </w:r>
      <w:r>
        <w:rPr>
          <w:rFonts w:ascii="Times New Roman" w:hAnsi="Times New Roman" w:cs="Times New Roman"/>
          <w:sz w:val="20"/>
          <w:szCs w:val="20"/>
        </w:rPr>
        <w:t>[3</w:t>
      </w:r>
      <w:r w:rsidRPr="00711FF0">
        <w:rPr>
          <w:rFonts w:ascii="Times New Roman" w:hAnsi="Times New Roman" w:cs="Times New Roman"/>
          <w:sz w:val="20"/>
          <w:szCs w:val="20"/>
        </w:rPr>
        <w:t>]</w:t>
      </w:r>
    </w:p>
    <w:p w:rsidR="009935E0" w:rsidRPr="00CF002A" w:rsidRDefault="009935E0" w:rsidP="009935E0">
      <w:pPr>
        <w:pStyle w:val="a3"/>
        <w:widowControl w:val="0"/>
        <w:spacing w:before="120" w:line="360" w:lineRule="auto"/>
        <w:ind w:left="0" w:right="0" w:firstLine="709"/>
        <w:rPr>
          <w:color w:val="000000" w:themeColor="text1"/>
          <w:sz w:val="24"/>
          <w:szCs w:val="24"/>
        </w:rPr>
      </w:pPr>
      <w:r w:rsidRPr="00CF002A">
        <w:rPr>
          <w:color w:val="000000" w:themeColor="text1"/>
          <w:sz w:val="24"/>
          <w:szCs w:val="24"/>
        </w:rPr>
        <w:t xml:space="preserve">По данным таблицы </w:t>
      </w:r>
      <w:r w:rsidR="002C6CB2" w:rsidRPr="00CF002A">
        <w:rPr>
          <w:color w:val="000000" w:themeColor="text1"/>
          <w:sz w:val="24"/>
          <w:szCs w:val="24"/>
        </w:rPr>
        <w:t>2</w:t>
      </w:r>
      <w:r w:rsidRPr="00CF002A">
        <w:rPr>
          <w:color w:val="000000" w:themeColor="text1"/>
          <w:sz w:val="24"/>
          <w:szCs w:val="24"/>
        </w:rPr>
        <w:t xml:space="preserve"> можно сделать вывод, что доля кредитных потребительских кооперативах на финансовом рынке Российской Федерации очень низка и остается на одном уровне в рассматриваемом периоде (</w:t>
      </w:r>
      <w:r w:rsidRPr="00CF002A">
        <w:rPr>
          <w:sz w:val="24"/>
          <w:szCs w:val="24"/>
        </w:rPr>
        <w:t>0,19</w:t>
      </w:r>
      <w:r w:rsidRPr="00CF002A">
        <w:rPr>
          <w:color w:val="000000" w:themeColor="text1"/>
          <w:sz w:val="24"/>
          <w:szCs w:val="24"/>
        </w:rPr>
        <w:t>% в 2018 году против 0,21% в 2016 году). В целом, при общем росте выданных кредитов на 29,38% и выданных займов на 68,99</w:t>
      </w:r>
      <w:r w:rsidRPr="00CF002A">
        <w:rPr>
          <w:sz w:val="24"/>
          <w:szCs w:val="24"/>
        </w:rPr>
        <w:t xml:space="preserve">% </w:t>
      </w:r>
      <w:r w:rsidRPr="00CF002A">
        <w:rPr>
          <w:color w:val="000000" w:themeColor="text1"/>
          <w:sz w:val="24"/>
          <w:szCs w:val="24"/>
        </w:rPr>
        <w:t>за рассматриваемый период, совокупный рыночный портфель выданных займов остается стабильным и показывает рост на горизонте рассматриваемого периода (</w:t>
      </w:r>
      <w:r w:rsidRPr="00CF002A">
        <w:rPr>
          <w:sz w:val="24"/>
          <w:szCs w:val="24"/>
        </w:rPr>
        <w:t>79,6 млрд. руб. в 2018 году против 70,32 млрд. руб. в 2016 году; +13,2%</w:t>
      </w:r>
      <w:r w:rsidRPr="00CF002A">
        <w:rPr>
          <w:color w:val="000000" w:themeColor="text1"/>
          <w:sz w:val="24"/>
          <w:szCs w:val="24"/>
        </w:rPr>
        <w:t xml:space="preserve">). Такая динамика сложилась в следствии сразу нескольких факторов: укрепления позиций крупных кредитных потребительских кооперативов при ликвидации более мелких кооперативов и (или) </w:t>
      </w:r>
      <w:r w:rsidRPr="00CF002A">
        <w:rPr>
          <w:color w:val="000000" w:themeColor="text1"/>
          <w:sz w:val="24"/>
          <w:szCs w:val="24"/>
        </w:rPr>
        <w:lastRenderedPageBreak/>
        <w:t xml:space="preserve">недобросовестных, а также из-за отзывов лицензии у кредитных организаций регионального масштаба. </w:t>
      </w:r>
    </w:p>
    <w:p w:rsidR="009935E0" w:rsidRPr="00CF002A" w:rsidRDefault="009935E0" w:rsidP="009935E0">
      <w:pPr>
        <w:pStyle w:val="Default"/>
        <w:spacing w:after="240" w:line="360" w:lineRule="auto"/>
        <w:ind w:firstLine="709"/>
        <w:jc w:val="both"/>
        <w:rPr>
          <w:rFonts w:ascii="Times New Roman" w:hAnsi="Times New Roman" w:cs="Times New Roman"/>
        </w:rPr>
      </w:pPr>
      <w:r w:rsidRPr="00CF002A">
        <w:rPr>
          <w:rFonts w:ascii="Times New Roman" w:hAnsi="Times New Roman" w:cs="Times New Roman"/>
        </w:rPr>
        <w:t xml:space="preserve">Для того чтобы оценить масштабы деятельности кредитных потребительских кооперативов </w:t>
      </w:r>
      <w:r w:rsidR="002C6CB2" w:rsidRPr="00CF002A">
        <w:rPr>
          <w:rFonts w:ascii="Times New Roman" w:hAnsi="Times New Roman" w:cs="Times New Roman"/>
        </w:rPr>
        <w:t>на территории России</w:t>
      </w:r>
      <w:r w:rsidRPr="00CF002A">
        <w:rPr>
          <w:rFonts w:ascii="Times New Roman" w:hAnsi="Times New Roman" w:cs="Times New Roman"/>
        </w:rPr>
        <w:t>, необходимо знать какой у них охват населения, то есть численность пайщиков. Данные по количеству членов кредитных кооперативов, состоящих в саморегулируемых организациях в сфере финансового рынка в разрезе физических и юридических лиц в целом по Российской Федерации за 2016-2018 гг.</w:t>
      </w:r>
      <w:r w:rsidR="00230499" w:rsidRPr="00CF002A">
        <w:rPr>
          <w:rFonts w:ascii="Times New Roman" w:hAnsi="Times New Roman" w:cs="Times New Roman"/>
        </w:rPr>
        <w:t xml:space="preserve"> представлены на рисунке 1.</w:t>
      </w:r>
      <w:r w:rsidRPr="00CF002A">
        <w:rPr>
          <w:rFonts w:ascii="Times New Roman" w:hAnsi="Times New Roman" w:cs="Times New Roman"/>
        </w:rPr>
        <w:t xml:space="preserve"> При этом, отмечается, что количество членов КПК на протяжении последних двух лет снижается медленнее, чем количество организаций (-5,9% в целом по Российской Федерации).</w:t>
      </w:r>
    </w:p>
    <w:p w:rsidR="009935E0" w:rsidRPr="00FC6E9A" w:rsidRDefault="009935E0" w:rsidP="009935E0">
      <w:pPr>
        <w:pStyle w:val="a3"/>
        <w:widowControl w:val="0"/>
        <w:spacing w:line="360" w:lineRule="auto"/>
        <w:ind w:left="0" w:right="0" w:firstLine="709"/>
        <w:rPr>
          <w:color w:val="000000" w:themeColor="text1"/>
          <w:sz w:val="28"/>
          <w:szCs w:val="30"/>
        </w:rPr>
      </w:pPr>
      <w:r w:rsidRPr="00FC6E9A">
        <w:rPr>
          <w:noProof/>
          <w:sz w:val="28"/>
        </w:rPr>
        <w:drawing>
          <wp:inline distT="0" distB="0" distL="0" distR="0" wp14:anchorId="54876493" wp14:editId="692A47E5">
            <wp:extent cx="5246638" cy="2313940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22016" cy="234718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11FF0" w:rsidRPr="00711FF0" w:rsidRDefault="009935E0" w:rsidP="00711FF0">
      <w:pPr>
        <w:spacing w:before="120" w:after="240"/>
        <w:jc w:val="center"/>
        <w:rPr>
          <w:rFonts w:ascii="Times New Roman" w:hAnsi="Times New Roman" w:cs="Times New Roman"/>
          <w:sz w:val="20"/>
          <w:szCs w:val="20"/>
        </w:rPr>
      </w:pPr>
      <w:r w:rsidRPr="00CF002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r w:rsidR="00230499" w:rsidRPr="00CF002A">
        <w:rPr>
          <w:rFonts w:ascii="Times New Roman" w:hAnsi="Times New Roman" w:cs="Times New Roman"/>
          <w:sz w:val="24"/>
          <w:szCs w:val="24"/>
        </w:rPr>
        <w:t>Рисунок 1.</w:t>
      </w:r>
      <w:r w:rsidRPr="00CF002A">
        <w:rPr>
          <w:rFonts w:ascii="Times New Roman" w:hAnsi="Times New Roman" w:cs="Times New Roman"/>
          <w:sz w:val="24"/>
          <w:szCs w:val="24"/>
        </w:rPr>
        <w:t xml:space="preserve"> – Динамика количества пайщиков КПК по РФ за 2016-2018 гг.</w:t>
      </w:r>
      <w:r w:rsidR="00761C5A" w:rsidRPr="00CF002A">
        <w:rPr>
          <w:rFonts w:ascii="Times New Roman" w:hAnsi="Times New Roman" w:cs="Times New Roman"/>
          <w:sz w:val="24"/>
          <w:szCs w:val="24"/>
        </w:rPr>
        <w:t xml:space="preserve"> </w:t>
      </w:r>
      <w:r w:rsidR="00711FF0" w:rsidRPr="00CF002A">
        <w:rPr>
          <w:rFonts w:ascii="Times New Roman" w:hAnsi="Times New Roman" w:cs="Times New Roman"/>
          <w:sz w:val="20"/>
          <w:szCs w:val="20"/>
        </w:rPr>
        <w:t xml:space="preserve"> </w:t>
      </w:r>
      <w:r w:rsidR="00711FF0" w:rsidRPr="00711FF0">
        <w:rPr>
          <w:rFonts w:ascii="Times New Roman" w:hAnsi="Times New Roman" w:cs="Times New Roman"/>
          <w:sz w:val="20"/>
          <w:szCs w:val="20"/>
        </w:rPr>
        <w:t xml:space="preserve">Источник </w:t>
      </w:r>
      <w:r w:rsidR="00711FF0">
        <w:rPr>
          <w:rFonts w:ascii="Times New Roman" w:hAnsi="Times New Roman" w:cs="Times New Roman"/>
          <w:sz w:val="20"/>
          <w:szCs w:val="20"/>
        </w:rPr>
        <w:t>[3</w:t>
      </w:r>
      <w:r w:rsidR="00711FF0" w:rsidRPr="00711FF0">
        <w:rPr>
          <w:rFonts w:ascii="Times New Roman" w:hAnsi="Times New Roman" w:cs="Times New Roman"/>
          <w:sz w:val="20"/>
          <w:szCs w:val="20"/>
        </w:rPr>
        <w:t>]</w:t>
      </w:r>
    </w:p>
    <w:p w:rsidR="009935E0" w:rsidRPr="00CF002A" w:rsidRDefault="009935E0" w:rsidP="009935E0">
      <w:pPr>
        <w:pStyle w:val="Default"/>
        <w:spacing w:before="120" w:line="360" w:lineRule="auto"/>
        <w:ind w:firstLine="709"/>
        <w:jc w:val="both"/>
        <w:rPr>
          <w:rFonts w:ascii="Times New Roman" w:hAnsi="Times New Roman" w:cs="Times New Roman"/>
        </w:rPr>
      </w:pPr>
      <w:r w:rsidRPr="00CF002A">
        <w:rPr>
          <w:rFonts w:ascii="Times New Roman" w:hAnsi="Times New Roman" w:cs="Times New Roman"/>
        </w:rPr>
        <w:t xml:space="preserve">Количество членов кредитных потребительских кооперативов за 2017 год изменилось незначительно (-1,8% или 17580 пайщиков) до 963875 членов КПК, однако и без того невысокая доля юридических лиц в составе пайщиков весомо уменьшилась (605 юридических лиц). Ситуация заметно ухудшилась в 2018 году, кредитные кооперативы потеряли 40154 пайщика (-4,2%) и их количество составило 923721 пайщик, при этом отток коснулся физическим лиц, в то время как число юридических лиц превысило значение показателя на конец 2016 года (5708 ЮЛ на конец 2018 года против 4465 ЮЛ на конец 2016 года). </w:t>
      </w:r>
    </w:p>
    <w:p w:rsidR="009935E0" w:rsidRPr="00CF002A" w:rsidRDefault="009935E0" w:rsidP="009935E0">
      <w:pPr>
        <w:pStyle w:val="Default"/>
        <w:spacing w:line="360" w:lineRule="auto"/>
        <w:ind w:firstLine="709"/>
        <w:jc w:val="both"/>
        <w:rPr>
          <w:rFonts w:ascii="Times New Roman" w:hAnsi="Times New Roman" w:cs="Times New Roman"/>
        </w:rPr>
      </w:pPr>
      <w:r w:rsidRPr="00CF002A">
        <w:rPr>
          <w:rFonts w:ascii="Times New Roman" w:hAnsi="Times New Roman" w:cs="Times New Roman"/>
        </w:rPr>
        <w:t>Главной причиной снижения численности пайщиков кредитных кооперативов и, как следствие, значительное уменьшение объемов выдачи и привлечения денежных средств пайщиков в 2017-2018 гг. стало выявление финансовой пирамиды общероссийского масштаба, которая включала в себя 22 КПК и действовала в 17 регионах Российской Федерации, вызвавшее снижение уровня доверия населения к кредитным кооперативам как финансовой структуре в архитектуре финансового</w:t>
      </w:r>
      <w:r w:rsidR="00927909">
        <w:rPr>
          <w:rFonts w:ascii="Times New Roman" w:hAnsi="Times New Roman" w:cs="Times New Roman"/>
        </w:rPr>
        <w:t xml:space="preserve"> рынка [4</w:t>
      </w:r>
      <w:r w:rsidRPr="00CF002A">
        <w:rPr>
          <w:rFonts w:ascii="Times New Roman" w:hAnsi="Times New Roman" w:cs="Times New Roman"/>
        </w:rPr>
        <w:t>].</w:t>
      </w:r>
    </w:p>
    <w:p w:rsidR="00230499" w:rsidRPr="00CF002A" w:rsidRDefault="00230499" w:rsidP="00230499">
      <w:pPr>
        <w:pStyle w:val="Default"/>
        <w:spacing w:after="240" w:line="360" w:lineRule="auto"/>
        <w:ind w:firstLine="709"/>
        <w:jc w:val="both"/>
        <w:rPr>
          <w:rFonts w:ascii="Times New Roman" w:hAnsi="Times New Roman" w:cs="Times New Roman"/>
        </w:rPr>
      </w:pPr>
      <w:r w:rsidRPr="00CF002A">
        <w:rPr>
          <w:rFonts w:ascii="Times New Roman" w:hAnsi="Times New Roman" w:cs="Times New Roman"/>
        </w:rPr>
        <w:lastRenderedPageBreak/>
        <w:t>Динамика объемов привлечения денежных средств кооперативами за 2016-2018 гг. в разрезе физических и юридических лиц в целом по России представлена</w:t>
      </w:r>
      <w:r w:rsidR="002C6CB2" w:rsidRPr="00CF002A">
        <w:rPr>
          <w:rFonts w:ascii="Times New Roman" w:hAnsi="Times New Roman" w:cs="Times New Roman"/>
        </w:rPr>
        <w:t xml:space="preserve"> в таблице 3</w:t>
      </w:r>
      <w:r w:rsidRPr="00CF002A">
        <w:rPr>
          <w:rFonts w:ascii="Times New Roman" w:hAnsi="Times New Roman" w:cs="Times New Roman"/>
        </w:rPr>
        <w:t>.</w:t>
      </w:r>
    </w:p>
    <w:p w:rsidR="00230499" w:rsidRPr="00CF002A" w:rsidRDefault="00757A8B" w:rsidP="00230499">
      <w:pPr>
        <w:pStyle w:val="Default"/>
        <w:jc w:val="both"/>
        <w:rPr>
          <w:rFonts w:ascii="Times New Roman" w:hAnsi="Times New Roman" w:cs="Times New Roman"/>
        </w:rPr>
      </w:pPr>
      <w:r w:rsidRPr="00CF002A">
        <w:rPr>
          <w:rFonts w:ascii="Times New Roman" w:hAnsi="Times New Roman" w:cs="Times New Roman"/>
        </w:rPr>
        <w:t>Таблица 3</w:t>
      </w:r>
      <w:r w:rsidR="00230499" w:rsidRPr="00CF002A">
        <w:rPr>
          <w:rFonts w:ascii="Times New Roman" w:hAnsi="Times New Roman" w:cs="Times New Roman"/>
        </w:rPr>
        <w:t>. – Объем привлечения денежных средств КПК</w:t>
      </w:r>
      <w:r w:rsidR="00FC6E49" w:rsidRPr="00CF002A">
        <w:rPr>
          <w:rFonts w:ascii="Times New Roman" w:hAnsi="Times New Roman" w:cs="Times New Roman"/>
        </w:rPr>
        <w:t xml:space="preserve"> в России</w:t>
      </w:r>
      <w:r w:rsidR="00230499" w:rsidRPr="00CF002A">
        <w:rPr>
          <w:rFonts w:ascii="Times New Roman" w:hAnsi="Times New Roman" w:cs="Times New Roman"/>
        </w:rPr>
        <w:t xml:space="preserve"> за 2016-2018 гг.</w:t>
      </w:r>
    </w:p>
    <w:p w:rsidR="00230499" w:rsidRPr="00CF002A" w:rsidRDefault="00230499" w:rsidP="00230499">
      <w:pPr>
        <w:pStyle w:val="Default"/>
        <w:jc w:val="right"/>
        <w:rPr>
          <w:rFonts w:ascii="Times New Roman" w:hAnsi="Times New Roman" w:cs="Times New Roman"/>
        </w:rPr>
      </w:pPr>
      <w:r w:rsidRPr="00CF002A">
        <w:rPr>
          <w:rFonts w:ascii="Times New Roman" w:hAnsi="Times New Roman" w:cs="Times New Roman"/>
        </w:rPr>
        <w:t>В миллиардах рублей</w:t>
      </w:r>
    </w:p>
    <w:tbl>
      <w:tblPr>
        <w:tblStyle w:val="a4"/>
        <w:tblW w:w="9628" w:type="dxa"/>
        <w:tblLayout w:type="fixed"/>
        <w:tblLook w:val="04A0" w:firstRow="1" w:lastRow="0" w:firstColumn="1" w:lastColumn="0" w:noHBand="0" w:noVBand="1"/>
      </w:tblPr>
      <w:tblGrid>
        <w:gridCol w:w="2263"/>
        <w:gridCol w:w="1276"/>
        <w:gridCol w:w="1276"/>
        <w:gridCol w:w="1134"/>
        <w:gridCol w:w="1843"/>
        <w:gridCol w:w="1836"/>
      </w:tblGrid>
      <w:tr w:rsidR="00230499" w:rsidRPr="00FC6E9A" w:rsidTr="00230499">
        <w:trPr>
          <w:trHeight w:val="510"/>
        </w:trPr>
        <w:tc>
          <w:tcPr>
            <w:tcW w:w="2263" w:type="dxa"/>
            <w:vMerge w:val="restart"/>
            <w:vAlign w:val="center"/>
          </w:tcPr>
          <w:p w:rsidR="00230499" w:rsidRPr="00153355" w:rsidRDefault="00230499" w:rsidP="00A41316">
            <w:pPr>
              <w:pStyle w:val="Defaul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53355">
              <w:rPr>
                <w:rFonts w:ascii="Times New Roman" w:hAnsi="Times New Roman" w:cs="Times New Roman"/>
                <w:sz w:val="22"/>
                <w:szCs w:val="22"/>
              </w:rPr>
              <w:t>Сегмент</w:t>
            </w:r>
          </w:p>
        </w:tc>
        <w:tc>
          <w:tcPr>
            <w:tcW w:w="1276" w:type="dxa"/>
            <w:vMerge w:val="restart"/>
            <w:vAlign w:val="center"/>
          </w:tcPr>
          <w:p w:rsidR="00230499" w:rsidRPr="00153355" w:rsidRDefault="00230499" w:rsidP="00A41316">
            <w:pPr>
              <w:pStyle w:val="Defaul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53355">
              <w:rPr>
                <w:rFonts w:ascii="Times New Roman" w:hAnsi="Times New Roman" w:cs="Times New Roman"/>
                <w:sz w:val="22"/>
                <w:szCs w:val="22"/>
              </w:rPr>
              <w:t>2016</w:t>
            </w:r>
          </w:p>
        </w:tc>
        <w:tc>
          <w:tcPr>
            <w:tcW w:w="1276" w:type="dxa"/>
            <w:vMerge w:val="restart"/>
            <w:vAlign w:val="center"/>
          </w:tcPr>
          <w:p w:rsidR="00230499" w:rsidRPr="00153355" w:rsidRDefault="00230499" w:rsidP="00A41316">
            <w:pPr>
              <w:pStyle w:val="Defaul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53355">
              <w:rPr>
                <w:rFonts w:ascii="Times New Roman" w:hAnsi="Times New Roman" w:cs="Times New Roman"/>
                <w:sz w:val="22"/>
                <w:szCs w:val="22"/>
              </w:rPr>
              <w:t>2017</w:t>
            </w:r>
          </w:p>
        </w:tc>
        <w:tc>
          <w:tcPr>
            <w:tcW w:w="1134" w:type="dxa"/>
            <w:vMerge w:val="restart"/>
            <w:vAlign w:val="center"/>
          </w:tcPr>
          <w:p w:rsidR="00230499" w:rsidRPr="00153355" w:rsidRDefault="00230499" w:rsidP="00A41316">
            <w:pPr>
              <w:pStyle w:val="Defaul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53355">
              <w:rPr>
                <w:rFonts w:ascii="Times New Roman" w:hAnsi="Times New Roman" w:cs="Times New Roman"/>
                <w:sz w:val="22"/>
                <w:szCs w:val="22"/>
              </w:rPr>
              <w:t>2018</w:t>
            </w:r>
          </w:p>
        </w:tc>
        <w:tc>
          <w:tcPr>
            <w:tcW w:w="3679" w:type="dxa"/>
            <w:gridSpan w:val="2"/>
            <w:vAlign w:val="center"/>
          </w:tcPr>
          <w:p w:rsidR="00230499" w:rsidRPr="00153355" w:rsidRDefault="00230499" w:rsidP="00A41316">
            <w:pPr>
              <w:pStyle w:val="Defaul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53355">
              <w:rPr>
                <w:rFonts w:ascii="Times New Roman" w:hAnsi="Times New Roman" w:cs="Times New Roman"/>
                <w:sz w:val="22"/>
                <w:szCs w:val="22"/>
              </w:rPr>
              <w:t>Динамика привлечения</w:t>
            </w:r>
          </w:p>
        </w:tc>
      </w:tr>
      <w:tr w:rsidR="00230499" w:rsidRPr="00FC6E9A" w:rsidTr="00230499">
        <w:trPr>
          <w:trHeight w:val="454"/>
        </w:trPr>
        <w:tc>
          <w:tcPr>
            <w:tcW w:w="2263" w:type="dxa"/>
            <w:vMerge/>
            <w:vAlign w:val="center"/>
          </w:tcPr>
          <w:p w:rsidR="00230499" w:rsidRPr="00153355" w:rsidRDefault="00230499" w:rsidP="00A41316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</w:tcPr>
          <w:p w:rsidR="00230499" w:rsidRPr="00153355" w:rsidRDefault="00230499" w:rsidP="00A41316">
            <w:pPr>
              <w:pStyle w:val="Defaul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</w:tcPr>
          <w:p w:rsidR="00230499" w:rsidRPr="00153355" w:rsidRDefault="00230499" w:rsidP="00A41316">
            <w:pPr>
              <w:pStyle w:val="Defaul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vAlign w:val="center"/>
          </w:tcPr>
          <w:p w:rsidR="00230499" w:rsidRPr="00153355" w:rsidRDefault="00230499" w:rsidP="00A41316">
            <w:pPr>
              <w:pStyle w:val="Defaul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3" w:type="dxa"/>
            <w:vAlign w:val="center"/>
          </w:tcPr>
          <w:p w:rsidR="00230499" w:rsidRPr="00153355" w:rsidRDefault="00230499" w:rsidP="00A41316">
            <w:pPr>
              <w:pStyle w:val="Defaul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53355">
              <w:rPr>
                <w:rFonts w:ascii="Times New Roman" w:hAnsi="Times New Roman" w:cs="Times New Roman"/>
                <w:sz w:val="22"/>
                <w:szCs w:val="22"/>
              </w:rPr>
              <w:t>2017 к 2016, %</w:t>
            </w:r>
          </w:p>
        </w:tc>
        <w:tc>
          <w:tcPr>
            <w:tcW w:w="1836" w:type="dxa"/>
            <w:vAlign w:val="center"/>
          </w:tcPr>
          <w:p w:rsidR="00230499" w:rsidRPr="00153355" w:rsidRDefault="00230499" w:rsidP="00A41316">
            <w:pPr>
              <w:pStyle w:val="Defaul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53355">
              <w:rPr>
                <w:rFonts w:ascii="Times New Roman" w:hAnsi="Times New Roman" w:cs="Times New Roman"/>
                <w:sz w:val="22"/>
                <w:szCs w:val="22"/>
              </w:rPr>
              <w:t>2018 к 2017, %</w:t>
            </w:r>
          </w:p>
        </w:tc>
      </w:tr>
      <w:tr w:rsidR="00230499" w:rsidRPr="00FC6E9A" w:rsidTr="00230499">
        <w:trPr>
          <w:trHeight w:val="454"/>
        </w:trPr>
        <w:tc>
          <w:tcPr>
            <w:tcW w:w="2263" w:type="dxa"/>
            <w:vAlign w:val="center"/>
          </w:tcPr>
          <w:p w:rsidR="00230499" w:rsidRPr="00153355" w:rsidRDefault="00230499" w:rsidP="00A41316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  <w:r w:rsidRPr="00153355">
              <w:rPr>
                <w:rFonts w:ascii="Times New Roman" w:hAnsi="Times New Roman" w:cs="Times New Roman"/>
                <w:sz w:val="22"/>
                <w:szCs w:val="22"/>
              </w:rPr>
              <w:t xml:space="preserve"> Россия</w:t>
            </w:r>
          </w:p>
        </w:tc>
        <w:tc>
          <w:tcPr>
            <w:tcW w:w="1276" w:type="dxa"/>
            <w:vAlign w:val="bottom"/>
          </w:tcPr>
          <w:p w:rsidR="00230499" w:rsidRPr="00153355" w:rsidRDefault="00230499" w:rsidP="00A41316">
            <w:pPr>
              <w:jc w:val="center"/>
              <w:rPr>
                <w:color w:val="000000"/>
                <w:sz w:val="22"/>
                <w:szCs w:val="22"/>
              </w:rPr>
            </w:pPr>
            <w:r w:rsidRPr="00153355">
              <w:rPr>
                <w:color w:val="000000"/>
                <w:sz w:val="22"/>
                <w:szCs w:val="22"/>
              </w:rPr>
              <w:t>83,7</w:t>
            </w:r>
          </w:p>
        </w:tc>
        <w:tc>
          <w:tcPr>
            <w:tcW w:w="1276" w:type="dxa"/>
            <w:vAlign w:val="bottom"/>
          </w:tcPr>
          <w:p w:rsidR="00230499" w:rsidRPr="00153355" w:rsidRDefault="00230499" w:rsidP="00A41316">
            <w:pPr>
              <w:jc w:val="center"/>
              <w:rPr>
                <w:color w:val="000000"/>
                <w:sz w:val="22"/>
                <w:szCs w:val="22"/>
              </w:rPr>
            </w:pPr>
            <w:r w:rsidRPr="00153355">
              <w:rPr>
                <w:color w:val="000000"/>
                <w:sz w:val="22"/>
                <w:szCs w:val="22"/>
              </w:rPr>
              <w:t>77,8</w:t>
            </w:r>
          </w:p>
        </w:tc>
        <w:tc>
          <w:tcPr>
            <w:tcW w:w="1134" w:type="dxa"/>
            <w:vAlign w:val="bottom"/>
          </w:tcPr>
          <w:p w:rsidR="00230499" w:rsidRPr="00153355" w:rsidRDefault="00230499" w:rsidP="00A41316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153355">
              <w:rPr>
                <w:color w:val="000000"/>
                <w:sz w:val="22"/>
                <w:szCs w:val="22"/>
                <w:lang w:val="en-US"/>
              </w:rPr>
              <w:t>73</w:t>
            </w:r>
            <w:r w:rsidRPr="00153355">
              <w:rPr>
                <w:color w:val="000000"/>
                <w:sz w:val="22"/>
                <w:szCs w:val="22"/>
              </w:rPr>
              <w:t>,</w:t>
            </w:r>
            <w:r w:rsidRPr="00153355">
              <w:rPr>
                <w:color w:val="000000"/>
                <w:sz w:val="22"/>
                <w:szCs w:val="22"/>
                <w:lang w:val="en-US"/>
              </w:rPr>
              <w:t>9</w:t>
            </w:r>
          </w:p>
        </w:tc>
        <w:tc>
          <w:tcPr>
            <w:tcW w:w="1843" w:type="dxa"/>
            <w:vAlign w:val="bottom"/>
          </w:tcPr>
          <w:p w:rsidR="00230499" w:rsidRPr="00153355" w:rsidRDefault="00230499" w:rsidP="00A41316">
            <w:pPr>
              <w:jc w:val="center"/>
              <w:rPr>
                <w:color w:val="000000"/>
                <w:sz w:val="22"/>
                <w:szCs w:val="22"/>
              </w:rPr>
            </w:pPr>
            <w:r w:rsidRPr="00153355">
              <w:rPr>
                <w:color w:val="000000"/>
                <w:sz w:val="22"/>
                <w:szCs w:val="22"/>
              </w:rPr>
              <w:t>-7,0</w:t>
            </w:r>
          </w:p>
        </w:tc>
        <w:tc>
          <w:tcPr>
            <w:tcW w:w="1836" w:type="dxa"/>
            <w:vAlign w:val="bottom"/>
          </w:tcPr>
          <w:p w:rsidR="00230499" w:rsidRPr="00153355" w:rsidRDefault="00230499" w:rsidP="00A41316">
            <w:pPr>
              <w:jc w:val="center"/>
              <w:rPr>
                <w:color w:val="000000"/>
                <w:sz w:val="22"/>
                <w:szCs w:val="22"/>
              </w:rPr>
            </w:pPr>
            <w:r w:rsidRPr="00153355">
              <w:rPr>
                <w:color w:val="000000"/>
                <w:sz w:val="22"/>
                <w:szCs w:val="22"/>
              </w:rPr>
              <w:t>-5,0</w:t>
            </w:r>
          </w:p>
        </w:tc>
      </w:tr>
      <w:tr w:rsidR="00230499" w:rsidRPr="00FC6E9A" w:rsidTr="00230499">
        <w:trPr>
          <w:trHeight w:val="454"/>
        </w:trPr>
        <w:tc>
          <w:tcPr>
            <w:tcW w:w="2263" w:type="dxa"/>
            <w:vAlign w:val="center"/>
          </w:tcPr>
          <w:p w:rsidR="00230499" w:rsidRPr="00153355" w:rsidRDefault="00230499" w:rsidP="00A41316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  <w:r w:rsidRPr="00153355">
              <w:rPr>
                <w:rFonts w:ascii="Times New Roman" w:hAnsi="Times New Roman" w:cs="Times New Roman"/>
                <w:sz w:val="22"/>
                <w:szCs w:val="22"/>
              </w:rPr>
              <w:t>- физические лица</w:t>
            </w:r>
          </w:p>
        </w:tc>
        <w:tc>
          <w:tcPr>
            <w:tcW w:w="1276" w:type="dxa"/>
            <w:vAlign w:val="bottom"/>
          </w:tcPr>
          <w:p w:rsidR="00230499" w:rsidRPr="00153355" w:rsidRDefault="00230499" w:rsidP="00A41316">
            <w:pPr>
              <w:jc w:val="center"/>
              <w:rPr>
                <w:color w:val="000000"/>
                <w:sz w:val="22"/>
                <w:szCs w:val="22"/>
              </w:rPr>
            </w:pPr>
            <w:r w:rsidRPr="00153355">
              <w:rPr>
                <w:color w:val="000000"/>
                <w:sz w:val="22"/>
                <w:szCs w:val="22"/>
              </w:rPr>
              <w:t>79</w:t>
            </w:r>
          </w:p>
        </w:tc>
        <w:tc>
          <w:tcPr>
            <w:tcW w:w="1276" w:type="dxa"/>
            <w:vAlign w:val="bottom"/>
          </w:tcPr>
          <w:p w:rsidR="00230499" w:rsidRPr="00153355" w:rsidRDefault="00230499" w:rsidP="00A41316">
            <w:pPr>
              <w:jc w:val="center"/>
              <w:rPr>
                <w:color w:val="000000"/>
                <w:sz w:val="22"/>
                <w:szCs w:val="22"/>
              </w:rPr>
            </w:pPr>
            <w:r w:rsidRPr="00153355">
              <w:rPr>
                <w:color w:val="000000"/>
                <w:sz w:val="22"/>
                <w:szCs w:val="22"/>
              </w:rPr>
              <w:t>74</w:t>
            </w:r>
          </w:p>
        </w:tc>
        <w:tc>
          <w:tcPr>
            <w:tcW w:w="1134" w:type="dxa"/>
            <w:vAlign w:val="bottom"/>
          </w:tcPr>
          <w:p w:rsidR="00230499" w:rsidRPr="00153355" w:rsidRDefault="00230499" w:rsidP="00A41316">
            <w:pPr>
              <w:jc w:val="center"/>
              <w:rPr>
                <w:color w:val="000000"/>
                <w:sz w:val="22"/>
                <w:szCs w:val="22"/>
              </w:rPr>
            </w:pPr>
            <w:r w:rsidRPr="00153355">
              <w:rPr>
                <w:color w:val="000000"/>
                <w:sz w:val="22"/>
                <w:szCs w:val="22"/>
              </w:rPr>
              <w:t>70,2</w:t>
            </w:r>
          </w:p>
        </w:tc>
        <w:tc>
          <w:tcPr>
            <w:tcW w:w="1843" w:type="dxa"/>
            <w:vAlign w:val="bottom"/>
          </w:tcPr>
          <w:p w:rsidR="00230499" w:rsidRPr="00153355" w:rsidRDefault="00230499" w:rsidP="00A41316">
            <w:pPr>
              <w:jc w:val="center"/>
              <w:rPr>
                <w:color w:val="000000"/>
                <w:sz w:val="22"/>
                <w:szCs w:val="22"/>
              </w:rPr>
            </w:pPr>
            <w:r w:rsidRPr="00153355">
              <w:rPr>
                <w:color w:val="000000"/>
                <w:sz w:val="22"/>
                <w:szCs w:val="22"/>
              </w:rPr>
              <w:t>-6,3</w:t>
            </w:r>
          </w:p>
        </w:tc>
        <w:tc>
          <w:tcPr>
            <w:tcW w:w="1836" w:type="dxa"/>
            <w:vAlign w:val="bottom"/>
          </w:tcPr>
          <w:p w:rsidR="00230499" w:rsidRPr="00153355" w:rsidRDefault="00230499" w:rsidP="00A41316">
            <w:pPr>
              <w:jc w:val="center"/>
              <w:rPr>
                <w:color w:val="000000"/>
                <w:sz w:val="22"/>
                <w:szCs w:val="22"/>
              </w:rPr>
            </w:pPr>
            <w:r w:rsidRPr="00153355">
              <w:rPr>
                <w:color w:val="000000"/>
                <w:sz w:val="22"/>
                <w:szCs w:val="22"/>
              </w:rPr>
              <w:t>-5,1</w:t>
            </w:r>
          </w:p>
        </w:tc>
      </w:tr>
      <w:tr w:rsidR="00230499" w:rsidRPr="00FC6E9A" w:rsidTr="00230499">
        <w:trPr>
          <w:trHeight w:val="454"/>
        </w:trPr>
        <w:tc>
          <w:tcPr>
            <w:tcW w:w="2263" w:type="dxa"/>
            <w:vAlign w:val="center"/>
          </w:tcPr>
          <w:p w:rsidR="00230499" w:rsidRPr="00153355" w:rsidRDefault="00230499" w:rsidP="00A41316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  <w:r w:rsidRPr="00153355">
              <w:rPr>
                <w:rFonts w:ascii="Times New Roman" w:hAnsi="Times New Roman" w:cs="Times New Roman"/>
                <w:sz w:val="22"/>
                <w:szCs w:val="22"/>
              </w:rPr>
              <w:t>- юридические лица</w:t>
            </w:r>
          </w:p>
        </w:tc>
        <w:tc>
          <w:tcPr>
            <w:tcW w:w="1276" w:type="dxa"/>
            <w:vAlign w:val="bottom"/>
          </w:tcPr>
          <w:p w:rsidR="00230499" w:rsidRPr="00153355" w:rsidRDefault="00230499" w:rsidP="00A41316">
            <w:pPr>
              <w:jc w:val="center"/>
              <w:rPr>
                <w:color w:val="000000"/>
                <w:sz w:val="22"/>
                <w:szCs w:val="22"/>
              </w:rPr>
            </w:pPr>
            <w:r w:rsidRPr="00153355">
              <w:rPr>
                <w:color w:val="000000"/>
                <w:sz w:val="22"/>
                <w:szCs w:val="22"/>
              </w:rPr>
              <w:t>4,7</w:t>
            </w:r>
          </w:p>
        </w:tc>
        <w:tc>
          <w:tcPr>
            <w:tcW w:w="1276" w:type="dxa"/>
            <w:vAlign w:val="bottom"/>
          </w:tcPr>
          <w:p w:rsidR="00230499" w:rsidRPr="00153355" w:rsidRDefault="00230499" w:rsidP="00A41316">
            <w:pPr>
              <w:jc w:val="center"/>
              <w:rPr>
                <w:color w:val="000000"/>
                <w:sz w:val="22"/>
                <w:szCs w:val="22"/>
              </w:rPr>
            </w:pPr>
            <w:r w:rsidRPr="00153355">
              <w:rPr>
                <w:color w:val="000000"/>
                <w:sz w:val="22"/>
                <w:szCs w:val="22"/>
              </w:rPr>
              <w:t>3,8</w:t>
            </w:r>
          </w:p>
        </w:tc>
        <w:tc>
          <w:tcPr>
            <w:tcW w:w="1134" w:type="dxa"/>
            <w:vAlign w:val="bottom"/>
          </w:tcPr>
          <w:p w:rsidR="00230499" w:rsidRPr="00153355" w:rsidRDefault="00230499" w:rsidP="00A41316">
            <w:pPr>
              <w:jc w:val="center"/>
              <w:rPr>
                <w:color w:val="000000"/>
                <w:sz w:val="22"/>
                <w:szCs w:val="22"/>
              </w:rPr>
            </w:pPr>
            <w:r w:rsidRPr="00153355">
              <w:rPr>
                <w:color w:val="000000"/>
                <w:sz w:val="22"/>
                <w:szCs w:val="22"/>
              </w:rPr>
              <w:t>3,7</w:t>
            </w:r>
          </w:p>
        </w:tc>
        <w:tc>
          <w:tcPr>
            <w:tcW w:w="1843" w:type="dxa"/>
            <w:vAlign w:val="bottom"/>
          </w:tcPr>
          <w:p w:rsidR="00230499" w:rsidRPr="00153355" w:rsidRDefault="00230499" w:rsidP="00A41316">
            <w:pPr>
              <w:jc w:val="center"/>
              <w:rPr>
                <w:color w:val="000000"/>
                <w:sz w:val="22"/>
                <w:szCs w:val="22"/>
              </w:rPr>
            </w:pPr>
            <w:r w:rsidRPr="00153355">
              <w:rPr>
                <w:color w:val="000000"/>
                <w:sz w:val="22"/>
                <w:szCs w:val="22"/>
              </w:rPr>
              <w:t>-19,1</w:t>
            </w:r>
          </w:p>
        </w:tc>
        <w:tc>
          <w:tcPr>
            <w:tcW w:w="1836" w:type="dxa"/>
            <w:vAlign w:val="bottom"/>
          </w:tcPr>
          <w:p w:rsidR="00230499" w:rsidRPr="00153355" w:rsidRDefault="00230499" w:rsidP="00A41316">
            <w:pPr>
              <w:jc w:val="center"/>
              <w:rPr>
                <w:color w:val="000000"/>
                <w:sz w:val="22"/>
                <w:szCs w:val="22"/>
              </w:rPr>
            </w:pPr>
            <w:r w:rsidRPr="00153355">
              <w:rPr>
                <w:color w:val="000000"/>
                <w:sz w:val="22"/>
                <w:szCs w:val="22"/>
              </w:rPr>
              <w:t>-2,6</w:t>
            </w:r>
          </w:p>
        </w:tc>
      </w:tr>
    </w:tbl>
    <w:p w:rsidR="00711FF0" w:rsidRPr="00CF002A" w:rsidRDefault="00711FF0" w:rsidP="00711FF0">
      <w:pPr>
        <w:spacing w:before="120" w:after="240"/>
        <w:rPr>
          <w:rFonts w:ascii="Times New Roman" w:hAnsi="Times New Roman" w:cs="Times New Roman"/>
          <w:sz w:val="24"/>
          <w:szCs w:val="24"/>
        </w:rPr>
      </w:pPr>
      <w:r w:rsidRPr="00CF002A">
        <w:rPr>
          <w:rFonts w:ascii="Times New Roman" w:hAnsi="Times New Roman" w:cs="Times New Roman"/>
          <w:sz w:val="24"/>
          <w:szCs w:val="24"/>
        </w:rPr>
        <w:t>Источник [3]</w:t>
      </w:r>
    </w:p>
    <w:p w:rsidR="00230499" w:rsidRPr="00CF002A" w:rsidRDefault="00230499" w:rsidP="00D832E5">
      <w:pPr>
        <w:tabs>
          <w:tab w:val="left" w:pos="369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F002A">
        <w:rPr>
          <w:rFonts w:ascii="Times New Roman" w:hAnsi="Times New Roman" w:cs="Times New Roman"/>
          <w:sz w:val="24"/>
          <w:szCs w:val="24"/>
        </w:rPr>
        <w:t xml:space="preserve">За 2017 год объем привлечения денежных средств показывает отрицательную динамику в обоих сегментах: на конец года его величина составила 77,8 млрд. руб. по России против 83,7 млрд. руб. на конец 2016 года (-7%). Такое резкое уменьшение объемов привлечения в 2017 году обусловлено прекращением деятельности в конце года 6 участников финансовой пирамиды и не представлением этими кооперативами в Банк России отчета о деятельности и, как следствие, отсутствием сведений об их деятельности в статистических данных. </w:t>
      </w:r>
    </w:p>
    <w:p w:rsidR="00230499" w:rsidRPr="00CF002A" w:rsidRDefault="00230499" w:rsidP="00D832E5">
      <w:pPr>
        <w:tabs>
          <w:tab w:val="left" w:pos="369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F002A">
        <w:rPr>
          <w:rFonts w:ascii="Times New Roman" w:hAnsi="Times New Roman" w:cs="Times New Roman"/>
          <w:sz w:val="24"/>
          <w:szCs w:val="24"/>
        </w:rPr>
        <w:t>Уход с рынка большого количества КПК с признаками недобросовестной деятельности также повлиял и на совокупный портфель и динамику выданных кооперативами займов. Данные по объему выданных займов кредитными кооперативами, состоящими в саморегулируемых организ</w:t>
      </w:r>
      <w:r w:rsidR="00757A8B" w:rsidRPr="00CF002A">
        <w:rPr>
          <w:rFonts w:ascii="Times New Roman" w:hAnsi="Times New Roman" w:cs="Times New Roman"/>
          <w:sz w:val="24"/>
          <w:szCs w:val="24"/>
        </w:rPr>
        <w:t>ациях</w:t>
      </w:r>
      <w:r w:rsidR="00965B21">
        <w:rPr>
          <w:rFonts w:ascii="Times New Roman" w:hAnsi="Times New Roman" w:cs="Times New Roman"/>
          <w:sz w:val="24"/>
          <w:szCs w:val="24"/>
        </w:rPr>
        <w:t>,</w:t>
      </w:r>
      <w:r w:rsidR="00757A8B" w:rsidRPr="00CF002A">
        <w:rPr>
          <w:rFonts w:ascii="Times New Roman" w:hAnsi="Times New Roman" w:cs="Times New Roman"/>
          <w:sz w:val="24"/>
          <w:szCs w:val="24"/>
        </w:rPr>
        <w:t xml:space="preserve"> представлены в таблице 4</w:t>
      </w:r>
      <w:r w:rsidR="00D832E5" w:rsidRPr="00CF002A">
        <w:rPr>
          <w:rFonts w:ascii="Times New Roman" w:hAnsi="Times New Roman" w:cs="Times New Roman"/>
          <w:sz w:val="24"/>
          <w:szCs w:val="24"/>
        </w:rPr>
        <w:t>.</w:t>
      </w:r>
    </w:p>
    <w:p w:rsidR="00230499" w:rsidRPr="00CF002A" w:rsidRDefault="00757A8B" w:rsidP="00230499">
      <w:pPr>
        <w:tabs>
          <w:tab w:val="left" w:pos="369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CF002A">
        <w:rPr>
          <w:rFonts w:ascii="Times New Roman" w:hAnsi="Times New Roman" w:cs="Times New Roman"/>
          <w:sz w:val="24"/>
          <w:szCs w:val="24"/>
        </w:rPr>
        <w:t>Таблица 4</w:t>
      </w:r>
      <w:r w:rsidR="00D832E5" w:rsidRPr="00CF002A">
        <w:rPr>
          <w:rFonts w:ascii="Times New Roman" w:hAnsi="Times New Roman" w:cs="Times New Roman"/>
          <w:sz w:val="24"/>
          <w:szCs w:val="24"/>
        </w:rPr>
        <w:t>.</w:t>
      </w:r>
      <w:r w:rsidR="00230499" w:rsidRPr="00CF002A">
        <w:rPr>
          <w:rFonts w:ascii="Times New Roman" w:hAnsi="Times New Roman" w:cs="Times New Roman"/>
          <w:sz w:val="24"/>
          <w:szCs w:val="24"/>
        </w:rPr>
        <w:t xml:space="preserve"> – Динамика объема выданных займов КПК за 2016-2018 гг.</w:t>
      </w:r>
    </w:p>
    <w:p w:rsidR="00230499" w:rsidRPr="00CF002A" w:rsidRDefault="00230499" w:rsidP="00230499">
      <w:pPr>
        <w:tabs>
          <w:tab w:val="left" w:pos="3690"/>
        </w:tabs>
        <w:jc w:val="right"/>
        <w:rPr>
          <w:rFonts w:ascii="Times New Roman" w:hAnsi="Times New Roman" w:cs="Times New Roman"/>
          <w:sz w:val="24"/>
          <w:szCs w:val="24"/>
        </w:rPr>
      </w:pPr>
      <w:r w:rsidRPr="00CF002A">
        <w:rPr>
          <w:rFonts w:ascii="Times New Roman" w:hAnsi="Times New Roman" w:cs="Times New Roman"/>
          <w:sz w:val="24"/>
          <w:szCs w:val="24"/>
        </w:rPr>
        <w:t>В миллиардах рублей</w:t>
      </w:r>
    </w:p>
    <w:tbl>
      <w:tblPr>
        <w:tblStyle w:val="a4"/>
        <w:tblW w:w="9628" w:type="dxa"/>
        <w:tblLayout w:type="fixed"/>
        <w:tblLook w:val="04A0" w:firstRow="1" w:lastRow="0" w:firstColumn="1" w:lastColumn="0" w:noHBand="0" w:noVBand="1"/>
      </w:tblPr>
      <w:tblGrid>
        <w:gridCol w:w="2263"/>
        <w:gridCol w:w="1276"/>
        <w:gridCol w:w="1276"/>
        <w:gridCol w:w="1134"/>
        <w:gridCol w:w="1843"/>
        <w:gridCol w:w="1836"/>
      </w:tblGrid>
      <w:tr w:rsidR="00230499" w:rsidRPr="00230499" w:rsidTr="00230499">
        <w:trPr>
          <w:trHeight w:val="454"/>
        </w:trPr>
        <w:tc>
          <w:tcPr>
            <w:tcW w:w="2263" w:type="dxa"/>
            <w:vMerge w:val="restart"/>
            <w:vAlign w:val="center"/>
          </w:tcPr>
          <w:p w:rsidR="00230499" w:rsidRPr="00153355" w:rsidRDefault="00230499" w:rsidP="00A41316">
            <w:pPr>
              <w:pStyle w:val="Defaul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53355">
              <w:rPr>
                <w:rFonts w:ascii="Times New Roman" w:hAnsi="Times New Roman" w:cs="Times New Roman"/>
                <w:sz w:val="22"/>
                <w:szCs w:val="22"/>
              </w:rPr>
              <w:t>Сегмент</w:t>
            </w:r>
          </w:p>
        </w:tc>
        <w:tc>
          <w:tcPr>
            <w:tcW w:w="1276" w:type="dxa"/>
            <w:vMerge w:val="restart"/>
            <w:vAlign w:val="center"/>
          </w:tcPr>
          <w:p w:rsidR="00230499" w:rsidRPr="00153355" w:rsidRDefault="00230499" w:rsidP="00A41316">
            <w:pPr>
              <w:pStyle w:val="Defaul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53355">
              <w:rPr>
                <w:rFonts w:ascii="Times New Roman" w:hAnsi="Times New Roman" w:cs="Times New Roman"/>
                <w:sz w:val="22"/>
                <w:szCs w:val="22"/>
              </w:rPr>
              <w:t>2016</w:t>
            </w:r>
          </w:p>
        </w:tc>
        <w:tc>
          <w:tcPr>
            <w:tcW w:w="1276" w:type="dxa"/>
            <w:vMerge w:val="restart"/>
            <w:vAlign w:val="center"/>
          </w:tcPr>
          <w:p w:rsidR="00230499" w:rsidRPr="00153355" w:rsidRDefault="00230499" w:rsidP="00A41316">
            <w:pPr>
              <w:pStyle w:val="Defaul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53355">
              <w:rPr>
                <w:rFonts w:ascii="Times New Roman" w:hAnsi="Times New Roman" w:cs="Times New Roman"/>
                <w:sz w:val="22"/>
                <w:szCs w:val="22"/>
              </w:rPr>
              <w:t>2017</w:t>
            </w:r>
          </w:p>
        </w:tc>
        <w:tc>
          <w:tcPr>
            <w:tcW w:w="1134" w:type="dxa"/>
            <w:vMerge w:val="restart"/>
            <w:vAlign w:val="center"/>
          </w:tcPr>
          <w:p w:rsidR="00230499" w:rsidRPr="00153355" w:rsidRDefault="00230499" w:rsidP="00A41316">
            <w:pPr>
              <w:pStyle w:val="Defaul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53355">
              <w:rPr>
                <w:rFonts w:ascii="Times New Roman" w:hAnsi="Times New Roman" w:cs="Times New Roman"/>
                <w:sz w:val="22"/>
                <w:szCs w:val="22"/>
              </w:rPr>
              <w:t>2018</w:t>
            </w:r>
          </w:p>
        </w:tc>
        <w:tc>
          <w:tcPr>
            <w:tcW w:w="3679" w:type="dxa"/>
            <w:gridSpan w:val="2"/>
            <w:vAlign w:val="center"/>
          </w:tcPr>
          <w:p w:rsidR="00230499" w:rsidRPr="00153355" w:rsidRDefault="00230499" w:rsidP="00A41316">
            <w:pPr>
              <w:pStyle w:val="Defaul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53355">
              <w:rPr>
                <w:rFonts w:ascii="Times New Roman" w:hAnsi="Times New Roman" w:cs="Times New Roman"/>
                <w:sz w:val="22"/>
                <w:szCs w:val="22"/>
              </w:rPr>
              <w:t>Годовой темп прироста</w:t>
            </w:r>
          </w:p>
        </w:tc>
      </w:tr>
      <w:tr w:rsidR="00230499" w:rsidRPr="00230499" w:rsidTr="00230499">
        <w:trPr>
          <w:trHeight w:val="454"/>
        </w:trPr>
        <w:tc>
          <w:tcPr>
            <w:tcW w:w="2263" w:type="dxa"/>
            <w:vMerge/>
            <w:vAlign w:val="center"/>
          </w:tcPr>
          <w:p w:rsidR="00230499" w:rsidRPr="00153355" w:rsidRDefault="00230499" w:rsidP="00A41316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</w:tcPr>
          <w:p w:rsidR="00230499" w:rsidRPr="00153355" w:rsidRDefault="00230499" w:rsidP="00A41316">
            <w:pPr>
              <w:pStyle w:val="Defaul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</w:tcPr>
          <w:p w:rsidR="00230499" w:rsidRPr="00153355" w:rsidRDefault="00230499" w:rsidP="00A41316">
            <w:pPr>
              <w:pStyle w:val="Defaul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vAlign w:val="center"/>
          </w:tcPr>
          <w:p w:rsidR="00230499" w:rsidRPr="00153355" w:rsidRDefault="00230499" w:rsidP="00A41316">
            <w:pPr>
              <w:pStyle w:val="Defaul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3" w:type="dxa"/>
            <w:vAlign w:val="center"/>
          </w:tcPr>
          <w:p w:rsidR="00230499" w:rsidRPr="00153355" w:rsidRDefault="00230499" w:rsidP="00A41316">
            <w:pPr>
              <w:pStyle w:val="Defaul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53355">
              <w:rPr>
                <w:rFonts w:ascii="Times New Roman" w:hAnsi="Times New Roman" w:cs="Times New Roman"/>
                <w:sz w:val="22"/>
                <w:szCs w:val="22"/>
              </w:rPr>
              <w:t>2017 к 2016, %</w:t>
            </w:r>
          </w:p>
        </w:tc>
        <w:tc>
          <w:tcPr>
            <w:tcW w:w="1836" w:type="dxa"/>
            <w:vAlign w:val="center"/>
          </w:tcPr>
          <w:p w:rsidR="00230499" w:rsidRPr="00153355" w:rsidRDefault="00230499" w:rsidP="00A41316">
            <w:pPr>
              <w:pStyle w:val="Defaul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53355">
              <w:rPr>
                <w:rFonts w:ascii="Times New Roman" w:hAnsi="Times New Roman" w:cs="Times New Roman"/>
                <w:sz w:val="22"/>
                <w:szCs w:val="22"/>
              </w:rPr>
              <w:t>2018 к 2017, %</w:t>
            </w:r>
          </w:p>
        </w:tc>
      </w:tr>
      <w:tr w:rsidR="00230499" w:rsidRPr="00230499" w:rsidTr="00230499">
        <w:trPr>
          <w:trHeight w:val="454"/>
        </w:trPr>
        <w:tc>
          <w:tcPr>
            <w:tcW w:w="2263" w:type="dxa"/>
            <w:vAlign w:val="center"/>
          </w:tcPr>
          <w:p w:rsidR="00230499" w:rsidRPr="00153355" w:rsidRDefault="00230499" w:rsidP="00A41316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  <w:r w:rsidRPr="00153355">
              <w:rPr>
                <w:rFonts w:ascii="Times New Roman" w:hAnsi="Times New Roman" w:cs="Times New Roman"/>
                <w:sz w:val="22"/>
                <w:szCs w:val="22"/>
              </w:rPr>
              <w:t xml:space="preserve"> Россия</w:t>
            </w:r>
          </w:p>
        </w:tc>
        <w:tc>
          <w:tcPr>
            <w:tcW w:w="1276" w:type="dxa"/>
            <w:vAlign w:val="bottom"/>
          </w:tcPr>
          <w:p w:rsidR="00230499" w:rsidRPr="00153355" w:rsidRDefault="00230499" w:rsidP="00A41316">
            <w:pPr>
              <w:jc w:val="center"/>
              <w:rPr>
                <w:color w:val="000000"/>
                <w:sz w:val="22"/>
                <w:szCs w:val="22"/>
              </w:rPr>
            </w:pPr>
            <w:r w:rsidRPr="00153355">
              <w:rPr>
                <w:color w:val="000000"/>
                <w:sz w:val="22"/>
                <w:szCs w:val="22"/>
              </w:rPr>
              <w:t>70,32</w:t>
            </w:r>
          </w:p>
        </w:tc>
        <w:tc>
          <w:tcPr>
            <w:tcW w:w="1276" w:type="dxa"/>
            <w:vAlign w:val="bottom"/>
          </w:tcPr>
          <w:p w:rsidR="00230499" w:rsidRPr="00153355" w:rsidRDefault="00230499" w:rsidP="00A41316">
            <w:pPr>
              <w:jc w:val="center"/>
              <w:rPr>
                <w:color w:val="000000"/>
                <w:sz w:val="22"/>
                <w:szCs w:val="22"/>
              </w:rPr>
            </w:pPr>
            <w:r w:rsidRPr="00153355">
              <w:rPr>
                <w:color w:val="000000"/>
                <w:sz w:val="22"/>
                <w:szCs w:val="22"/>
              </w:rPr>
              <w:t>81,5</w:t>
            </w:r>
          </w:p>
        </w:tc>
        <w:tc>
          <w:tcPr>
            <w:tcW w:w="1134" w:type="dxa"/>
            <w:vAlign w:val="bottom"/>
          </w:tcPr>
          <w:p w:rsidR="00230499" w:rsidRPr="00153355" w:rsidRDefault="00230499" w:rsidP="00A41316">
            <w:pPr>
              <w:jc w:val="center"/>
              <w:rPr>
                <w:color w:val="000000"/>
                <w:sz w:val="22"/>
                <w:szCs w:val="22"/>
              </w:rPr>
            </w:pPr>
            <w:r w:rsidRPr="00153355">
              <w:rPr>
                <w:color w:val="000000"/>
                <w:sz w:val="22"/>
                <w:szCs w:val="22"/>
              </w:rPr>
              <w:t>79,6</w:t>
            </w:r>
          </w:p>
        </w:tc>
        <w:tc>
          <w:tcPr>
            <w:tcW w:w="1843" w:type="dxa"/>
            <w:vAlign w:val="bottom"/>
          </w:tcPr>
          <w:p w:rsidR="00230499" w:rsidRPr="00153355" w:rsidRDefault="00230499" w:rsidP="00A41316">
            <w:pPr>
              <w:jc w:val="center"/>
              <w:rPr>
                <w:color w:val="000000"/>
                <w:sz w:val="22"/>
                <w:szCs w:val="22"/>
              </w:rPr>
            </w:pPr>
            <w:r w:rsidRPr="00153355">
              <w:rPr>
                <w:color w:val="000000"/>
                <w:sz w:val="22"/>
                <w:szCs w:val="22"/>
              </w:rPr>
              <w:t>15,9</w:t>
            </w:r>
          </w:p>
        </w:tc>
        <w:tc>
          <w:tcPr>
            <w:tcW w:w="1836" w:type="dxa"/>
            <w:vAlign w:val="bottom"/>
          </w:tcPr>
          <w:p w:rsidR="00230499" w:rsidRPr="00153355" w:rsidRDefault="00230499" w:rsidP="00A41316">
            <w:pPr>
              <w:jc w:val="center"/>
              <w:rPr>
                <w:color w:val="000000"/>
                <w:sz w:val="22"/>
                <w:szCs w:val="22"/>
              </w:rPr>
            </w:pPr>
            <w:r w:rsidRPr="00153355">
              <w:rPr>
                <w:color w:val="000000"/>
                <w:sz w:val="22"/>
                <w:szCs w:val="22"/>
              </w:rPr>
              <w:t>-3,4</w:t>
            </w:r>
          </w:p>
        </w:tc>
      </w:tr>
      <w:tr w:rsidR="00230499" w:rsidRPr="00230499" w:rsidTr="00230499">
        <w:trPr>
          <w:trHeight w:val="454"/>
        </w:trPr>
        <w:tc>
          <w:tcPr>
            <w:tcW w:w="2263" w:type="dxa"/>
            <w:vAlign w:val="center"/>
          </w:tcPr>
          <w:p w:rsidR="00230499" w:rsidRPr="00153355" w:rsidRDefault="00230499" w:rsidP="00A41316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  <w:r w:rsidRPr="00153355">
              <w:rPr>
                <w:rFonts w:ascii="Times New Roman" w:hAnsi="Times New Roman" w:cs="Times New Roman"/>
                <w:sz w:val="22"/>
                <w:szCs w:val="22"/>
              </w:rPr>
              <w:t>- физические лица</w:t>
            </w:r>
          </w:p>
        </w:tc>
        <w:tc>
          <w:tcPr>
            <w:tcW w:w="1276" w:type="dxa"/>
            <w:vAlign w:val="bottom"/>
          </w:tcPr>
          <w:p w:rsidR="00230499" w:rsidRPr="00153355" w:rsidRDefault="00230499" w:rsidP="00A41316">
            <w:pPr>
              <w:jc w:val="center"/>
              <w:rPr>
                <w:color w:val="000000"/>
                <w:sz w:val="22"/>
                <w:szCs w:val="22"/>
              </w:rPr>
            </w:pPr>
            <w:r w:rsidRPr="00153355">
              <w:rPr>
                <w:color w:val="000000"/>
                <w:sz w:val="22"/>
                <w:szCs w:val="22"/>
              </w:rPr>
              <w:t>60</w:t>
            </w:r>
          </w:p>
        </w:tc>
        <w:tc>
          <w:tcPr>
            <w:tcW w:w="1276" w:type="dxa"/>
            <w:vAlign w:val="bottom"/>
          </w:tcPr>
          <w:p w:rsidR="00230499" w:rsidRPr="00153355" w:rsidRDefault="00230499" w:rsidP="00A41316">
            <w:pPr>
              <w:jc w:val="center"/>
              <w:rPr>
                <w:color w:val="000000"/>
                <w:sz w:val="22"/>
                <w:szCs w:val="22"/>
              </w:rPr>
            </w:pPr>
            <w:r w:rsidRPr="00153355">
              <w:rPr>
                <w:color w:val="000000"/>
                <w:sz w:val="22"/>
                <w:szCs w:val="22"/>
              </w:rPr>
              <w:t>73</w:t>
            </w:r>
          </w:p>
        </w:tc>
        <w:tc>
          <w:tcPr>
            <w:tcW w:w="1134" w:type="dxa"/>
            <w:vAlign w:val="bottom"/>
          </w:tcPr>
          <w:p w:rsidR="00230499" w:rsidRPr="00153355" w:rsidRDefault="00230499" w:rsidP="00A41316">
            <w:pPr>
              <w:jc w:val="center"/>
              <w:rPr>
                <w:color w:val="000000"/>
                <w:sz w:val="22"/>
                <w:szCs w:val="22"/>
              </w:rPr>
            </w:pPr>
            <w:r w:rsidRPr="00153355">
              <w:rPr>
                <w:color w:val="000000"/>
                <w:sz w:val="22"/>
                <w:szCs w:val="22"/>
              </w:rPr>
              <w:t>66,3</w:t>
            </w:r>
          </w:p>
        </w:tc>
        <w:tc>
          <w:tcPr>
            <w:tcW w:w="1843" w:type="dxa"/>
            <w:vAlign w:val="bottom"/>
          </w:tcPr>
          <w:p w:rsidR="00230499" w:rsidRPr="00153355" w:rsidRDefault="00230499" w:rsidP="00A41316">
            <w:pPr>
              <w:jc w:val="center"/>
              <w:rPr>
                <w:color w:val="000000"/>
                <w:sz w:val="22"/>
                <w:szCs w:val="22"/>
              </w:rPr>
            </w:pPr>
            <w:r w:rsidRPr="00153355">
              <w:rPr>
                <w:color w:val="000000"/>
                <w:sz w:val="22"/>
                <w:szCs w:val="22"/>
              </w:rPr>
              <w:t>21,7</w:t>
            </w:r>
          </w:p>
        </w:tc>
        <w:tc>
          <w:tcPr>
            <w:tcW w:w="1836" w:type="dxa"/>
            <w:vAlign w:val="bottom"/>
          </w:tcPr>
          <w:p w:rsidR="00230499" w:rsidRPr="00153355" w:rsidRDefault="00230499" w:rsidP="00A41316">
            <w:pPr>
              <w:jc w:val="center"/>
              <w:rPr>
                <w:color w:val="000000"/>
                <w:sz w:val="22"/>
                <w:szCs w:val="22"/>
              </w:rPr>
            </w:pPr>
            <w:r w:rsidRPr="00153355">
              <w:rPr>
                <w:color w:val="000000"/>
                <w:sz w:val="22"/>
                <w:szCs w:val="22"/>
              </w:rPr>
              <w:t>-3,3</w:t>
            </w:r>
          </w:p>
        </w:tc>
      </w:tr>
      <w:tr w:rsidR="00230499" w:rsidRPr="00230499" w:rsidTr="00230499">
        <w:trPr>
          <w:trHeight w:val="454"/>
        </w:trPr>
        <w:tc>
          <w:tcPr>
            <w:tcW w:w="2263" w:type="dxa"/>
            <w:vAlign w:val="center"/>
          </w:tcPr>
          <w:p w:rsidR="00230499" w:rsidRPr="00153355" w:rsidRDefault="00230499" w:rsidP="00A41316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  <w:r w:rsidRPr="00153355">
              <w:rPr>
                <w:rFonts w:ascii="Times New Roman" w:hAnsi="Times New Roman" w:cs="Times New Roman"/>
                <w:sz w:val="22"/>
                <w:szCs w:val="22"/>
              </w:rPr>
              <w:t>- юридические лица</w:t>
            </w:r>
          </w:p>
        </w:tc>
        <w:tc>
          <w:tcPr>
            <w:tcW w:w="1276" w:type="dxa"/>
            <w:vAlign w:val="bottom"/>
          </w:tcPr>
          <w:p w:rsidR="00230499" w:rsidRPr="00153355" w:rsidRDefault="00230499" w:rsidP="00A41316">
            <w:pPr>
              <w:jc w:val="center"/>
              <w:rPr>
                <w:color w:val="000000"/>
                <w:sz w:val="22"/>
                <w:szCs w:val="22"/>
              </w:rPr>
            </w:pPr>
            <w:r w:rsidRPr="00153355">
              <w:rPr>
                <w:color w:val="000000"/>
                <w:sz w:val="22"/>
                <w:szCs w:val="22"/>
              </w:rPr>
              <w:t>10,32</w:t>
            </w:r>
          </w:p>
        </w:tc>
        <w:tc>
          <w:tcPr>
            <w:tcW w:w="1276" w:type="dxa"/>
            <w:vAlign w:val="bottom"/>
          </w:tcPr>
          <w:p w:rsidR="00230499" w:rsidRPr="00153355" w:rsidRDefault="00230499" w:rsidP="00A41316">
            <w:pPr>
              <w:jc w:val="center"/>
              <w:rPr>
                <w:color w:val="000000"/>
                <w:sz w:val="22"/>
                <w:szCs w:val="22"/>
              </w:rPr>
            </w:pPr>
            <w:r w:rsidRPr="00153355">
              <w:rPr>
                <w:color w:val="000000"/>
                <w:sz w:val="22"/>
                <w:szCs w:val="22"/>
              </w:rPr>
              <w:t>8,5</w:t>
            </w:r>
          </w:p>
        </w:tc>
        <w:tc>
          <w:tcPr>
            <w:tcW w:w="1134" w:type="dxa"/>
            <w:vAlign w:val="bottom"/>
          </w:tcPr>
          <w:p w:rsidR="00230499" w:rsidRPr="00153355" w:rsidRDefault="00230499" w:rsidP="00A41316">
            <w:pPr>
              <w:jc w:val="center"/>
              <w:rPr>
                <w:color w:val="000000"/>
                <w:sz w:val="22"/>
                <w:szCs w:val="22"/>
              </w:rPr>
            </w:pPr>
            <w:r w:rsidRPr="00153355">
              <w:rPr>
                <w:color w:val="000000"/>
                <w:sz w:val="22"/>
                <w:szCs w:val="22"/>
              </w:rPr>
              <w:t>13,3</w:t>
            </w:r>
          </w:p>
        </w:tc>
        <w:tc>
          <w:tcPr>
            <w:tcW w:w="1843" w:type="dxa"/>
            <w:vAlign w:val="bottom"/>
          </w:tcPr>
          <w:p w:rsidR="00230499" w:rsidRPr="00153355" w:rsidRDefault="00230499" w:rsidP="00A41316">
            <w:pPr>
              <w:jc w:val="center"/>
              <w:rPr>
                <w:color w:val="000000"/>
                <w:sz w:val="22"/>
                <w:szCs w:val="22"/>
              </w:rPr>
            </w:pPr>
            <w:r w:rsidRPr="00153355">
              <w:rPr>
                <w:color w:val="000000"/>
                <w:sz w:val="22"/>
                <w:szCs w:val="22"/>
              </w:rPr>
              <w:t>-17,6</w:t>
            </w:r>
          </w:p>
        </w:tc>
        <w:tc>
          <w:tcPr>
            <w:tcW w:w="1836" w:type="dxa"/>
            <w:vAlign w:val="bottom"/>
          </w:tcPr>
          <w:p w:rsidR="00230499" w:rsidRPr="00153355" w:rsidRDefault="00230499" w:rsidP="00A41316">
            <w:pPr>
              <w:jc w:val="center"/>
              <w:rPr>
                <w:color w:val="000000"/>
                <w:sz w:val="22"/>
                <w:szCs w:val="22"/>
              </w:rPr>
            </w:pPr>
            <w:r w:rsidRPr="00153355">
              <w:rPr>
                <w:color w:val="000000"/>
                <w:sz w:val="22"/>
                <w:szCs w:val="22"/>
              </w:rPr>
              <w:t>-4,7</w:t>
            </w:r>
          </w:p>
        </w:tc>
      </w:tr>
    </w:tbl>
    <w:p w:rsidR="00711FF0" w:rsidRPr="00711FF0" w:rsidRDefault="00711FF0" w:rsidP="00711FF0">
      <w:pPr>
        <w:spacing w:before="120" w:after="240"/>
        <w:rPr>
          <w:rFonts w:ascii="Times New Roman" w:hAnsi="Times New Roman" w:cs="Times New Roman"/>
          <w:sz w:val="20"/>
          <w:szCs w:val="20"/>
        </w:rPr>
      </w:pPr>
      <w:r w:rsidRPr="00711FF0">
        <w:rPr>
          <w:rFonts w:ascii="Times New Roman" w:hAnsi="Times New Roman" w:cs="Times New Roman"/>
          <w:sz w:val="28"/>
        </w:rPr>
        <w:t xml:space="preserve"> </w:t>
      </w:r>
      <w:r w:rsidRPr="00711FF0">
        <w:rPr>
          <w:rFonts w:ascii="Times New Roman" w:hAnsi="Times New Roman" w:cs="Times New Roman"/>
          <w:sz w:val="20"/>
          <w:szCs w:val="20"/>
        </w:rPr>
        <w:t xml:space="preserve">Источник </w:t>
      </w:r>
      <w:r>
        <w:rPr>
          <w:rFonts w:ascii="Times New Roman" w:hAnsi="Times New Roman" w:cs="Times New Roman"/>
          <w:sz w:val="20"/>
          <w:szCs w:val="20"/>
        </w:rPr>
        <w:t>[3</w:t>
      </w:r>
      <w:r w:rsidRPr="00711FF0">
        <w:rPr>
          <w:rFonts w:ascii="Times New Roman" w:hAnsi="Times New Roman" w:cs="Times New Roman"/>
          <w:sz w:val="20"/>
          <w:szCs w:val="20"/>
        </w:rPr>
        <w:t>]</w:t>
      </w:r>
    </w:p>
    <w:p w:rsidR="00230499" w:rsidRPr="00CF002A" w:rsidRDefault="00230499" w:rsidP="00D832E5">
      <w:pPr>
        <w:widowControl w:val="0"/>
        <w:tabs>
          <w:tab w:val="left" w:pos="3690"/>
        </w:tabs>
        <w:suppressAutoHyphens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F002A">
        <w:rPr>
          <w:rFonts w:ascii="Times New Roman" w:hAnsi="Times New Roman" w:cs="Times New Roman"/>
          <w:sz w:val="24"/>
          <w:szCs w:val="24"/>
        </w:rPr>
        <w:t xml:space="preserve">Объем выдаваемых кредитными потребительскими кооперативами займов на конец 2018 года в целом по России возрос до 79,6 млрд. руб. против 71 млрд. руб. на конец 2016 года. Рост происходит при сокращении количества действующих компаний, то есть на </w:t>
      </w:r>
      <w:r w:rsidRPr="00CF002A">
        <w:rPr>
          <w:rFonts w:ascii="Times New Roman" w:hAnsi="Times New Roman" w:cs="Times New Roman"/>
          <w:sz w:val="24"/>
          <w:szCs w:val="24"/>
        </w:rPr>
        <w:lastRenderedPageBreak/>
        <w:t xml:space="preserve">рынке остаются более крупные организации. Данная тенденция подтверждается ростом среднего размера займа за рассматриваемый период, как среди физических, так и среди юридических лиц. Незначительное снижение объема выданных займов в 2018 году (-2,3%) на общем горизонте двух лет на фоне сокращения общего числа КПК (-22,7% за 2016-2018 гг.) свидетельствует о сохранении спроса на продукты кредитных потребительских кооперативов. </w:t>
      </w:r>
      <w:r w:rsidR="00CC749E" w:rsidRPr="00CF002A">
        <w:rPr>
          <w:rFonts w:ascii="Times New Roman" w:hAnsi="Times New Roman" w:cs="Times New Roman"/>
          <w:sz w:val="24"/>
          <w:szCs w:val="24"/>
        </w:rPr>
        <w:t>При этом следует отметить, что в рассматриваемом периоде произошло перераспределение долей портфеля между сегментами физических и юридических лиц: доля портфеля физических лиц по России выросла на 21,7% в 2017 году и некритично снизилась на 3,3% в 2018 году.</w:t>
      </w:r>
    </w:p>
    <w:p w:rsidR="00CC749E" w:rsidRPr="00CF002A" w:rsidRDefault="00CC749E" w:rsidP="00757A8B">
      <w:pPr>
        <w:tabs>
          <w:tab w:val="left" w:pos="369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F002A">
        <w:rPr>
          <w:rFonts w:ascii="Times New Roman" w:hAnsi="Times New Roman" w:cs="Times New Roman"/>
          <w:sz w:val="24"/>
          <w:szCs w:val="24"/>
        </w:rPr>
        <w:t xml:space="preserve">При снижении объемов выданных займов следует также обратить внимание на изменения структуры и динамики заключенных договоров займа по рынку в рассматриваемом периоде. Данные в целом по Российской Федерации представлены </w:t>
      </w:r>
      <w:r w:rsidR="00D832E5" w:rsidRPr="00CF002A">
        <w:rPr>
          <w:rFonts w:ascii="Times New Roman" w:hAnsi="Times New Roman" w:cs="Times New Roman"/>
          <w:sz w:val="24"/>
          <w:szCs w:val="24"/>
        </w:rPr>
        <w:t>графически на рисунке 2.</w:t>
      </w:r>
    </w:p>
    <w:p w:rsidR="00CC749E" w:rsidRDefault="00CC749E" w:rsidP="00CC749E">
      <w:pPr>
        <w:tabs>
          <w:tab w:val="left" w:pos="3690"/>
        </w:tabs>
        <w:spacing w:before="120" w:line="360" w:lineRule="auto"/>
        <w:ind w:firstLine="709"/>
        <w:jc w:val="both"/>
        <w:rPr>
          <w:sz w:val="28"/>
        </w:rPr>
      </w:pPr>
      <w:r>
        <w:rPr>
          <w:noProof/>
          <w:sz w:val="28"/>
          <w:lang w:eastAsia="ru-RU"/>
        </w:rPr>
        <w:drawing>
          <wp:inline distT="0" distB="0" distL="0" distR="0" wp14:anchorId="2050593C" wp14:editId="457C1D80">
            <wp:extent cx="5502427" cy="2858135"/>
            <wp:effectExtent l="0" t="0" r="317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52671" cy="288423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11FF0" w:rsidRPr="00CF002A" w:rsidRDefault="00CC749E" w:rsidP="00711FF0">
      <w:pPr>
        <w:spacing w:before="120" w:after="240"/>
        <w:jc w:val="center"/>
        <w:rPr>
          <w:rFonts w:ascii="Times New Roman" w:hAnsi="Times New Roman" w:cs="Times New Roman"/>
          <w:sz w:val="24"/>
          <w:szCs w:val="24"/>
        </w:rPr>
      </w:pPr>
      <w:r w:rsidRPr="00CF002A">
        <w:rPr>
          <w:rFonts w:ascii="Times New Roman" w:hAnsi="Times New Roman" w:cs="Times New Roman"/>
          <w:sz w:val="24"/>
          <w:szCs w:val="24"/>
        </w:rPr>
        <w:t>Рисунок 2. – Динамика количества договоров займа КПК по России за 2016-2018 гг</w:t>
      </w:r>
      <w:r w:rsidR="00761C5A" w:rsidRPr="00CF002A">
        <w:rPr>
          <w:rFonts w:ascii="Times New Roman" w:hAnsi="Times New Roman" w:cs="Times New Roman"/>
          <w:sz w:val="24"/>
          <w:szCs w:val="24"/>
        </w:rPr>
        <w:t xml:space="preserve">. </w:t>
      </w:r>
      <w:r w:rsidR="00711FF0" w:rsidRPr="00CF002A">
        <w:rPr>
          <w:rFonts w:ascii="Times New Roman" w:hAnsi="Times New Roman" w:cs="Times New Roman"/>
          <w:sz w:val="24"/>
          <w:szCs w:val="24"/>
        </w:rPr>
        <w:t xml:space="preserve"> Источник [3]</w:t>
      </w:r>
    </w:p>
    <w:p w:rsidR="00CC749E" w:rsidRPr="00CF002A" w:rsidRDefault="00CC749E" w:rsidP="00D832E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F002A">
        <w:rPr>
          <w:rFonts w:ascii="Times New Roman" w:hAnsi="Times New Roman" w:cs="Times New Roman"/>
          <w:sz w:val="24"/>
          <w:szCs w:val="24"/>
        </w:rPr>
        <w:t xml:space="preserve">За 2016-2018 гг. количество действующих договоров займа в целом по России изменилось несущественно (10790 ед., +2,6%), тогда как количество заключенных договоров займа наоборот сокращается – на 6,3% (40279 ед.), что при снижении совокупного портфеля свидетельствует о снижении средней суммы. По данным объема выданных займов и количеству заключенных договоров за отчетный период узнаем средний размер займа. Средний размер выданного займа в целом на рынке на конец 2018 года, по сравнению с 2016 годом, вырос на 20,9% до 133,8 тыс. руб. Рост средней суммы займа происходит вследствие увеличения активности в сегменте займов юридическим </w:t>
      </w:r>
      <w:r w:rsidRPr="00CF002A">
        <w:rPr>
          <w:rFonts w:ascii="Times New Roman" w:hAnsi="Times New Roman" w:cs="Times New Roman"/>
          <w:sz w:val="24"/>
          <w:szCs w:val="24"/>
        </w:rPr>
        <w:lastRenderedPageBreak/>
        <w:t xml:space="preserve">лицам, что подтверждается положительной динамикой портфеля займов, выданных юридическим лицам на горизонте 24 месяцев. </w:t>
      </w:r>
    </w:p>
    <w:p w:rsidR="00CC749E" w:rsidRPr="00CF002A" w:rsidRDefault="00B54E57" w:rsidP="00D832E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После рассмотрения объемов</w:t>
      </w:r>
      <w:r w:rsidR="00CC749E" w:rsidRPr="00CF002A">
        <w:rPr>
          <w:rFonts w:ascii="Times New Roman" w:hAnsi="Times New Roman" w:cs="Times New Roman"/>
          <w:sz w:val="24"/>
          <w:szCs w:val="24"/>
        </w:rPr>
        <w:t xml:space="preserve"> выдачи кредитными кооперативами займов в разрезе физических и юридических лиц за 2016-2018 гг. становится актуальным вопрос </w:t>
      </w:r>
      <w:r>
        <w:rPr>
          <w:rFonts w:ascii="Times New Roman" w:hAnsi="Times New Roman" w:cs="Times New Roman"/>
          <w:sz w:val="24"/>
          <w:szCs w:val="24"/>
        </w:rPr>
        <w:t>исследования</w:t>
      </w:r>
      <w:r w:rsidR="00CC749E" w:rsidRPr="00CF002A">
        <w:rPr>
          <w:rFonts w:ascii="Times New Roman" w:hAnsi="Times New Roman" w:cs="Times New Roman"/>
          <w:sz w:val="24"/>
          <w:szCs w:val="24"/>
        </w:rPr>
        <w:t xml:space="preserve"> объёма и доли просроченной задолженности в портфеле займов кредитных потребительских кооперативов в </w:t>
      </w:r>
      <w:r>
        <w:rPr>
          <w:rFonts w:ascii="Times New Roman" w:hAnsi="Times New Roman" w:cs="Times New Roman"/>
          <w:sz w:val="24"/>
          <w:szCs w:val="24"/>
        </w:rPr>
        <w:t>анализируемом</w:t>
      </w:r>
      <w:r w:rsidR="00CC749E" w:rsidRPr="00CF002A">
        <w:rPr>
          <w:rFonts w:ascii="Times New Roman" w:hAnsi="Times New Roman" w:cs="Times New Roman"/>
          <w:sz w:val="24"/>
          <w:szCs w:val="24"/>
        </w:rPr>
        <w:t xml:space="preserve"> периоде. Просроченная задолженность (</w:t>
      </w:r>
      <w:r w:rsidR="00CC749E" w:rsidRPr="00CF002A">
        <w:rPr>
          <w:rFonts w:ascii="Times New Roman" w:hAnsi="Times New Roman" w:cs="Times New Roman"/>
          <w:sz w:val="24"/>
          <w:szCs w:val="24"/>
          <w:lang w:val="en-US"/>
        </w:rPr>
        <w:t>NPL</w:t>
      </w:r>
      <w:r w:rsidR="00CC749E" w:rsidRPr="00CF002A">
        <w:rPr>
          <w:rFonts w:ascii="Times New Roman" w:hAnsi="Times New Roman" w:cs="Times New Roman"/>
          <w:sz w:val="24"/>
          <w:szCs w:val="24"/>
        </w:rPr>
        <w:t xml:space="preserve"> 90+) – показатель, характеризующий величину непогашенной задолженности, по которой выплата основного долга и процентов просрочена на 90 дней и более. </w:t>
      </w:r>
    </w:p>
    <w:p w:rsidR="00CC749E" w:rsidRPr="00CF002A" w:rsidRDefault="00CC749E" w:rsidP="00D832E5">
      <w:pPr>
        <w:widowControl w:val="0"/>
        <w:suppressAutoHyphens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F002A">
        <w:rPr>
          <w:rFonts w:ascii="Times New Roman" w:hAnsi="Times New Roman" w:cs="Times New Roman"/>
          <w:sz w:val="24"/>
          <w:szCs w:val="24"/>
        </w:rPr>
        <w:t xml:space="preserve">Данные по размеру задолженности по сумме основного долга по займам в разрезе физических и юридических лиц, а также данные по уровню </w:t>
      </w:r>
      <w:r w:rsidRPr="00CF002A">
        <w:rPr>
          <w:rFonts w:ascii="Times New Roman" w:hAnsi="Times New Roman" w:cs="Times New Roman"/>
          <w:sz w:val="24"/>
          <w:szCs w:val="24"/>
          <w:lang w:val="en-US"/>
        </w:rPr>
        <w:t>NPL</w:t>
      </w:r>
      <w:r w:rsidRPr="00CF002A">
        <w:rPr>
          <w:rFonts w:ascii="Times New Roman" w:hAnsi="Times New Roman" w:cs="Times New Roman"/>
          <w:sz w:val="24"/>
          <w:szCs w:val="24"/>
        </w:rPr>
        <w:t xml:space="preserve"> 90+ КПК по договорам предоставленн</w:t>
      </w:r>
      <w:r w:rsidR="00A22BF8" w:rsidRPr="00CF002A">
        <w:rPr>
          <w:rFonts w:ascii="Times New Roman" w:hAnsi="Times New Roman" w:cs="Times New Roman"/>
          <w:sz w:val="24"/>
          <w:szCs w:val="24"/>
        </w:rPr>
        <w:t xml:space="preserve">ых займов в целом по </w:t>
      </w:r>
      <w:r w:rsidR="006A6AF8" w:rsidRPr="00CF002A">
        <w:rPr>
          <w:rFonts w:ascii="Times New Roman" w:hAnsi="Times New Roman" w:cs="Times New Roman"/>
          <w:sz w:val="24"/>
          <w:szCs w:val="24"/>
        </w:rPr>
        <w:t>России представлены</w:t>
      </w:r>
      <w:r w:rsidR="00A22BF8" w:rsidRPr="00CF002A">
        <w:rPr>
          <w:rFonts w:ascii="Times New Roman" w:hAnsi="Times New Roman" w:cs="Times New Roman"/>
          <w:sz w:val="24"/>
          <w:szCs w:val="24"/>
        </w:rPr>
        <w:t xml:space="preserve"> в таблице 5</w:t>
      </w:r>
      <w:r w:rsidR="00D832E5" w:rsidRPr="00CF002A">
        <w:rPr>
          <w:rFonts w:ascii="Times New Roman" w:hAnsi="Times New Roman" w:cs="Times New Roman"/>
          <w:sz w:val="24"/>
          <w:szCs w:val="24"/>
        </w:rPr>
        <w:t>.</w:t>
      </w:r>
    </w:p>
    <w:p w:rsidR="00CC749E" w:rsidRPr="00CF002A" w:rsidRDefault="00A22BF8" w:rsidP="00CC749E">
      <w:pPr>
        <w:ind w:left="1814" w:hanging="1814"/>
        <w:jc w:val="both"/>
        <w:rPr>
          <w:rFonts w:ascii="Times New Roman" w:hAnsi="Times New Roman" w:cs="Times New Roman"/>
          <w:sz w:val="24"/>
          <w:szCs w:val="24"/>
        </w:rPr>
      </w:pPr>
      <w:r w:rsidRPr="00CF002A">
        <w:rPr>
          <w:rFonts w:ascii="Times New Roman" w:hAnsi="Times New Roman" w:cs="Times New Roman"/>
          <w:sz w:val="24"/>
          <w:szCs w:val="24"/>
        </w:rPr>
        <w:t>Таблица 5</w:t>
      </w:r>
      <w:r w:rsidR="005C20AA" w:rsidRPr="00CF002A">
        <w:rPr>
          <w:rFonts w:ascii="Times New Roman" w:hAnsi="Times New Roman" w:cs="Times New Roman"/>
          <w:sz w:val="24"/>
          <w:szCs w:val="24"/>
        </w:rPr>
        <w:t>.</w:t>
      </w:r>
      <w:r w:rsidR="00CC749E" w:rsidRPr="00CF002A">
        <w:rPr>
          <w:rFonts w:ascii="Times New Roman" w:hAnsi="Times New Roman" w:cs="Times New Roman"/>
          <w:sz w:val="24"/>
          <w:szCs w:val="24"/>
        </w:rPr>
        <w:t xml:space="preserve"> – Объем и доля задолженности и просроченной задолженности в портфеле займов КПК</w:t>
      </w:r>
      <w:r w:rsidRPr="00CF002A">
        <w:rPr>
          <w:rFonts w:ascii="Times New Roman" w:hAnsi="Times New Roman" w:cs="Times New Roman"/>
          <w:sz w:val="24"/>
          <w:szCs w:val="24"/>
        </w:rPr>
        <w:t xml:space="preserve"> в России</w:t>
      </w:r>
      <w:r w:rsidR="00CC749E" w:rsidRPr="00CF002A">
        <w:rPr>
          <w:rFonts w:ascii="Times New Roman" w:hAnsi="Times New Roman" w:cs="Times New Roman"/>
          <w:sz w:val="24"/>
          <w:szCs w:val="24"/>
        </w:rPr>
        <w:t xml:space="preserve"> за 2016-2018 гг.</w:t>
      </w:r>
    </w:p>
    <w:p w:rsidR="00CC749E" w:rsidRPr="00CF002A" w:rsidRDefault="00CC749E" w:rsidP="00CC749E">
      <w:pPr>
        <w:ind w:left="1814" w:hanging="1814"/>
        <w:jc w:val="right"/>
        <w:rPr>
          <w:rFonts w:ascii="Times New Roman" w:hAnsi="Times New Roman" w:cs="Times New Roman"/>
          <w:sz w:val="24"/>
          <w:szCs w:val="24"/>
        </w:rPr>
      </w:pPr>
      <w:r w:rsidRPr="00CF002A">
        <w:rPr>
          <w:rFonts w:ascii="Times New Roman" w:hAnsi="Times New Roman" w:cs="Times New Roman"/>
          <w:sz w:val="24"/>
          <w:szCs w:val="24"/>
        </w:rPr>
        <w:t>В миллиардах рублей</w:t>
      </w:r>
    </w:p>
    <w:tbl>
      <w:tblPr>
        <w:tblStyle w:val="a4"/>
        <w:tblW w:w="9628" w:type="dxa"/>
        <w:tblLayout w:type="fixed"/>
        <w:tblLook w:val="04A0" w:firstRow="1" w:lastRow="0" w:firstColumn="1" w:lastColumn="0" w:noHBand="0" w:noVBand="1"/>
      </w:tblPr>
      <w:tblGrid>
        <w:gridCol w:w="3823"/>
        <w:gridCol w:w="1134"/>
        <w:gridCol w:w="1134"/>
        <w:gridCol w:w="1134"/>
        <w:gridCol w:w="1275"/>
        <w:gridCol w:w="1128"/>
      </w:tblGrid>
      <w:tr w:rsidR="00CC749E" w:rsidRPr="00CC749E" w:rsidTr="00CC749E">
        <w:trPr>
          <w:trHeight w:val="454"/>
        </w:trPr>
        <w:tc>
          <w:tcPr>
            <w:tcW w:w="3823" w:type="dxa"/>
            <w:vMerge w:val="restart"/>
            <w:vAlign w:val="center"/>
          </w:tcPr>
          <w:p w:rsidR="00CC749E" w:rsidRPr="00153355" w:rsidRDefault="00CC749E" w:rsidP="00A41316">
            <w:pPr>
              <w:pStyle w:val="Defaul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53355">
              <w:rPr>
                <w:rFonts w:ascii="Times New Roman" w:hAnsi="Times New Roman" w:cs="Times New Roman"/>
                <w:sz w:val="22"/>
                <w:szCs w:val="22"/>
              </w:rPr>
              <w:t>Сегмент</w:t>
            </w:r>
          </w:p>
        </w:tc>
        <w:tc>
          <w:tcPr>
            <w:tcW w:w="1134" w:type="dxa"/>
            <w:vMerge w:val="restart"/>
            <w:vAlign w:val="center"/>
          </w:tcPr>
          <w:p w:rsidR="00CC749E" w:rsidRPr="00153355" w:rsidRDefault="00CC749E" w:rsidP="00A41316">
            <w:pPr>
              <w:pStyle w:val="Defaul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53355">
              <w:rPr>
                <w:rFonts w:ascii="Times New Roman" w:hAnsi="Times New Roman" w:cs="Times New Roman"/>
                <w:sz w:val="22"/>
                <w:szCs w:val="22"/>
              </w:rPr>
              <w:t>01.01.17</w:t>
            </w:r>
          </w:p>
        </w:tc>
        <w:tc>
          <w:tcPr>
            <w:tcW w:w="1134" w:type="dxa"/>
            <w:vMerge w:val="restart"/>
            <w:vAlign w:val="center"/>
          </w:tcPr>
          <w:p w:rsidR="00CC749E" w:rsidRPr="00153355" w:rsidRDefault="00CC749E" w:rsidP="00A41316">
            <w:pPr>
              <w:pStyle w:val="Defaul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53355">
              <w:rPr>
                <w:rFonts w:ascii="Times New Roman" w:hAnsi="Times New Roman" w:cs="Times New Roman"/>
                <w:sz w:val="22"/>
                <w:szCs w:val="22"/>
              </w:rPr>
              <w:t>01.01.18</w:t>
            </w:r>
          </w:p>
        </w:tc>
        <w:tc>
          <w:tcPr>
            <w:tcW w:w="1134" w:type="dxa"/>
            <w:vMerge w:val="restart"/>
            <w:vAlign w:val="center"/>
          </w:tcPr>
          <w:p w:rsidR="00CC749E" w:rsidRPr="00153355" w:rsidRDefault="00CC749E" w:rsidP="00A41316">
            <w:pPr>
              <w:pStyle w:val="Defaul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53355">
              <w:rPr>
                <w:rFonts w:ascii="Times New Roman" w:hAnsi="Times New Roman" w:cs="Times New Roman"/>
                <w:sz w:val="22"/>
                <w:szCs w:val="22"/>
              </w:rPr>
              <w:t>01.01.19</w:t>
            </w:r>
          </w:p>
        </w:tc>
        <w:tc>
          <w:tcPr>
            <w:tcW w:w="2403" w:type="dxa"/>
            <w:gridSpan w:val="2"/>
            <w:vAlign w:val="center"/>
          </w:tcPr>
          <w:p w:rsidR="00CC749E" w:rsidRPr="00153355" w:rsidRDefault="00CC749E" w:rsidP="00A41316">
            <w:pPr>
              <w:pStyle w:val="Defaul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53355">
              <w:rPr>
                <w:rFonts w:ascii="Times New Roman" w:hAnsi="Times New Roman" w:cs="Times New Roman"/>
                <w:sz w:val="22"/>
                <w:szCs w:val="22"/>
              </w:rPr>
              <w:t xml:space="preserve">Годовой темп </w:t>
            </w:r>
          </w:p>
          <w:p w:rsidR="00CC749E" w:rsidRPr="00153355" w:rsidRDefault="00CC749E" w:rsidP="00A41316">
            <w:pPr>
              <w:pStyle w:val="Defaul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53355">
              <w:rPr>
                <w:rFonts w:ascii="Times New Roman" w:hAnsi="Times New Roman" w:cs="Times New Roman"/>
                <w:sz w:val="22"/>
                <w:szCs w:val="22"/>
              </w:rPr>
              <w:t>прироста</w:t>
            </w:r>
          </w:p>
        </w:tc>
      </w:tr>
      <w:tr w:rsidR="00CC749E" w:rsidRPr="00CC749E" w:rsidTr="00CC749E">
        <w:trPr>
          <w:trHeight w:val="454"/>
        </w:trPr>
        <w:tc>
          <w:tcPr>
            <w:tcW w:w="3823" w:type="dxa"/>
            <w:vMerge/>
            <w:vAlign w:val="center"/>
          </w:tcPr>
          <w:p w:rsidR="00CC749E" w:rsidRPr="00153355" w:rsidRDefault="00CC749E" w:rsidP="00A41316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vAlign w:val="center"/>
          </w:tcPr>
          <w:p w:rsidR="00CC749E" w:rsidRPr="00153355" w:rsidRDefault="00CC749E" w:rsidP="00A41316">
            <w:pPr>
              <w:pStyle w:val="Defaul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vAlign w:val="center"/>
          </w:tcPr>
          <w:p w:rsidR="00CC749E" w:rsidRPr="00153355" w:rsidRDefault="00CC749E" w:rsidP="00A41316">
            <w:pPr>
              <w:pStyle w:val="Defaul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vAlign w:val="center"/>
          </w:tcPr>
          <w:p w:rsidR="00CC749E" w:rsidRPr="00153355" w:rsidRDefault="00CC749E" w:rsidP="00A41316">
            <w:pPr>
              <w:pStyle w:val="Defaul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Align w:val="center"/>
          </w:tcPr>
          <w:p w:rsidR="00CC749E" w:rsidRPr="00153355" w:rsidRDefault="00CC749E" w:rsidP="00A41316">
            <w:pPr>
              <w:pStyle w:val="Defaul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53355">
              <w:rPr>
                <w:rFonts w:ascii="Times New Roman" w:hAnsi="Times New Roman" w:cs="Times New Roman"/>
                <w:sz w:val="22"/>
                <w:szCs w:val="22"/>
              </w:rPr>
              <w:t>2017 к 2016, %</w:t>
            </w:r>
          </w:p>
        </w:tc>
        <w:tc>
          <w:tcPr>
            <w:tcW w:w="1128" w:type="dxa"/>
            <w:vAlign w:val="center"/>
          </w:tcPr>
          <w:p w:rsidR="00CC749E" w:rsidRPr="00153355" w:rsidRDefault="00CC749E" w:rsidP="00A41316">
            <w:pPr>
              <w:pStyle w:val="Defaul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53355">
              <w:rPr>
                <w:rFonts w:ascii="Times New Roman" w:hAnsi="Times New Roman" w:cs="Times New Roman"/>
                <w:sz w:val="22"/>
                <w:szCs w:val="22"/>
              </w:rPr>
              <w:t>2018 к 2017, %</w:t>
            </w:r>
          </w:p>
        </w:tc>
      </w:tr>
      <w:tr w:rsidR="00CC749E" w:rsidRPr="00CC749E" w:rsidTr="00CC749E">
        <w:trPr>
          <w:trHeight w:val="454"/>
        </w:trPr>
        <w:tc>
          <w:tcPr>
            <w:tcW w:w="3823" w:type="dxa"/>
            <w:vAlign w:val="center"/>
          </w:tcPr>
          <w:p w:rsidR="00CC749E" w:rsidRPr="00153355" w:rsidRDefault="00CC749E" w:rsidP="00A41316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  <w:r w:rsidRPr="00153355">
              <w:rPr>
                <w:rFonts w:ascii="Times New Roman" w:hAnsi="Times New Roman" w:cs="Times New Roman"/>
                <w:sz w:val="22"/>
                <w:szCs w:val="22"/>
              </w:rPr>
              <w:t>1 Задолженность по сумме основного долга по займам, выданным КПК по России</w:t>
            </w:r>
          </w:p>
        </w:tc>
        <w:tc>
          <w:tcPr>
            <w:tcW w:w="1134" w:type="dxa"/>
            <w:vAlign w:val="bottom"/>
          </w:tcPr>
          <w:p w:rsidR="00CC749E" w:rsidRPr="00153355" w:rsidRDefault="00CC749E" w:rsidP="00A41316">
            <w:pPr>
              <w:jc w:val="center"/>
              <w:rPr>
                <w:color w:val="000000"/>
                <w:sz w:val="22"/>
                <w:szCs w:val="22"/>
              </w:rPr>
            </w:pPr>
            <w:r w:rsidRPr="00153355">
              <w:rPr>
                <w:color w:val="000000"/>
                <w:sz w:val="22"/>
                <w:szCs w:val="22"/>
              </w:rPr>
              <w:t>48</w:t>
            </w:r>
          </w:p>
        </w:tc>
        <w:tc>
          <w:tcPr>
            <w:tcW w:w="1134" w:type="dxa"/>
            <w:vAlign w:val="bottom"/>
          </w:tcPr>
          <w:p w:rsidR="00CC749E" w:rsidRPr="00153355" w:rsidRDefault="00CC749E" w:rsidP="00A41316">
            <w:pPr>
              <w:jc w:val="center"/>
              <w:rPr>
                <w:color w:val="000000"/>
                <w:sz w:val="22"/>
                <w:szCs w:val="22"/>
              </w:rPr>
            </w:pPr>
            <w:r w:rsidRPr="00153355">
              <w:rPr>
                <w:color w:val="000000"/>
                <w:sz w:val="22"/>
                <w:szCs w:val="22"/>
              </w:rPr>
              <w:t>48,1</w:t>
            </w:r>
          </w:p>
        </w:tc>
        <w:tc>
          <w:tcPr>
            <w:tcW w:w="1134" w:type="dxa"/>
            <w:vAlign w:val="bottom"/>
          </w:tcPr>
          <w:p w:rsidR="00CC749E" w:rsidRPr="00153355" w:rsidRDefault="00CC749E" w:rsidP="00A41316">
            <w:pPr>
              <w:jc w:val="center"/>
              <w:rPr>
                <w:color w:val="000000"/>
                <w:sz w:val="22"/>
                <w:szCs w:val="22"/>
              </w:rPr>
            </w:pPr>
            <w:r w:rsidRPr="00153355">
              <w:rPr>
                <w:color w:val="000000"/>
                <w:sz w:val="22"/>
                <w:szCs w:val="22"/>
              </w:rPr>
              <w:t>46</w:t>
            </w:r>
          </w:p>
        </w:tc>
        <w:tc>
          <w:tcPr>
            <w:tcW w:w="1275" w:type="dxa"/>
            <w:vAlign w:val="bottom"/>
          </w:tcPr>
          <w:p w:rsidR="00CC749E" w:rsidRPr="00153355" w:rsidRDefault="00CC749E" w:rsidP="00A41316">
            <w:pPr>
              <w:jc w:val="center"/>
              <w:rPr>
                <w:sz w:val="22"/>
                <w:szCs w:val="22"/>
              </w:rPr>
            </w:pPr>
            <w:r w:rsidRPr="00153355">
              <w:rPr>
                <w:sz w:val="22"/>
                <w:szCs w:val="22"/>
              </w:rPr>
              <w:t>0,2</w:t>
            </w:r>
          </w:p>
        </w:tc>
        <w:tc>
          <w:tcPr>
            <w:tcW w:w="1128" w:type="dxa"/>
            <w:vAlign w:val="bottom"/>
          </w:tcPr>
          <w:p w:rsidR="00CC749E" w:rsidRPr="00153355" w:rsidRDefault="00CC749E" w:rsidP="00A41316">
            <w:pPr>
              <w:jc w:val="center"/>
              <w:rPr>
                <w:sz w:val="22"/>
                <w:szCs w:val="22"/>
              </w:rPr>
            </w:pPr>
            <w:r w:rsidRPr="00153355">
              <w:rPr>
                <w:sz w:val="22"/>
                <w:szCs w:val="22"/>
              </w:rPr>
              <w:t>-4,4</w:t>
            </w:r>
          </w:p>
        </w:tc>
      </w:tr>
      <w:tr w:rsidR="00CC749E" w:rsidRPr="00CC749E" w:rsidTr="00CC749E">
        <w:trPr>
          <w:trHeight w:val="454"/>
        </w:trPr>
        <w:tc>
          <w:tcPr>
            <w:tcW w:w="3823" w:type="dxa"/>
            <w:vAlign w:val="center"/>
          </w:tcPr>
          <w:p w:rsidR="00CC749E" w:rsidRPr="00153355" w:rsidRDefault="00CC749E" w:rsidP="00A41316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  <w:r w:rsidRPr="00153355">
              <w:rPr>
                <w:rFonts w:ascii="Times New Roman" w:hAnsi="Times New Roman" w:cs="Times New Roman"/>
                <w:sz w:val="22"/>
                <w:szCs w:val="22"/>
              </w:rPr>
              <w:t>2 Просроченная задолженность КПК по сумме основного долга по договорам предоставленных займов по России</w:t>
            </w:r>
          </w:p>
        </w:tc>
        <w:tc>
          <w:tcPr>
            <w:tcW w:w="1134" w:type="dxa"/>
            <w:vAlign w:val="bottom"/>
          </w:tcPr>
          <w:p w:rsidR="00CC749E" w:rsidRPr="00153355" w:rsidRDefault="00CC749E" w:rsidP="00A41316">
            <w:pPr>
              <w:jc w:val="center"/>
              <w:rPr>
                <w:color w:val="000000"/>
                <w:sz w:val="22"/>
                <w:szCs w:val="22"/>
              </w:rPr>
            </w:pPr>
            <w:r w:rsidRPr="00153355">
              <w:rPr>
                <w:color w:val="000000"/>
                <w:sz w:val="22"/>
                <w:szCs w:val="22"/>
              </w:rPr>
              <w:t>9</w:t>
            </w:r>
          </w:p>
        </w:tc>
        <w:tc>
          <w:tcPr>
            <w:tcW w:w="1134" w:type="dxa"/>
            <w:vAlign w:val="bottom"/>
          </w:tcPr>
          <w:p w:rsidR="00CC749E" w:rsidRPr="00153355" w:rsidRDefault="00CC749E" w:rsidP="00A41316">
            <w:pPr>
              <w:jc w:val="center"/>
              <w:rPr>
                <w:color w:val="000000"/>
                <w:sz w:val="22"/>
                <w:szCs w:val="22"/>
              </w:rPr>
            </w:pPr>
            <w:r w:rsidRPr="00153355">
              <w:rPr>
                <w:color w:val="000000"/>
                <w:sz w:val="22"/>
                <w:szCs w:val="22"/>
              </w:rPr>
              <w:t>9,4</w:t>
            </w:r>
          </w:p>
        </w:tc>
        <w:tc>
          <w:tcPr>
            <w:tcW w:w="1134" w:type="dxa"/>
            <w:vAlign w:val="bottom"/>
          </w:tcPr>
          <w:p w:rsidR="00CC749E" w:rsidRPr="00153355" w:rsidRDefault="00CC749E" w:rsidP="00A41316">
            <w:pPr>
              <w:jc w:val="center"/>
              <w:rPr>
                <w:color w:val="000000"/>
                <w:sz w:val="22"/>
                <w:szCs w:val="22"/>
              </w:rPr>
            </w:pPr>
            <w:r w:rsidRPr="00153355">
              <w:rPr>
                <w:color w:val="000000"/>
                <w:sz w:val="22"/>
                <w:szCs w:val="22"/>
              </w:rPr>
              <w:t>9,8</w:t>
            </w:r>
          </w:p>
        </w:tc>
        <w:tc>
          <w:tcPr>
            <w:tcW w:w="1275" w:type="dxa"/>
            <w:vAlign w:val="bottom"/>
          </w:tcPr>
          <w:p w:rsidR="00CC749E" w:rsidRPr="00153355" w:rsidRDefault="00CC749E" w:rsidP="00A41316">
            <w:pPr>
              <w:jc w:val="center"/>
              <w:rPr>
                <w:sz w:val="22"/>
                <w:szCs w:val="22"/>
              </w:rPr>
            </w:pPr>
            <w:r w:rsidRPr="00153355">
              <w:rPr>
                <w:sz w:val="22"/>
                <w:szCs w:val="22"/>
              </w:rPr>
              <w:t>4,4</w:t>
            </w:r>
          </w:p>
        </w:tc>
        <w:tc>
          <w:tcPr>
            <w:tcW w:w="1128" w:type="dxa"/>
            <w:vAlign w:val="bottom"/>
          </w:tcPr>
          <w:p w:rsidR="00CC749E" w:rsidRPr="00153355" w:rsidRDefault="00CC749E" w:rsidP="00A41316">
            <w:pPr>
              <w:jc w:val="center"/>
              <w:rPr>
                <w:sz w:val="22"/>
                <w:szCs w:val="22"/>
              </w:rPr>
            </w:pPr>
            <w:r w:rsidRPr="00153355">
              <w:rPr>
                <w:sz w:val="22"/>
                <w:szCs w:val="22"/>
              </w:rPr>
              <w:t>4,3</w:t>
            </w:r>
          </w:p>
        </w:tc>
      </w:tr>
      <w:tr w:rsidR="00CC749E" w:rsidRPr="00CC749E" w:rsidTr="00CC749E">
        <w:trPr>
          <w:trHeight w:val="567"/>
        </w:trPr>
        <w:tc>
          <w:tcPr>
            <w:tcW w:w="3823" w:type="dxa"/>
            <w:vAlign w:val="center"/>
          </w:tcPr>
          <w:p w:rsidR="00CC749E" w:rsidRPr="00153355" w:rsidRDefault="00CC749E" w:rsidP="00A41316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  <w:r w:rsidRPr="00153355">
              <w:rPr>
                <w:rFonts w:ascii="Times New Roman" w:hAnsi="Times New Roman" w:cs="Times New Roman"/>
                <w:sz w:val="22"/>
                <w:szCs w:val="22"/>
              </w:rPr>
              <w:t xml:space="preserve">3 Доля </w:t>
            </w:r>
            <w:r w:rsidRPr="00153355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NPL</w:t>
            </w:r>
            <w:r w:rsidRPr="00153355">
              <w:rPr>
                <w:rFonts w:ascii="Times New Roman" w:hAnsi="Times New Roman" w:cs="Times New Roman"/>
                <w:sz w:val="22"/>
                <w:szCs w:val="22"/>
              </w:rPr>
              <w:t xml:space="preserve"> 90+ в портфеле займов КПК по России, %</w:t>
            </w:r>
          </w:p>
        </w:tc>
        <w:tc>
          <w:tcPr>
            <w:tcW w:w="1134" w:type="dxa"/>
            <w:vAlign w:val="bottom"/>
          </w:tcPr>
          <w:p w:rsidR="00CC749E" w:rsidRPr="00153355" w:rsidRDefault="00CC749E" w:rsidP="00A41316">
            <w:pPr>
              <w:jc w:val="center"/>
              <w:rPr>
                <w:color w:val="000000"/>
                <w:sz w:val="22"/>
                <w:szCs w:val="22"/>
              </w:rPr>
            </w:pPr>
            <w:r w:rsidRPr="00153355">
              <w:rPr>
                <w:color w:val="000000"/>
                <w:sz w:val="22"/>
                <w:szCs w:val="22"/>
              </w:rPr>
              <w:t>18,75</w:t>
            </w:r>
          </w:p>
        </w:tc>
        <w:tc>
          <w:tcPr>
            <w:tcW w:w="1134" w:type="dxa"/>
            <w:vAlign w:val="bottom"/>
          </w:tcPr>
          <w:p w:rsidR="00CC749E" w:rsidRPr="00153355" w:rsidRDefault="00CC749E" w:rsidP="00A41316">
            <w:pPr>
              <w:jc w:val="center"/>
              <w:rPr>
                <w:color w:val="000000"/>
                <w:sz w:val="22"/>
                <w:szCs w:val="22"/>
              </w:rPr>
            </w:pPr>
            <w:r w:rsidRPr="00153355">
              <w:rPr>
                <w:color w:val="000000"/>
                <w:sz w:val="22"/>
                <w:szCs w:val="22"/>
              </w:rPr>
              <w:t>19,54</w:t>
            </w:r>
          </w:p>
        </w:tc>
        <w:tc>
          <w:tcPr>
            <w:tcW w:w="1134" w:type="dxa"/>
            <w:vAlign w:val="bottom"/>
          </w:tcPr>
          <w:p w:rsidR="00CC749E" w:rsidRPr="00153355" w:rsidRDefault="00CC749E" w:rsidP="00A41316">
            <w:pPr>
              <w:jc w:val="center"/>
              <w:rPr>
                <w:color w:val="000000"/>
                <w:sz w:val="22"/>
                <w:szCs w:val="22"/>
              </w:rPr>
            </w:pPr>
            <w:r w:rsidRPr="00153355">
              <w:rPr>
                <w:color w:val="000000"/>
                <w:sz w:val="22"/>
                <w:szCs w:val="22"/>
              </w:rPr>
              <w:t>21,3</w:t>
            </w:r>
          </w:p>
        </w:tc>
        <w:tc>
          <w:tcPr>
            <w:tcW w:w="1275" w:type="dxa"/>
            <w:vAlign w:val="bottom"/>
          </w:tcPr>
          <w:p w:rsidR="00CC749E" w:rsidRPr="00153355" w:rsidRDefault="00CC749E" w:rsidP="00A41316">
            <w:pPr>
              <w:jc w:val="center"/>
              <w:rPr>
                <w:sz w:val="22"/>
                <w:szCs w:val="22"/>
              </w:rPr>
            </w:pPr>
            <w:r w:rsidRPr="00153355">
              <w:rPr>
                <w:sz w:val="22"/>
                <w:szCs w:val="22"/>
              </w:rPr>
              <w:t>4,2</w:t>
            </w:r>
          </w:p>
        </w:tc>
        <w:tc>
          <w:tcPr>
            <w:tcW w:w="1128" w:type="dxa"/>
            <w:vAlign w:val="bottom"/>
          </w:tcPr>
          <w:p w:rsidR="00CC749E" w:rsidRPr="00153355" w:rsidRDefault="00CC749E" w:rsidP="00A41316">
            <w:pPr>
              <w:jc w:val="center"/>
              <w:rPr>
                <w:sz w:val="22"/>
                <w:szCs w:val="22"/>
              </w:rPr>
            </w:pPr>
            <w:r w:rsidRPr="00153355">
              <w:rPr>
                <w:sz w:val="22"/>
                <w:szCs w:val="22"/>
              </w:rPr>
              <w:t>9,0</w:t>
            </w:r>
          </w:p>
        </w:tc>
      </w:tr>
    </w:tbl>
    <w:p w:rsidR="00711FF0" w:rsidRPr="00711FF0" w:rsidRDefault="00927909" w:rsidP="00711FF0">
      <w:pPr>
        <w:spacing w:before="120" w:after="24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Источник [5</w:t>
      </w:r>
      <w:r w:rsidR="00711FF0" w:rsidRPr="00711FF0">
        <w:rPr>
          <w:rFonts w:ascii="Times New Roman" w:hAnsi="Times New Roman" w:cs="Times New Roman"/>
          <w:sz w:val="20"/>
          <w:szCs w:val="20"/>
        </w:rPr>
        <w:t>]</w:t>
      </w:r>
    </w:p>
    <w:p w:rsidR="00CC749E" w:rsidRPr="00CF002A" w:rsidRDefault="00CC749E" w:rsidP="005D32F4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F002A">
        <w:rPr>
          <w:rFonts w:ascii="Times New Roman" w:hAnsi="Times New Roman" w:cs="Times New Roman"/>
          <w:sz w:val="24"/>
          <w:szCs w:val="24"/>
        </w:rPr>
        <w:t xml:space="preserve">За рассматриваемый период 2016-2018 гг. объем просроченной задолженности </w:t>
      </w:r>
      <w:r w:rsidRPr="00CF002A">
        <w:rPr>
          <w:rFonts w:ascii="Times New Roman" w:hAnsi="Times New Roman" w:cs="Times New Roman"/>
          <w:sz w:val="24"/>
          <w:szCs w:val="24"/>
          <w:lang w:val="en-US"/>
        </w:rPr>
        <w:t>NPL</w:t>
      </w:r>
      <w:r w:rsidRPr="00CF002A">
        <w:rPr>
          <w:rFonts w:ascii="Times New Roman" w:hAnsi="Times New Roman" w:cs="Times New Roman"/>
          <w:sz w:val="24"/>
          <w:szCs w:val="24"/>
        </w:rPr>
        <w:t xml:space="preserve"> 90+ в целом по рынку вырос на 0,8 млрд. руб., или на 8,89%. Доля </w:t>
      </w:r>
      <w:r w:rsidRPr="00CF002A">
        <w:rPr>
          <w:rFonts w:ascii="Times New Roman" w:hAnsi="Times New Roman" w:cs="Times New Roman"/>
          <w:sz w:val="24"/>
          <w:szCs w:val="24"/>
          <w:lang w:val="en-US"/>
        </w:rPr>
        <w:t>NPL</w:t>
      </w:r>
      <w:r w:rsidRPr="00CF002A">
        <w:rPr>
          <w:rFonts w:ascii="Times New Roman" w:hAnsi="Times New Roman" w:cs="Times New Roman"/>
          <w:sz w:val="24"/>
          <w:szCs w:val="24"/>
        </w:rPr>
        <w:t xml:space="preserve"> 90+ в портфеле в целом по Российской Федерации за период возросла до 21,3% против 18,75% (+2,55 </w:t>
      </w:r>
      <w:proofErr w:type="spellStart"/>
      <w:r w:rsidRPr="00CF002A">
        <w:rPr>
          <w:rFonts w:ascii="Times New Roman" w:hAnsi="Times New Roman" w:cs="Times New Roman"/>
          <w:sz w:val="24"/>
          <w:szCs w:val="24"/>
        </w:rPr>
        <w:t>п.п</w:t>
      </w:r>
      <w:proofErr w:type="spellEnd"/>
      <w:r w:rsidRPr="00CF002A">
        <w:rPr>
          <w:rFonts w:ascii="Times New Roman" w:hAnsi="Times New Roman" w:cs="Times New Roman"/>
          <w:sz w:val="24"/>
          <w:szCs w:val="24"/>
        </w:rPr>
        <w:t xml:space="preserve">.), рост обуславливается </w:t>
      </w:r>
      <w:r w:rsidR="00A60331">
        <w:rPr>
          <w:rFonts w:ascii="Times New Roman" w:hAnsi="Times New Roman" w:cs="Times New Roman"/>
          <w:sz w:val="24"/>
          <w:szCs w:val="24"/>
        </w:rPr>
        <w:t>увеличением</w:t>
      </w:r>
      <w:r w:rsidRPr="00CF002A">
        <w:rPr>
          <w:rFonts w:ascii="Times New Roman" w:hAnsi="Times New Roman" w:cs="Times New Roman"/>
          <w:sz w:val="24"/>
          <w:szCs w:val="24"/>
        </w:rPr>
        <w:t xml:space="preserve"> доли просроченной задолженности в портфеле займов крупнейших игроков и общим падением платежной дисциплины населения в целом по России в секторе потребительского кредитования. </w:t>
      </w:r>
    </w:p>
    <w:p w:rsidR="005E7D7C" w:rsidRPr="00CF002A" w:rsidRDefault="005E7D7C" w:rsidP="005D32F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F002A">
        <w:rPr>
          <w:rFonts w:ascii="Times New Roman" w:hAnsi="Times New Roman" w:cs="Times New Roman"/>
          <w:sz w:val="24"/>
          <w:szCs w:val="24"/>
        </w:rPr>
        <w:t xml:space="preserve">При этом можно предположить, что доля </w:t>
      </w:r>
      <w:r w:rsidRPr="00CF002A">
        <w:rPr>
          <w:rFonts w:ascii="Times New Roman" w:hAnsi="Times New Roman" w:cs="Times New Roman"/>
          <w:sz w:val="24"/>
          <w:szCs w:val="24"/>
          <w:lang w:val="en-US"/>
        </w:rPr>
        <w:t>NPL</w:t>
      </w:r>
      <w:r w:rsidRPr="00CF002A">
        <w:rPr>
          <w:rFonts w:ascii="Times New Roman" w:hAnsi="Times New Roman" w:cs="Times New Roman"/>
          <w:sz w:val="24"/>
          <w:szCs w:val="24"/>
        </w:rPr>
        <w:t xml:space="preserve"> 90+ физических лиц в портфеле займов КПК по России значительно выше доли юридических лиц, </w:t>
      </w:r>
    </w:p>
    <w:p w:rsidR="005E7D7C" w:rsidRPr="00CF002A" w:rsidRDefault="005E7D7C" w:rsidP="005D32F4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F002A">
        <w:rPr>
          <w:rFonts w:ascii="Times New Roman" w:hAnsi="Times New Roman" w:cs="Times New Roman"/>
          <w:sz w:val="24"/>
          <w:szCs w:val="24"/>
        </w:rPr>
        <w:t xml:space="preserve">Таким образом, можно сделать общий вывод о том, что сектор кредитных потребительских кооперативов на </w:t>
      </w:r>
      <w:proofErr w:type="spellStart"/>
      <w:r w:rsidRPr="00CF002A">
        <w:rPr>
          <w:rFonts w:ascii="Times New Roman" w:hAnsi="Times New Roman" w:cs="Times New Roman"/>
          <w:sz w:val="24"/>
          <w:szCs w:val="24"/>
        </w:rPr>
        <w:t>микрофинансовом</w:t>
      </w:r>
      <w:proofErr w:type="spellEnd"/>
      <w:r w:rsidRPr="00CF002A">
        <w:rPr>
          <w:rFonts w:ascii="Times New Roman" w:hAnsi="Times New Roman" w:cs="Times New Roman"/>
          <w:sz w:val="24"/>
          <w:szCs w:val="24"/>
        </w:rPr>
        <w:t xml:space="preserve"> рынке России определяется снижением по всем показателям, что напрямую связано с процедурой очистки сегмента </w:t>
      </w:r>
      <w:r w:rsidR="006C361A">
        <w:rPr>
          <w:rFonts w:ascii="Times New Roman" w:hAnsi="Times New Roman" w:cs="Times New Roman"/>
          <w:sz w:val="24"/>
          <w:szCs w:val="24"/>
        </w:rPr>
        <w:lastRenderedPageBreak/>
        <w:t>Банком России</w:t>
      </w:r>
      <w:r w:rsidRPr="00CF002A">
        <w:rPr>
          <w:rFonts w:ascii="Times New Roman" w:hAnsi="Times New Roman" w:cs="Times New Roman"/>
          <w:sz w:val="24"/>
          <w:szCs w:val="24"/>
        </w:rPr>
        <w:t xml:space="preserve"> совместно с саморегулируемыми организа</w:t>
      </w:r>
      <w:r w:rsidR="006C361A">
        <w:rPr>
          <w:rFonts w:ascii="Times New Roman" w:hAnsi="Times New Roman" w:cs="Times New Roman"/>
          <w:sz w:val="24"/>
          <w:szCs w:val="24"/>
        </w:rPr>
        <w:t>циями в сфере финансового рынка</w:t>
      </w:r>
      <w:r w:rsidRPr="00CF002A">
        <w:rPr>
          <w:rFonts w:ascii="Times New Roman" w:hAnsi="Times New Roman" w:cs="Times New Roman"/>
          <w:sz w:val="24"/>
          <w:szCs w:val="24"/>
        </w:rPr>
        <w:t xml:space="preserve"> от участников, не соблюдающих требования законодательства. Рынок кредитной кооперации находится на переходном</w:t>
      </w:r>
      <w:r w:rsidR="006C361A">
        <w:rPr>
          <w:rFonts w:ascii="Times New Roman" w:hAnsi="Times New Roman" w:cs="Times New Roman"/>
          <w:sz w:val="24"/>
          <w:szCs w:val="24"/>
        </w:rPr>
        <w:t xml:space="preserve"> уровне, то есть </w:t>
      </w:r>
      <w:r w:rsidRPr="00CF002A">
        <w:rPr>
          <w:rFonts w:ascii="Times New Roman" w:hAnsi="Times New Roman" w:cs="Times New Roman"/>
          <w:sz w:val="24"/>
          <w:szCs w:val="24"/>
        </w:rPr>
        <w:t>на пути к формированию полноценной части инфраструктуры финансового рынка, где отношения между кооперативом и пайщиками будут строиться именно по принципу общности и финансовой взаимопомощи.</w:t>
      </w:r>
    </w:p>
    <w:p w:rsidR="002D2D03" w:rsidRPr="00CF002A" w:rsidRDefault="002D2D03" w:rsidP="002D2D03">
      <w:pPr>
        <w:pStyle w:val="a3"/>
        <w:spacing w:line="360" w:lineRule="auto"/>
        <w:ind w:left="0" w:right="0" w:firstLine="709"/>
        <w:rPr>
          <w:color w:val="000000" w:themeColor="text1"/>
          <w:sz w:val="24"/>
          <w:szCs w:val="24"/>
        </w:rPr>
      </w:pPr>
      <w:r w:rsidRPr="00CF002A">
        <w:rPr>
          <w:color w:val="000000" w:themeColor="text1"/>
          <w:sz w:val="24"/>
          <w:szCs w:val="24"/>
        </w:rPr>
        <w:t>Среди основных факторов, сдерживающих положительную динамику в России в секторе кредитной кооперации можно выделить следующие:</w:t>
      </w:r>
    </w:p>
    <w:p w:rsidR="002D2D03" w:rsidRPr="00CF002A" w:rsidRDefault="002D2D03" w:rsidP="002D2D03">
      <w:pPr>
        <w:pStyle w:val="a3"/>
        <w:spacing w:line="360" w:lineRule="auto"/>
        <w:ind w:left="0" w:right="0" w:firstLine="709"/>
        <w:rPr>
          <w:color w:val="000000" w:themeColor="text1"/>
          <w:sz w:val="24"/>
          <w:szCs w:val="24"/>
        </w:rPr>
      </w:pPr>
      <w:r w:rsidRPr="00CF002A">
        <w:rPr>
          <w:color w:val="000000" w:themeColor="text1"/>
          <w:sz w:val="24"/>
          <w:szCs w:val="24"/>
        </w:rPr>
        <w:t xml:space="preserve">- несовершенство законодательства о </w:t>
      </w:r>
      <w:proofErr w:type="spellStart"/>
      <w:r w:rsidRPr="00CF002A">
        <w:rPr>
          <w:color w:val="000000" w:themeColor="text1"/>
          <w:sz w:val="24"/>
          <w:szCs w:val="24"/>
        </w:rPr>
        <w:t>микрофинансовой</w:t>
      </w:r>
      <w:proofErr w:type="spellEnd"/>
      <w:r w:rsidRPr="00CF002A">
        <w:rPr>
          <w:color w:val="000000" w:themeColor="text1"/>
          <w:sz w:val="24"/>
          <w:szCs w:val="24"/>
        </w:rPr>
        <w:t xml:space="preserve"> и </w:t>
      </w:r>
      <w:proofErr w:type="spellStart"/>
      <w:r w:rsidRPr="00CF002A">
        <w:rPr>
          <w:color w:val="000000" w:themeColor="text1"/>
          <w:sz w:val="24"/>
          <w:szCs w:val="24"/>
        </w:rPr>
        <w:t>микрокредитной</w:t>
      </w:r>
      <w:proofErr w:type="spellEnd"/>
      <w:r w:rsidRPr="00CF002A">
        <w:rPr>
          <w:color w:val="000000" w:themeColor="text1"/>
          <w:sz w:val="24"/>
          <w:szCs w:val="24"/>
        </w:rPr>
        <w:t xml:space="preserve"> деятельности, позволяющее найти возможности для создания преступных схем;</w:t>
      </w:r>
    </w:p>
    <w:p w:rsidR="002D2D03" w:rsidRPr="00CF002A" w:rsidRDefault="002D2D03" w:rsidP="002D2D03">
      <w:pPr>
        <w:pStyle w:val="a3"/>
        <w:spacing w:line="360" w:lineRule="auto"/>
        <w:ind w:left="0" w:right="0" w:firstLine="709"/>
        <w:rPr>
          <w:color w:val="000000" w:themeColor="text1"/>
          <w:sz w:val="24"/>
          <w:szCs w:val="24"/>
        </w:rPr>
      </w:pPr>
      <w:r w:rsidRPr="00CF002A">
        <w:rPr>
          <w:color w:val="000000" w:themeColor="text1"/>
          <w:sz w:val="24"/>
          <w:szCs w:val="24"/>
        </w:rPr>
        <w:t xml:space="preserve">- низкий уровень правового сознания, правовой культуры и финансовой грамотности населения (обман </w:t>
      </w:r>
      <w:proofErr w:type="spellStart"/>
      <w:r w:rsidRPr="00CF002A">
        <w:rPr>
          <w:color w:val="000000" w:themeColor="text1"/>
          <w:sz w:val="24"/>
          <w:szCs w:val="24"/>
        </w:rPr>
        <w:t>микрофинансовой</w:t>
      </w:r>
      <w:proofErr w:type="spellEnd"/>
      <w:r w:rsidRPr="00CF002A">
        <w:rPr>
          <w:color w:val="000000" w:themeColor="text1"/>
          <w:sz w:val="24"/>
          <w:szCs w:val="24"/>
        </w:rPr>
        <w:t xml:space="preserve"> организации не воспринимается в обществе как преступление; низкий уровень знаний о деятельности таких организаций);</w:t>
      </w:r>
    </w:p>
    <w:p w:rsidR="002D2D03" w:rsidRPr="00CF002A" w:rsidRDefault="002D2D03" w:rsidP="002D2D03">
      <w:pPr>
        <w:pStyle w:val="a3"/>
        <w:spacing w:line="360" w:lineRule="auto"/>
        <w:ind w:left="0" w:right="0" w:firstLine="709"/>
        <w:rPr>
          <w:color w:val="000000" w:themeColor="text1"/>
          <w:sz w:val="24"/>
          <w:szCs w:val="24"/>
        </w:rPr>
      </w:pPr>
      <w:r w:rsidRPr="00CF002A">
        <w:rPr>
          <w:color w:val="000000" w:themeColor="text1"/>
          <w:sz w:val="24"/>
          <w:szCs w:val="24"/>
        </w:rPr>
        <w:t>- недостатки в деятельности кредитных кооперативов (некачественная проверка данных о заемщике, недостаточный уровень компетентности и профессионализма сотрудников, нарушения законодательства в их деятельности);</w:t>
      </w:r>
    </w:p>
    <w:p w:rsidR="002D2D03" w:rsidRPr="00CF002A" w:rsidRDefault="002D2D03" w:rsidP="002D2D03">
      <w:pPr>
        <w:pStyle w:val="a3"/>
        <w:suppressAutoHyphens/>
        <w:spacing w:line="360" w:lineRule="auto"/>
        <w:ind w:left="0" w:right="0" w:firstLine="709"/>
        <w:rPr>
          <w:color w:val="000000" w:themeColor="text1"/>
          <w:sz w:val="24"/>
          <w:szCs w:val="24"/>
        </w:rPr>
      </w:pPr>
      <w:r w:rsidRPr="00CF002A">
        <w:rPr>
          <w:color w:val="000000" w:themeColor="text1"/>
          <w:sz w:val="24"/>
          <w:szCs w:val="24"/>
        </w:rPr>
        <w:t>- недостатки в организации деятельности правоохранительных органов по противодействию преступности в сфере микрофинансирования;</w:t>
      </w:r>
    </w:p>
    <w:p w:rsidR="002D2D03" w:rsidRPr="00CF002A" w:rsidRDefault="002D2D03" w:rsidP="002D2D03">
      <w:pPr>
        <w:pStyle w:val="a3"/>
        <w:suppressAutoHyphens/>
        <w:spacing w:line="360" w:lineRule="auto"/>
        <w:ind w:left="0" w:right="0" w:firstLine="709"/>
        <w:rPr>
          <w:color w:val="000000" w:themeColor="text1"/>
          <w:sz w:val="24"/>
          <w:szCs w:val="24"/>
        </w:rPr>
      </w:pPr>
      <w:r w:rsidRPr="00CF002A">
        <w:rPr>
          <w:color w:val="000000" w:themeColor="text1"/>
          <w:sz w:val="24"/>
          <w:szCs w:val="24"/>
        </w:rPr>
        <w:t>- недостатки контроля саморегулируемых организаций деятельности своих членов;</w:t>
      </w:r>
    </w:p>
    <w:p w:rsidR="002D2D03" w:rsidRPr="00CF002A" w:rsidRDefault="002D2D03" w:rsidP="002D2D03">
      <w:pPr>
        <w:pStyle w:val="a3"/>
        <w:suppressAutoHyphens/>
        <w:spacing w:line="360" w:lineRule="auto"/>
        <w:ind w:left="0" w:right="0" w:firstLine="709"/>
        <w:rPr>
          <w:color w:val="000000" w:themeColor="text1"/>
          <w:sz w:val="24"/>
          <w:szCs w:val="24"/>
        </w:rPr>
      </w:pPr>
      <w:r w:rsidRPr="00CF002A">
        <w:rPr>
          <w:color w:val="000000" w:themeColor="text1"/>
          <w:sz w:val="24"/>
          <w:szCs w:val="24"/>
        </w:rPr>
        <w:t>- отсутствие возможности дистанционного обслуживания пайщиков;</w:t>
      </w:r>
    </w:p>
    <w:p w:rsidR="002D2D03" w:rsidRPr="00CF002A" w:rsidRDefault="002D2D03" w:rsidP="002D2D03">
      <w:pPr>
        <w:pStyle w:val="a3"/>
        <w:widowControl w:val="0"/>
        <w:suppressAutoHyphens/>
        <w:spacing w:line="360" w:lineRule="auto"/>
        <w:ind w:left="0" w:right="0" w:firstLine="709"/>
        <w:rPr>
          <w:color w:val="000000" w:themeColor="text1"/>
          <w:sz w:val="24"/>
          <w:szCs w:val="24"/>
        </w:rPr>
      </w:pPr>
      <w:r w:rsidRPr="00CF002A">
        <w:rPr>
          <w:color w:val="000000" w:themeColor="text1"/>
          <w:sz w:val="24"/>
          <w:szCs w:val="24"/>
        </w:rPr>
        <w:t>- несоблюдение на практике принципов деятельности кооперативов;</w:t>
      </w:r>
    </w:p>
    <w:p w:rsidR="002D2D03" w:rsidRPr="00CF002A" w:rsidRDefault="002D2D03" w:rsidP="002D2D03">
      <w:pPr>
        <w:pStyle w:val="a3"/>
        <w:widowControl w:val="0"/>
        <w:suppressAutoHyphens/>
        <w:spacing w:line="360" w:lineRule="auto"/>
        <w:ind w:left="0" w:right="0" w:firstLine="709"/>
        <w:rPr>
          <w:color w:val="000000" w:themeColor="text1"/>
          <w:sz w:val="24"/>
          <w:szCs w:val="24"/>
        </w:rPr>
      </w:pPr>
      <w:r w:rsidRPr="00CF002A">
        <w:rPr>
          <w:color w:val="000000" w:themeColor="text1"/>
          <w:sz w:val="24"/>
          <w:szCs w:val="24"/>
        </w:rPr>
        <w:t>- разобщенность движения (отсутствие принципа общности в деятельности кооперативов) и др.</w:t>
      </w:r>
    </w:p>
    <w:p w:rsidR="002D2D03" w:rsidRPr="00CF002A" w:rsidRDefault="002D2D03" w:rsidP="002D2D03">
      <w:pPr>
        <w:pStyle w:val="a3"/>
        <w:suppressAutoHyphens/>
        <w:spacing w:line="360" w:lineRule="auto"/>
        <w:ind w:left="0" w:right="0" w:firstLine="709"/>
        <w:rPr>
          <w:color w:val="000000" w:themeColor="text1"/>
          <w:sz w:val="24"/>
          <w:szCs w:val="24"/>
        </w:rPr>
      </w:pPr>
      <w:r w:rsidRPr="00CF002A">
        <w:rPr>
          <w:color w:val="000000" w:themeColor="text1"/>
          <w:sz w:val="24"/>
          <w:szCs w:val="24"/>
        </w:rPr>
        <w:t>В целях совершенствования деятельности КПК</w:t>
      </w:r>
      <w:r w:rsidR="00026A04" w:rsidRPr="00CF002A">
        <w:rPr>
          <w:color w:val="000000" w:themeColor="text1"/>
          <w:sz w:val="24"/>
          <w:szCs w:val="24"/>
        </w:rPr>
        <w:t xml:space="preserve"> в России</w:t>
      </w:r>
      <w:r w:rsidRPr="00CF002A">
        <w:rPr>
          <w:color w:val="000000" w:themeColor="text1"/>
          <w:sz w:val="24"/>
          <w:szCs w:val="24"/>
        </w:rPr>
        <w:t>, опираясь на вышеуказанные факторы хотелось бы выделить следующие мероприятия, способные подтолкнуть сектор кредитной кооперации к развитию:</w:t>
      </w:r>
    </w:p>
    <w:p w:rsidR="002D2D03" w:rsidRPr="00CF002A" w:rsidRDefault="002D2D03" w:rsidP="002D2D03">
      <w:pPr>
        <w:pStyle w:val="a3"/>
        <w:widowControl w:val="0"/>
        <w:spacing w:line="360" w:lineRule="auto"/>
        <w:ind w:left="0" w:right="0" w:firstLine="709"/>
        <w:rPr>
          <w:color w:val="000000" w:themeColor="text1"/>
          <w:sz w:val="24"/>
          <w:szCs w:val="24"/>
        </w:rPr>
      </w:pPr>
      <w:r w:rsidRPr="00CF002A">
        <w:rPr>
          <w:color w:val="000000" w:themeColor="text1"/>
          <w:sz w:val="24"/>
          <w:szCs w:val="24"/>
        </w:rPr>
        <w:t xml:space="preserve">1 Поддержка вновь создаваемых кредитных потребительских кооперативов. </w:t>
      </w:r>
    </w:p>
    <w:p w:rsidR="002D2D03" w:rsidRPr="00CF002A" w:rsidRDefault="002D2D03" w:rsidP="002D2D03">
      <w:pPr>
        <w:pStyle w:val="a3"/>
        <w:widowControl w:val="0"/>
        <w:spacing w:line="360" w:lineRule="auto"/>
        <w:ind w:left="0" w:right="0" w:firstLine="709"/>
        <w:rPr>
          <w:color w:val="000000" w:themeColor="text1"/>
          <w:sz w:val="24"/>
          <w:szCs w:val="24"/>
        </w:rPr>
      </w:pPr>
      <w:r w:rsidRPr="00CF002A">
        <w:rPr>
          <w:color w:val="000000" w:themeColor="text1"/>
          <w:sz w:val="24"/>
          <w:szCs w:val="24"/>
        </w:rPr>
        <w:t>Среди мероприятий, позволивших бы молодым кооперативам развиваться</w:t>
      </w:r>
      <w:r w:rsidR="009761A9">
        <w:rPr>
          <w:color w:val="000000" w:themeColor="text1"/>
          <w:sz w:val="24"/>
          <w:szCs w:val="24"/>
        </w:rPr>
        <w:t>,</w:t>
      </w:r>
      <w:r w:rsidRPr="00CF002A">
        <w:rPr>
          <w:color w:val="000000" w:themeColor="text1"/>
          <w:sz w:val="24"/>
          <w:szCs w:val="24"/>
        </w:rPr>
        <w:t xml:space="preserve"> можно отметить введение налоговых каникул, которые сейчас отсутствуют для КПК или предоставление льгот в первые три года ведения деятельности в виде частичного освобождения от уплаты взносов в саморегулируемую организацию, а также подготовки и сдачи отчетности в Банк России. </w:t>
      </w:r>
    </w:p>
    <w:p w:rsidR="002D2D03" w:rsidRPr="00CF002A" w:rsidRDefault="006A6AF8" w:rsidP="002D2D03">
      <w:pPr>
        <w:pStyle w:val="a3"/>
        <w:spacing w:line="360" w:lineRule="auto"/>
        <w:ind w:left="0" w:right="0" w:firstLine="709"/>
        <w:rPr>
          <w:sz w:val="24"/>
          <w:szCs w:val="24"/>
        </w:rPr>
      </w:pPr>
      <w:r w:rsidRPr="00CF002A">
        <w:rPr>
          <w:sz w:val="24"/>
          <w:szCs w:val="24"/>
        </w:rPr>
        <w:t>2</w:t>
      </w:r>
      <w:r w:rsidR="002D2D03" w:rsidRPr="00CF002A">
        <w:rPr>
          <w:sz w:val="24"/>
          <w:szCs w:val="24"/>
        </w:rPr>
        <w:t xml:space="preserve"> Введение современных технологий в деятельность кредитных кооперативов (цифровые финансы: электронные средства платежа, дистанционное обслуживание и т.п.).</w:t>
      </w:r>
    </w:p>
    <w:p w:rsidR="002D2D03" w:rsidRPr="00CF002A" w:rsidRDefault="002D2D03" w:rsidP="002D2D03">
      <w:pPr>
        <w:pStyle w:val="a3"/>
        <w:spacing w:line="360" w:lineRule="auto"/>
        <w:ind w:left="0" w:right="0" w:firstLine="709"/>
        <w:rPr>
          <w:sz w:val="24"/>
          <w:szCs w:val="24"/>
        </w:rPr>
      </w:pPr>
      <w:r w:rsidRPr="00CF002A">
        <w:rPr>
          <w:sz w:val="24"/>
          <w:szCs w:val="24"/>
        </w:rPr>
        <w:lastRenderedPageBreak/>
        <w:t xml:space="preserve">Цифровые финансы позволят устранить необходимость физического присутствия пайщиков для проведения конкретных операций и повысят доступность услуг кредитных кооперативов; снизить риск мошенничества путем повышения прозрачности и охвата проводимых операций с денежными средствами; создать системы, работающие в реальном времени. </w:t>
      </w:r>
    </w:p>
    <w:p w:rsidR="002D2D03" w:rsidRPr="00CF002A" w:rsidRDefault="006A6AF8" w:rsidP="002D2D03">
      <w:pPr>
        <w:pStyle w:val="a3"/>
        <w:spacing w:line="360" w:lineRule="auto"/>
        <w:ind w:left="0" w:right="0" w:firstLine="709"/>
        <w:rPr>
          <w:sz w:val="24"/>
          <w:szCs w:val="24"/>
        </w:rPr>
      </w:pPr>
      <w:r w:rsidRPr="00CF002A">
        <w:rPr>
          <w:sz w:val="24"/>
          <w:szCs w:val="24"/>
        </w:rPr>
        <w:t>3</w:t>
      </w:r>
      <w:r w:rsidR="002D2D03" w:rsidRPr="00CF002A">
        <w:rPr>
          <w:sz w:val="24"/>
          <w:szCs w:val="24"/>
        </w:rPr>
        <w:t xml:space="preserve"> Формирование системы гарантирования и стабилизации кредитных кооперативов. Формирование государством системы страхования сбережений пайщиков вместо существующих компенсационных фондов в СРО, которые способны компенсировать не более 5% средств фонда в отношении одного кооператива.</w:t>
      </w:r>
    </w:p>
    <w:p w:rsidR="002D2D03" w:rsidRPr="00CF002A" w:rsidRDefault="002D2D03" w:rsidP="006A6AF8">
      <w:pPr>
        <w:pStyle w:val="a3"/>
        <w:widowControl w:val="0"/>
        <w:suppressAutoHyphens/>
        <w:spacing w:line="360" w:lineRule="auto"/>
        <w:ind w:left="0" w:right="0" w:firstLine="709"/>
        <w:rPr>
          <w:sz w:val="24"/>
          <w:szCs w:val="24"/>
        </w:rPr>
      </w:pPr>
      <w:r w:rsidRPr="00CF002A">
        <w:rPr>
          <w:sz w:val="24"/>
          <w:szCs w:val="24"/>
        </w:rPr>
        <w:t xml:space="preserve">В целях стимулирования развития данного сектора финансового рынка предлагается реализовывать мероприятия по преобразованию существующей системы имущественной ответственности саморегулируемых организаций перед пайщиками кредитных потребительских кооперативов в единую систему гарантирования сохранности личных сбережений </w:t>
      </w:r>
      <w:r w:rsidR="00927909">
        <w:rPr>
          <w:sz w:val="24"/>
          <w:szCs w:val="24"/>
        </w:rPr>
        <w:t>на рынке кредитной кооперации [6</w:t>
      </w:r>
      <w:r w:rsidR="000C4D27" w:rsidRPr="000C4D27">
        <w:rPr>
          <w:sz w:val="24"/>
          <w:szCs w:val="24"/>
        </w:rPr>
        <w:t>-8</w:t>
      </w:r>
      <w:r w:rsidRPr="00CF002A">
        <w:rPr>
          <w:sz w:val="24"/>
          <w:szCs w:val="24"/>
        </w:rPr>
        <w:t xml:space="preserve">]. </w:t>
      </w:r>
    </w:p>
    <w:p w:rsidR="002D2D03" w:rsidRPr="00CF002A" w:rsidRDefault="006A6AF8" w:rsidP="002D2D03">
      <w:pPr>
        <w:pStyle w:val="a3"/>
        <w:spacing w:line="360" w:lineRule="auto"/>
        <w:ind w:left="0" w:right="0" w:firstLine="709"/>
        <w:rPr>
          <w:sz w:val="24"/>
          <w:szCs w:val="24"/>
        </w:rPr>
      </w:pPr>
      <w:r w:rsidRPr="00CF002A">
        <w:rPr>
          <w:sz w:val="24"/>
          <w:szCs w:val="24"/>
        </w:rPr>
        <w:t>4</w:t>
      </w:r>
      <w:r w:rsidR="002D2D03" w:rsidRPr="00CF002A">
        <w:rPr>
          <w:sz w:val="24"/>
          <w:szCs w:val="24"/>
        </w:rPr>
        <w:t xml:space="preserve"> Установление ответственности в деятельности саморегулируемых организаций, объединяющих кредитные кооперативы за качество надзора за кредитными потребительскими кооперативами, поскольку СРО зачастую упускают мелкие ошибки или преднамеренное изменение отчетности с целью ее соответствия финансовым нормативам.</w:t>
      </w:r>
    </w:p>
    <w:p w:rsidR="002D2D03" w:rsidRPr="00CF002A" w:rsidRDefault="002D2D03" w:rsidP="002D2D03">
      <w:pPr>
        <w:pStyle w:val="a3"/>
        <w:widowControl w:val="0"/>
        <w:spacing w:line="360" w:lineRule="auto"/>
        <w:ind w:left="0" w:right="0" w:firstLine="709"/>
        <w:rPr>
          <w:sz w:val="24"/>
          <w:szCs w:val="24"/>
        </w:rPr>
      </w:pPr>
      <w:r w:rsidRPr="00CF002A">
        <w:rPr>
          <w:sz w:val="24"/>
          <w:szCs w:val="24"/>
        </w:rPr>
        <w:t>Кроме того, самим кредитным кооперативам необходимо самостоятельно реализовывать внутренние меры для предупреждения преступлений в сфере микрофинансирования путем развития собственных служб безопасности, внедрения специализированных подразделений по расследованию, а также разделять должностные полномочия и обязанности сотрудников.</w:t>
      </w:r>
    </w:p>
    <w:p w:rsidR="002D2D03" w:rsidRPr="00CF002A" w:rsidRDefault="006A6AF8" w:rsidP="002D2D03">
      <w:pPr>
        <w:pStyle w:val="a3"/>
        <w:spacing w:line="360" w:lineRule="auto"/>
        <w:ind w:left="0" w:right="0" w:firstLine="709"/>
        <w:rPr>
          <w:sz w:val="24"/>
          <w:szCs w:val="24"/>
        </w:rPr>
      </w:pPr>
      <w:r w:rsidRPr="00CF002A">
        <w:rPr>
          <w:sz w:val="24"/>
          <w:szCs w:val="24"/>
        </w:rPr>
        <w:t>5</w:t>
      </w:r>
      <w:r w:rsidR="002D2D03" w:rsidRPr="00CF002A">
        <w:rPr>
          <w:sz w:val="24"/>
          <w:szCs w:val="24"/>
        </w:rPr>
        <w:t xml:space="preserve"> Развитие системы информирования граждан о деятельности </w:t>
      </w:r>
      <w:proofErr w:type="spellStart"/>
      <w:r w:rsidR="002D2D03" w:rsidRPr="00CF002A">
        <w:rPr>
          <w:sz w:val="24"/>
          <w:szCs w:val="24"/>
        </w:rPr>
        <w:t>микрофинансовых</w:t>
      </w:r>
      <w:proofErr w:type="spellEnd"/>
      <w:r w:rsidR="002D2D03" w:rsidRPr="00CF002A">
        <w:rPr>
          <w:sz w:val="24"/>
          <w:szCs w:val="24"/>
        </w:rPr>
        <w:t xml:space="preserve"> институтов, повышение финансовой грамотности.</w:t>
      </w:r>
    </w:p>
    <w:p w:rsidR="002D2D03" w:rsidRPr="00CF002A" w:rsidRDefault="002D2D03" w:rsidP="002D2D03">
      <w:pPr>
        <w:pStyle w:val="a3"/>
        <w:widowControl w:val="0"/>
        <w:spacing w:line="360" w:lineRule="auto"/>
        <w:ind w:left="0" w:right="0" w:firstLine="709"/>
        <w:rPr>
          <w:sz w:val="24"/>
          <w:szCs w:val="24"/>
        </w:rPr>
      </w:pPr>
      <w:r w:rsidRPr="00CF002A">
        <w:rPr>
          <w:sz w:val="24"/>
          <w:szCs w:val="24"/>
        </w:rPr>
        <w:t>Финансовая грамотность является фундаментом, на</w:t>
      </w:r>
      <w:r w:rsidR="00D67C55">
        <w:rPr>
          <w:sz w:val="24"/>
          <w:szCs w:val="24"/>
        </w:rPr>
        <w:t xml:space="preserve"> </w:t>
      </w:r>
      <w:r w:rsidRPr="00CF002A">
        <w:rPr>
          <w:sz w:val="24"/>
          <w:szCs w:val="24"/>
        </w:rPr>
        <w:t>котором основывается доверие потребителей к</w:t>
      </w:r>
      <w:r w:rsidR="00D67C55">
        <w:rPr>
          <w:sz w:val="24"/>
          <w:szCs w:val="24"/>
        </w:rPr>
        <w:t xml:space="preserve"> </w:t>
      </w:r>
      <w:r w:rsidRPr="00CF002A">
        <w:rPr>
          <w:sz w:val="24"/>
          <w:szCs w:val="24"/>
        </w:rPr>
        <w:t>финансовому рынку, и</w:t>
      </w:r>
      <w:r w:rsidR="00D67C55">
        <w:rPr>
          <w:sz w:val="24"/>
          <w:szCs w:val="24"/>
        </w:rPr>
        <w:t xml:space="preserve"> </w:t>
      </w:r>
      <w:r w:rsidRPr="00CF002A">
        <w:rPr>
          <w:sz w:val="24"/>
          <w:szCs w:val="24"/>
        </w:rPr>
        <w:t>первым рубежом защиты потребителя от</w:t>
      </w:r>
      <w:r w:rsidR="00D67C55">
        <w:rPr>
          <w:sz w:val="24"/>
          <w:szCs w:val="24"/>
        </w:rPr>
        <w:t xml:space="preserve"> </w:t>
      </w:r>
      <w:r w:rsidRPr="00CF002A">
        <w:rPr>
          <w:sz w:val="24"/>
          <w:szCs w:val="24"/>
        </w:rPr>
        <w:t>возможных злоупотреблений со</w:t>
      </w:r>
      <w:r w:rsidR="00D67C55">
        <w:rPr>
          <w:sz w:val="24"/>
          <w:szCs w:val="24"/>
        </w:rPr>
        <w:t xml:space="preserve"> </w:t>
      </w:r>
      <w:r w:rsidRPr="00CF002A">
        <w:rPr>
          <w:sz w:val="24"/>
          <w:szCs w:val="24"/>
        </w:rPr>
        <w:t xml:space="preserve">стороны продавцов финансовых услуг, а также способствует соблюдению потребителями финансовой дисциплины. </w:t>
      </w:r>
    </w:p>
    <w:p w:rsidR="002D2D03" w:rsidRDefault="002D2D03" w:rsidP="002D2D03">
      <w:pPr>
        <w:pStyle w:val="a3"/>
        <w:spacing w:line="360" w:lineRule="auto"/>
        <w:ind w:left="0" w:right="0" w:firstLine="709"/>
        <w:rPr>
          <w:sz w:val="24"/>
          <w:szCs w:val="24"/>
        </w:rPr>
      </w:pPr>
      <w:r w:rsidRPr="00CF002A">
        <w:rPr>
          <w:sz w:val="24"/>
          <w:szCs w:val="24"/>
        </w:rPr>
        <w:t xml:space="preserve">Реализация данных предложений позволит обеспечить большую устойчивость рынка кредитных потребительских кооперативов </w:t>
      </w:r>
      <w:r w:rsidR="00FD7D1C">
        <w:rPr>
          <w:sz w:val="24"/>
          <w:szCs w:val="24"/>
        </w:rPr>
        <w:t>в целом в Российской Федерации</w:t>
      </w:r>
      <w:r w:rsidRPr="00CF002A">
        <w:rPr>
          <w:sz w:val="24"/>
          <w:szCs w:val="24"/>
        </w:rPr>
        <w:t xml:space="preserve"> и простимулирует исполнение ими исторически сложившихся социальных функций. Именно такой подход делает обоснованной и целесообразной реализацию инициатив, направленных на развитие и поддержку российской кредитной кооперации как отдельного социального значимого сегмента финансового рынка.</w:t>
      </w:r>
    </w:p>
    <w:p w:rsidR="00F20F3B" w:rsidRPr="00CD2B77" w:rsidRDefault="00F20F3B" w:rsidP="00F20F3B">
      <w:pPr>
        <w:jc w:val="center"/>
        <w:rPr>
          <w:rFonts w:ascii="Times New Roman"/>
          <w:sz w:val="28"/>
          <w:szCs w:val="28"/>
        </w:rPr>
      </w:pPr>
      <w:r w:rsidRPr="00CD2B77">
        <w:rPr>
          <w:rFonts w:ascii="Times New Roman"/>
          <w:sz w:val="28"/>
          <w:szCs w:val="28"/>
        </w:rPr>
        <w:lastRenderedPageBreak/>
        <w:t>Список</w:t>
      </w:r>
      <w:r w:rsidRPr="00CD2B77">
        <w:rPr>
          <w:rFonts w:ascii="Times New Roman"/>
          <w:sz w:val="28"/>
          <w:szCs w:val="28"/>
        </w:rPr>
        <w:t xml:space="preserve"> </w:t>
      </w:r>
      <w:r w:rsidRPr="00CD2B77">
        <w:rPr>
          <w:rFonts w:ascii="Times New Roman"/>
          <w:sz w:val="28"/>
          <w:szCs w:val="28"/>
        </w:rPr>
        <w:t>источников</w:t>
      </w:r>
    </w:p>
    <w:p w:rsidR="00DA0192" w:rsidRPr="00CF002A" w:rsidRDefault="00DA0192" w:rsidP="00153355">
      <w:pPr>
        <w:pStyle w:val="a5"/>
        <w:widowControl w:val="0"/>
        <w:numPr>
          <w:ilvl w:val="0"/>
          <w:numId w:val="4"/>
        </w:numPr>
        <w:shd w:val="clear" w:color="auto" w:fill="FFFFFF"/>
        <w:spacing w:line="360" w:lineRule="auto"/>
        <w:ind w:left="0" w:firstLine="709"/>
        <w:jc w:val="both"/>
        <w:rPr>
          <w:spacing w:val="-1"/>
        </w:rPr>
      </w:pPr>
      <w:r w:rsidRPr="00CF002A">
        <w:rPr>
          <w:spacing w:val="-1"/>
        </w:rPr>
        <w:t>Федеральный закон № 190-ФЗ от 18.07.2009 «О кредитной кооперации» (ред. от 03.07.2016) // Справочно-правовая система «Консультант Плюс» [Электронный ресурс] // Компания «Консультант Плюс».</w:t>
      </w:r>
    </w:p>
    <w:p w:rsidR="00DA0192" w:rsidRPr="00CF002A" w:rsidRDefault="00DA0192" w:rsidP="00153355">
      <w:pPr>
        <w:pStyle w:val="a5"/>
        <w:widowControl w:val="0"/>
        <w:numPr>
          <w:ilvl w:val="0"/>
          <w:numId w:val="4"/>
        </w:numPr>
        <w:shd w:val="clear" w:color="auto" w:fill="FFFFFF"/>
        <w:spacing w:line="360" w:lineRule="auto"/>
        <w:ind w:left="0" w:firstLine="709"/>
        <w:jc w:val="both"/>
      </w:pPr>
      <w:r w:rsidRPr="00CF002A">
        <w:t xml:space="preserve">Тихонов К.А. Кредитный потребительский кооператив как субъект финансового права / К.А. Тихонов; под ред. Е.В. </w:t>
      </w:r>
      <w:proofErr w:type="spellStart"/>
      <w:r w:rsidRPr="00CF002A">
        <w:t>Покачаловой</w:t>
      </w:r>
      <w:proofErr w:type="spellEnd"/>
      <w:r w:rsidRPr="00CF002A">
        <w:t>; ФГБОУ ВО «Саратовская государственная юридическая академия». – Саратов: Изд-во ВГБОУ ВО «Саратовская государственная юридическая академия», 2018. – 328 с.</w:t>
      </w:r>
    </w:p>
    <w:p w:rsidR="00711FF0" w:rsidRDefault="00711FF0" w:rsidP="0010715B">
      <w:pPr>
        <w:numPr>
          <w:ilvl w:val="0"/>
          <w:numId w:val="4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F002A">
        <w:rPr>
          <w:rFonts w:ascii="Times New Roman" w:hAnsi="Times New Roman" w:cs="Times New Roman"/>
          <w:sz w:val="24"/>
          <w:szCs w:val="24"/>
        </w:rPr>
        <w:t xml:space="preserve">Отчет об итогах общественных консультаций по вопросам доклада «Развитие кредитной кооперации» [Электронный ресурс]. – М.: Центральный банк Российской Федерации. – 2018. – Режим доступа: </w:t>
      </w:r>
      <w:hyperlink r:id="rId9" w:history="1">
        <w:r w:rsidR="00927909" w:rsidRPr="00392A8D">
          <w:rPr>
            <w:rStyle w:val="a9"/>
            <w:rFonts w:ascii="Times New Roman" w:hAnsi="Times New Roman" w:cs="Times New Roman"/>
            <w:sz w:val="24"/>
            <w:szCs w:val="24"/>
          </w:rPr>
          <w:t>http://www.cbr.ru/Content/Document/File/50694/Comments_180110.pdf</w:t>
        </w:r>
      </w:hyperlink>
    </w:p>
    <w:p w:rsidR="00927909" w:rsidRPr="00927909" w:rsidRDefault="00927909" w:rsidP="00927909">
      <w:pPr>
        <w:pStyle w:val="a5"/>
        <w:widowControl w:val="0"/>
        <w:numPr>
          <w:ilvl w:val="0"/>
          <w:numId w:val="4"/>
        </w:numPr>
        <w:shd w:val="clear" w:color="auto" w:fill="FFFFFF"/>
        <w:spacing w:line="360" w:lineRule="auto"/>
        <w:jc w:val="both"/>
        <w:rPr>
          <w:spacing w:val="-1"/>
        </w:rPr>
      </w:pPr>
      <w:r w:rsidRPr="00927909">
        <w:rPr>
          <w:spacing w:val="-1"/>
        </w:rPr>
        <w:t>Как распознать финансовую пирамиду [Электронный ресурс] / Интернет – газета «РИДУС». – Режим доступа: https://www.ridus.ru/news/270929.</w:t>
      </w:r>
    </w:p>
    <w:p w:rsidR="00711FF0" w:rsidRPr="00CF002A" w:rsidRDefault="00711FF0" w:rsidP="00153355">
      <w:pPr>
        <w:numPr>
          <w:ilvl w:val="0"/>
          <w:numId w:val="4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F002A">
        <w:rPr>
          <w:rFonts w:ascii="Times New Roman" w:hAnsi="Times New Roman" w:cs="Times New Roman"/>
          <w:sz w:val="24"/>
          <w:szCs w:val="24"/>
        </w:rPr>
        <w:t>Стратегия повышения финансовой доступности в Российской Федерации на период 2018-2020 годов [Электронный ресурс]. – М.: Центральный банк Российской Федерации. – 2018. – Режим доступа: https://www.cbr.ru/Content/Document/File/44104/str_30032018.pdf</w:t>
      </w:r>
    </w:p>
    <w:p w:rsidR="00761C5A" w:rsidRDefault="00761C5A" w:rsidP="00153355">
      <w:pPr>
        <w:pStyle w:val="a5"/>
        <w:widowControl w:val="0"/>
        <w:numPr>
          <w:ilvl w:val="0"/>
          <w:numId w:val="4"/>
        </w:numPr>
        <w:shd w:val="clear" w:color="auto" w:fill="FFFFFF"/>
        <w:spacing w:line="360" w:lineRule="auto"/>
        <w:ind w:left="0" w:firstLine="709"/>
        <w:jc w:val="both"/>
        <w:rPr>
          <w:spacing w:val="-1"/>
        </w:rPr>
      </w:pPr>
      <w:r w:rsidRPr="00CF002A">
        <w:rPr>
          <w:spacing w:val="-1"/>
        </w:rPr>
        <w:t xml:space="preserve">Основные направления развития финансового рынка Российской Федерации на период 2019-2021 годов [Электронный ресурс]. – М.: Центральный банк Российской Федерации. – 2019. – Режим доступа: </w:t>
      </w:r>
      <w:hyperlink r:id="rId10" w:history="1">
        <w:r w:rsidR="000C4D27" w:rsidRPr="00C42AA2">
          <w:rPr>
            <w:rStyle w:val="a9"/>
            <w:spacing w:val="-1"/>
          </w:rPr>
          <w:t>http://cbr.ru/Content/Document/File/71220/main_directions.pdf</w:t>
        </w:r>
      </w:hyperlink>
      <w:r w:rsidRPr="00CF002A">
        <w:rPr>
          <w:spacing w:val="-1"/>
        </w:rPr>
        <w:t>.</w:t>
      </w:r>
    </w:p>
    <w:p w:rsidR="000C4D27" w:rsidRPr="000C4D27" w:rsidRDefault="000C4D27" w:rsidP="000C4D27">
      <w:pPr>
        <w:pStyle w:val="a5"/>
        <w:widowControl w:val="0"/>
        <w:numPr>
          <w:ilvl w:val="0"/>
          <w:numId w:val="4"/>
        </w:numPr>
        <w:shd w:val="clear" w:color="auto" w:fill="FFFFFF"/>
        <w:spacing w:line="360" w:lineRule="auto"/>
        <w:ind w:left="0" w:firstLine="709"/>
        <w:jc w:val="both"/>
        <w:rPr>
          <w:spacing w:val="-1"/>
        </w:rPr>
      </w:pPr>
      <w:r w:rsidRPr="004E3B3D">
        <w:rPr>
          <w:spacing w:val="-1"/>
          <w:lang w:val="en-US"/>
        </w:rPr>
        <w:t xml:space="preserve">Koren A., </w:t>
      </w:r>
      <w:proofErr w:type="gramStart"/>
      <w:r w:rsidRPr="004E3B3D">
        <w:rPr>
          <w:spacing w:val="-1"/>
          <w:lang w:val="en-US"/>
        </w:rPr>
        <w:t>Vodopyanova  V.</w:t>
      </w:r>
      <w:proofErr w:type="gramEnd"/>
      <w:r w:rsidRPr="004E3B3D">
        <w:rPr>
          <w:spacing w:val="-1"/>
          <w:lang w:val="en-US"/>
        </w:rPr>
        <w:t xml:space="preserve">, Pustovarov A. (2019) Development of a Supply Chain Policy for Financing Instruments System of Foreign Economic Activity. </w:t>
      </w:r>
      <w:r w:rsidRPr="000C4D27">
        <w:rPr>
          <w:spacing w:val="-1"/>
        </w:rPr>
        <w:t>International Journal of Supply Chain Management, 8(6). P. 549-554.</w:t>
      </w:r>
    </w:p>
    <w:p w:rsidR="000C4D27" w:rsidRPr="004E3B3D" w:rsidRDefault="000C4D27" w:rsidP="000C4D27">
      <w:pPr>
        <w:pStyle w:val="a5"/>
        <w:widowControl w:val="0"/>
        <w:numPr>
          <w:ilvl w:val="0"/>
          <w:numId w:val="4"/>
        </w:numPr>
        <w:shd w:val="clear" w:color="auto" w:fill="FFFFFF"/>
        <w:spacing w:line="360" w:lineRule="auto"/>
        <w:ind w:left="0" w:firstLine="709"/>
        <w:jc w:val="both"/>
        <w:rPr>
          <w:spacing w:val="-1"/>
          <w:lang w:val="en-US"/>
        </w:rPr>
      </w:pPr>
      <w:r w:rsidRPr="004E3B3D">
        <w:rPr>
          <w:spacing w:val="-1"/>
          <w:lang w:val="en-US"/>
        </w:rPr>
        <w:t>Konvisarova, E.V., Stihiljas, I.V., Koren, A.V., Kuzmicheva, I.A., Danilovskih, T.E. (2016) Principles of profit taxation of commercial banks in Russia and Abroad. International Journal of Economics and Financial Issues, 6 (Special Issue 8), pp. 189-192.</w:t>
      </w:r>
    </w:p>
    <w:p w:rsidR="00DA0192" w:rsidRPr="000C4D27" w:rsidRDefault="00DA0192" w:rsidP="00153355">
      <w:pPr>
        <w:pStyle w:val="a5"/>
        <w:widowControl w:val="0"/>
        <w:shd w:val="clear" w:color="auto" w:fill="FFFFFF"/>
        <w:spacing w:line="360" w:lineRule="auto"/>
        <w:ind w:left="0" w:firstLine="709"/>
        <w:jc w:val="both"/>
        <w:rPr>
          <w:spacing w:val="-1"/>
          <w:lang w:val="en-US"/>
        </w:rPr>
      </w:pPr>
    </w:p>
    <w:p w:rsidR="006A6AF8" w:rsidRPr="000C4D27" w:rsidRDefault="006A6AF8" w:rsidP="002D2D03">
      <w:pPr>
        <w:pStyle w:val="a3"/>
        <w:spacing w:line="360" w:lineRule="auto"/>
        <w:ind w:left="0" w:right="0" w:firstLine="709"/>
        <w:rPr>
          <w:color w:val="000000" w:themeColor="text1"/>
          <w:sz w:val="24"/>
          <w:szCs w:val="30"/>
          <w:lang w:val="en-US"/>
        </w:rPr>
      </w:pPr>
    </w:p>
    <w:p w:rsidR="005E7D7C" w:rsidRPr="000C4D27" w:rsidRDefault="005E7D7C" w:rsidP="005E7D7C">
      <w:pPr>
        <w:widowControl w:val="0"/>
        <w:spacing w:line="360" w:lineRule="auto"/>
        <w:ind w:firstLine="709"/>
        <w:jc w:val="both"/>
        <w:rPr>
          <w:rFonts w:ascii="Times New Roman" w:hAnsi="Times New Roman" w:cs="Times New Roman"/>
          <w:sz w:val="28"/>
          <w:lang w:val="en-US"/>
        </w:rPr>
      </w:pPr>
    </w:p>
    <w:p w:rsidR="001F1A95" w:rsidRPr="000C4D27" w:rsidRDefault="001F1A95" w:rsidP="005E7D7C">
      <w:pPr>
        <w:widowControl w:val="0"/>
        <w:spacing w:line="360" w:lineRule="auto"/>
        <w:ind w:firstLine="709"/>
        <w:jc w:val="both"/>
        <w:rPr>
          <w:rFonts w:ascii="Times New Roman" w:hAnsi="Times New Roman" w:cs="Times New Roman"/>
          <w:sz w:val="28"/>
          <w:lang w:val="en-US"/>
        </w:rPr>
      </w:pPr>
    </w:p>
    <w:p w:rsidR="00230499" w:rsidRPr="000C4D27" w:rsidRDefault="00230499" w:rsidP="00CC749E">
      <w:pPr>
        <w:tabs>
          <w:tab w:val="left" w:pos="3690"/>
        </w:tabs>
        <w:spacing w:before="12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9935E0" w:rsidRPr="000C4D27" w:rsidRDefault="009935E0" w:rsidP="009935E0">
      <w:pPr>
        <w:spacing w:line="360" w:lineRule="auto"/>
        <w:ind w:firstLine="709"/>
        <w:jc w:val="both"/>
        <w:rPr>
          <w:rFonts w:ascii="Times New Roman" w:hAnsi="Times New Roman" w:cs="Times New Roman"/>
          <w:color w:val="333333"/>
          <w:sz w:val="27"/>
          <w:szCs w:val="27"/>
          <w:shd w:val="clear" w:color="auto" w:fill="FFFFFF"/>
          <w:lang w:val="en-US"/>
        </w:rPr>
      </w:pPr>
    </w:p>
    <w:p w:rsidR="009935E0" w:rsidRPr="000C4D27" w:rsidRDefault="009935E0" w:rsidP="003B22C6">
      <w:pPr>
        <w:pStyle w:val="a3"/>
        <w:widowControl w:val="0"/>
        <w:spacing w:before="120" w:line="360" w:lineRule="auto"/>
        <w:ind w:left="0" w:right="0" w:firstLine="709"/>
        <w:rPr>
          <w:sz w:val="28"/>
          <w:lang w:val="en-US"/>
        </w:rPr>
      </w:pPr>
    </w:p>
    <w:sectPr w:rsidR="009935E0" w:rsidRPr="000C4D2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choolBookC">
    <w:altName w:val="Times New Roman"/>
    <w:panose1 w:val="00000000000000000000"/>
    <w:charset w:val="00"/>
    <w:family w:val="roman"/>
    <w:notTrueType/>
    <w:pitch w:val="default"/>
    <w:sig w:usb0="00000001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265354"/>
    <w:multiLevelType w:val="hybridMultilevel"/>
    <w:tmpl w:val="2D206BBC"/>
    <w:lvl w:ilvl="0" w:tplc="1D22F068">
      <w:start w:val="1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" w15:restartNumberingAfterBreak="0">
    <w:nsid w:val="18466207"/>
    <w:multiLevelType w:val="hybridMultilevel"/>
    <w:tmpl w:val="8F88CFC0"/>
    <w:lvl w:ilvl="0" w:tplc="0C881CA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33C67E7B"/>
    <w:multiLevelType w:val="hybridMultilevel"/>
    <w:tmpl w:val="17FA5A54"/>
    <w:lvl w:ilvl="0" w:tplc="18F610B0">
      <w:start w:val="1"/>
      <w:numFmt w:val="decimal"/>
      <w:lvlText w:val="%1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48DE31CE"/>
    <w:multiLevelType w:val="hybridMultilevel"/>
    <w:tmpl w:val="3B80E96E"/>
    <w:lvl w:ilvl="0" w:tplc="BD3AF106">
      <w:start w:val="1"/>
      <w:numFmt w:val="decimal"/>
      <w:lvlText w:val="%1."/>
      <w:lvlJc w:val="left"/>
      <w:pPr>
        <w:ind w:left="1129" w:hanging="420"/>
      </w:pPr>
      <w:rPr>
        <w:rFonts w:asciiTheme="minorHAnsi" w:hAnsiTheme="minorHAnsi" w:cstheme="minorBidi" w:hint="default"/>
        <w:color w:val="000000" w:themeColor="text1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4B00797B"/>
    <w:multiLevelType w:val="hybridMultilevel"/>
    <w:tmpl w:val="1FC8B79C"/>
    <w:lvl w:ilvl="0" w:tplc="86143DD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5699"/>
    <w:rsid w:val="00026A04"/>
    <w:rsid w:val="000448EB"/>
    <w:rsid w:val="00071975"/>
    <w:rsid w:val="000A580C"/>
    <w:rsid w:val="000C4D27"/>
    <w:rsid w:val="0010715B"/>
    <w:rsid w:val="0011310E"/>
    <w:rsid w:val="00143CDC"/>
    <w:rsid w:val="00153355"/>
    <w:rsid w:val="001660BD"/>
    <w:rsid w:val="0017346E"/>
    <w:rsid w:val="001E262D"/>
    <w:rsid w:val="001F1A95"/>
    <w:rsid w:val="00225699"/>
    <w:rsid w:val="00230499"/>
    <w:rsid w:val="002622B4"/>
    <w:rsid w:val="00272034"/>
    <w:rsid w:val="002C6CB2"/>
    <w:rsid w:val="002D2D03"/>
    <w:rsid w:val="0030168E"/>
    <w:rsid w:val="0039682D"/>
    <w:rsid w:val="003B22C6"/>
    <w:rsid w:val="00427893"/>
    <w:rsid w:val="0042789A"/>
    <w:rsid w:val="004348EF"/>
    <w:rsid w:val="004E3B3D"/>
    <w:rsid w:val="004F1EC4"/>
    <w:rsid w:val="00503A9F"/>
    <w:rsid w:val="005B5B41"/>
    <w:rsid w:val="005C20AA"/>
    <w:rsid w:val="005D32F4"/>
    <w:rsid w:val="005E7D7C"/>
    <w:rsid w:val="00601C84"/>
    <w:rsid w:val="006029AA"/>
    <w:rsid w:val="00687B9A"/>
    <w:rsid w:val="006A6AF8"/>
    <w:rsid w:val="006B58D1"/>
    <w:rsid w:val="006C361A"/>
    <w:rsid w:val="00711FF0"/>
    <w:rsid w:val="00756435"/>
    <w:rsid w:val="00757A8B"/>
    <w:rsid w:val="00761C5A"/>
    <w:rsid w:val="007718A3"/>
    <w:rsid w:val="008568AF"/>
    <w:rsid w:val="00885034"/>
    <w:rsid w:val="00885E03"/>
    <w:rsid w:val="008E6498"/>
    <w:rsid w:val="008F0439"/>
    <w:rsid w:val="00903E2D"/>
    <w:rsid w:val="009275B3"/>
    <w:rsid w:val="00927909"/>
    <w:rsid w:val="00932B5B"/>
    <w:rsid w:val="00965B21"/>
    <w:rsid w:val="009761A9"/>
    <w:rsid w:val="0098422F"/>
    <w:rsid w:val="009935E0"/>
    <w:rsid w:val="009D1DF9"/>
    <w:rsid w:val="00A22BF8"/>
    <w:rsid w:val="00A60331"/>
    <w:rsid w:val="00A62929"/>
    <w:rsid w:val="00AF6A28"/>
    <w:rsid w:val="00B16F1C"/>
    <w:rsid w:val="00B21FF8"/>
    <w:rsid w:val="00B54E57"/>
    <w:rsid w:val="00BF2C32"/>
    <w:rsid w:val="00C70C87"/>
    <w:rsid w:val="00CC749E"/>
    <w:rsid w:val="00CD2B77"/>
    <w:rsid w:val="00CF002A"/>
    <w:rsid w:val="00D13421"/>
    <w:rsid w:val="00D67C55"/>
    <w:rsid w:val="00D832E5"/>
    <w:rsid w:val="00D95F28"/>
    <w:rsid w:val="00DA0192"/>
    <w:rsid w:val="00DC2886"/>
    <w:rsid w:val="00E3226C"/>
    <w:rsid w:val="00EA116E"/>
    <w:rsid w:val="00F126D7"/>
    <w:rsid w:val="00F20F3B"/>
    <w:rsid w:val="00F23093"/>
    <w:rsid w:val="00FA552D"/>
    <w:rsid w:val="00FB6CB9"/>
    <w:rsid w:val="00FC6E49"/>
    <w:rsid w:val="00FD7D1C"/>
    <w:rsid w:val="00FE0CF6"/>
    <w:rsid w:val="00FF09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5449080-A5D0-4A97-B3FB-D497191BC2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rsid w:val="00225699"/>
    <w:pPr>
      <w:spacing w:after="0" w:line="240" w:lineRule="auto"/>
      <w:ind w:left="851" w:right="821"/>
      <w:jc w:val="both"/>
    </w:pPr>
    <w:rPr>
      <w:rFonts w:ascii="Times New Roman" w:eastAsia="Times New Roman" w:hAnsi="Times New Roman" w:cs="Times New Roman"/>
      <w:sz w:val="32"/>
      <w:szCs w:val="20"/>
      <w:lang w:eastAsia="ru-RU"/>
    </w:rPr>
  </w:style>
  <w:style w:type="table" w:styleId="a4">
    <w:name w:val="Table Grid"/>
    <w:basedOn w:val="a1"/>
    <w:uiPriority w:val="39"/>
    <w:rsid w:val="003B22C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9935E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9935E0"/>
    <w:pPr>
      <w:autoSpaceDE w:val="0"/>
      <w:autoSpaceDN w:val="0"/>
      <w:adjustRightInd w:val="0"/>
      <w:spacing w:after="0" w:line="240" w:lineRule="auto"/>
    </w:pPr>
    <w:rPr>
      <w:rFonts w:ascii="SchoolBookC" w:eastAsia="Times New Roman" w:hAnsi="SchoolBookC" w:cs="SchoolBookC"/>
      <w:color w:val="000000"/>
      <w:sz w:val="24"/>
      <w:szCs w:val="24"/>
      <w:lang w:eastAsia="ru-RU"/>
    </w:rPr>
  </w:style>
  <w:style w:type="character" w:customStyle="1" w:styleId="a6">
    <w:name w:val="Основной текст Знак"/>
    <w:link w:val="a7"/>
    <w:rsid w:val="006029AA"/>
    <w:rPr>
      <w:sz w:val="21"/>
      <w:szCs w:val="21"/>
      <w:shd w:val="clear" w:color="auto" w:fill="FFFFFF"/>
    </w:rPr>
  </w:style>
  <w:style w:type="paragraph" w:styleId="a7">
    <w:name w:val="Body Text"/>
    <w:basedOn w:val="a"/>
    <w:link w:val="a6"/>
    <w:rsid w:val="006029AA"/>
    <w:pPr>
      <w:widowControl w:val="0"/>
      <w:shd w:val="clear" w:color="auto" w:fill="FFFFFF"/>
      <w:spacing w:after="0" w:line="368" w:lineRule="exact"/>
      <w:ind w:firstLine="560"/>
      <w:jc w:val="both"/>
    </w:pPr>
    <w:rPr>
      <w:sz w:val="21"/>
      <w:szCs w:val="21"/>
    </w:rPr>
  </w:style>
  <w:style w:type="character" w:customStyle="1" w:styleId="1">
    <w:name w:val="Основной текст Знак1"/>
    <w:basedOn w:val="a0"/>
    <w:uiPriority w:val="99"/>
    <w:semiHidden/>
    <w:rsid w:val="006029AA"/>
  </w:style>
  <w:style w:type="character" w:customStyle="1" w:styleId="a8">
    <w:name w:val="Основной текст_"/>
    <w:basedOn w:val="a0"/>
    <w:rsid w:val="006029AA"/>
    <w:rPr>
      <w:sz w:val="21"/>
      <w:szCs w:val="21"/>
      <w:lang w:bidi="ar-SA"/>
    </w:rPr>
  </w:style>
  <w:style w:type="character" w:styleId="a9">
    <w:name w:val="Hyperlink"/>
    <w:basedOn w:val="a0"/>
    <w:uiPriority w:val="99"/>
    <w:unhideWhenUsed/>
    <w:rsid w:val="0092790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maps.yandex.ru/?text=%D0%A0%D0%BE%D1%81%D1%81%D0%B8%D1%8F%2C%20%D0%9F%D1%80%D0%B8%D0%BC%D0%BE%D1%80%D1%81%D0%BA%D0%B8%D0%B9%20%D0%BA%D1%80%D0%B0%D0%B9%2C%20%D0%92%D0%BB%D0%B0%D0%B4%D0%B8%D0%B2%D0%BE%D1%81%D1%82%D0%BE%D0%BA%2C%20%D1%83%D0%BB%D0%B8%D1%86%D0%B0%20%D0%93%D0%BE%D0%B3%D0%BE%D0%BB%D1%8F%2C%2041&amp;sll=131.905,43.1256&amp;l=map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cbr.ru/Content/Document/File/71220/main_directions.pdf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cbr.ru/Content/Document/File/50694/Comments_180110.pd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C15A49-5463-4535-8F53-3B9C9CF30B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12</Pages>
  <Words>2877</Words>
  <Characters>19765</Characters>
  <Application>Microsoft Office Word</Application>
  <DocSecurity>0</DocSecurity>
  <Lines>471</Lines>
  <Paragraphs>215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Svetlana</dc:creator>
  <cp:keywords/>
  <dc:description/>
  <cp:lastModifiedBy>Пользователь Windows</cp:lastModifiedBy>
  <cp:revision>8</cp:revision>
  <dcterms:created xsi:type="dcterms:W3CDTF">2020-05-18T11:15:00Z</dcterms:created>
  <dcterms:modified xsi:type="dcterms:W3CDTF">2020-05-20T01:42:00Z</dcterms:modified>
</cp:coreProperties>
</file>