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package" ContentType="application/vnd.openxmlformats-officedocument.package"/>
  <Override PartName="/word/theme/theme1.xml" ContentType="application/vnd.openxmlformats-officedocument.theme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712" w:rsidRPr="00AB0E42" w:rsidRDefault="00D52712" w:rsidP="00D76C09">
      <w:pPr>
        <w:widowControl w:val="0"/>
        <w:adjustRightInd/>
        <w:snapToGrid/>
        <w:spacing w:after="0" w:line="360" w:lineRule="auto"/>
        <w:jc w:val="center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val="ru-RU"/>
        </w:rPr>
      </w:pPr>
      <w:r w:rsidRPr="00AB0E42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val="ru-RU"/>
        </w:rPr>
        <w:t>РОССИЙСКО-КИТАЙСКО</w:t>
      </w:r>
      <w:r w:rsidR="003B5187" w:rsidRPr="00AB0E42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val="ru-RU"/>
        </w:rPr>
        <w:t>Е</w:t>
      </w:r>
      <w:r w:rsidRPr="00AB0E42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val="ru-RU"/>
        </w:rPr>
        <w:t xml:space="preserve"> ТОРГОВО-ЭКОНОМИЧЕСКО</w:t>
      </w:r>
      <w:r w:rsidR="003B5187" w:rsidRPr="00AB0E42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val="ru-RU"/>
        </w:rPr>
        <w:t>Е</w:t>
      </w:r>
      <w:r w:rsidRPr="00AB0E42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val="ru-RU"/>
        </w:rPr>
        <w:t xml:space="preserve"> СОТРУДНИЧЕСТВО</w:t>
      </w:r>
      <w:r w:rsidRPr="00AB0E42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val="ru-RU"/>
        </w:rPr>
        <w:t>：</w:t>
      </w:r>
      <w:r w:rsidRPr="00AB0E42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val="ru-RU"/>
        </w:rPr>
        <w:t>ВЕКТОРЫ, ТЕНДЕНЦИИ И РЕЗУЛЬТАТЫ РАЗВИТИЯ</w:t>
      </w:r>
    </w:p>
    <w:p w:rsidR="00067839" w:rsidRPr="00AB0E42" w:rsidRDefault="00067839" w:rsidP="00D76C0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proofErr w:type="spellStart"/>
      <w:r w:rsidRPr="00AB0E42">
        <w:rPr>
          <w:rFonts w:ascii="Times New Roman" w:hAnsi="Times New Roman" w:cs="Times New Roman"/>
          <w:b/>
          <w:bCs/>
          <w:sz w:val="24"/>
          <w:szCs w:val="24"/>
          <w:lang w:val="ru-RU"/>
        </w:rPr>
        <w:t>Чэнь</w:t>
      </w:r>
      <w:proofErr w:type="spellEnd"/>
      <w:r w:rsidRPr="00AB0E42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AB0E42">
        <w:rPr>
          <w:rFonts w:ascii="Times New Roman" w:hAnsi="Times New Roman" w:cs="Times New Roman"/>
          <w:b/>
          <w:bCs/>
          <w:sz w:val="24"/>
          <w:szCs w:val="24"/>
          <w:lang w:val="ru-RU"/>
        </w:rPr>
        <w:t>Гочан</w:t>
      </w:r>
      <w:proofErr w:type="spellEnd"/>
    </w:p>
    <w:p w:rsidR="00067839" w:rsidRPr="00AB0E42" w:rsidRDefault="00067839" w:rsidP="00D76C0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B0E42">
        <w:rPr>
          <w:rFonts w:ascii="Times New Roman" w:hAnsi="Times New Roman" w:cs="Times New Roman"/>
          <w:bCs/>
          <w:i/>
          <w:sz w:val="24"/>
          <w:szCs w:val="24"/>
          <w:lang w:val="sah-RU"/>
        </w:rPr>
        <w:t>магистрант кафедры международных отношений Владивостокского государственного университета экономики и сервиса, г. Владивосток, Российская Федерация</w:t>
      </w:r>
    </w:p>
    <w:p w:rsidR="00067839" w:rsidRPr="00AB0E42" w:rsidRDefault="00067839" w:rsidP="00D76C0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lang w:val="sah-RU"/>
        </w:rPr>
      </w:pPr>
      <w:r w:rsidRPr="00AB0E42">
        <w:rPr>
          <w:rFonts w:ascii="Times New Roman" w:hAnsi="Times New Roman" w:cs="Times New Roman"/>
          <w:b/>
          <w:bCs/>
          <w:sz w:val="24"/>
          <w:lang w:val="sah-RU"/>
        </w:rPr>
        <w:t>научный руководитель Тушков Александр Анатольевич</w:t>
      </w:r>
    </w:p>
    <w:p w:rsidR="00D52712" w:rsidRPr="00AB0E42" w:rsidRDefault="00067839" w:rsidP="00D76C09">
      <w:pPr>
        <w:widowControl w:val="0"/>
        <w:adjustRightInd/>
        <w:snapToGrid/>
        <w:spacing w:after="0" w:line="360" w:lineRule="auto"/>
        <w:jc w:val="center"/>
        <w:rPr>
          <w:rFonts w:ascii="Times New Roman" w:hAnsi="Times New Roman" w:cs="Times New Roman"/>
          <w:bCs/>
          <w:i/>
          <w:sz w:val="24"/>
          <w:lang w:val="sah-RU"/>
        </w:rPr>
      </w:pPr>
      <w:r w:rsidRPr="00AB0E42">
        <w:rPr>
          <w:rFonts w:ascii="Times New Roman" w:hAnsi="Times New Roman" w:cs="Times New Roman"/>
          <w:bCs/>
          <w:i/>
          <w:sz w:val="24"/>
          <w:lang w:val="sah-RU"/>
        </w:rPr>
        <w:t>профессор кафедры международных отношений Владивостокского государственного университета экономики и сервиса, г. Владивосток, Российская Федерация</w:t>
      </w:r>
    </w:p>
    <w:p w:rsidR="00304AFC" w:rsidRPr="00AB0E42" w:rsidRDefault="00304AFC" w:rsidP="00D76C09">
      <w:pPr>
        <w:widowControl w:val="0"/>
        <w:tabs>
          <w:tab w:val="left" w:pos="993"/>
        </w:tabs>
        <w:adjustRightInd/>
        <w:snapToGrid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</w:pP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Статья посвящена актуальной теме – исследованию текущей ситуации и перспективам китайско-российского торгово-экономического сотрудничества, а также содействии созданию благоприятного российско-китайского торгово-экономического сотрудничества в сочетании с корректировкой глобальной экономической структуры, вызванной «китайско-американской торговой войной», а также анализу создания зоны свободной торговли между Китаем и Ро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с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сией. </w:t>
      </w:r>
    </w:p>
    <w:p w:rsidR="009158FE" w:rsidRPr="00AB0E42" w:rsidRDefault="009158FE" w:rsidP="00D76C09">
      <w:pPr>
        <w:widowControl w:val="0"/>
        <w:tabs>
          <w:tab w:val="left" w:pos="993"/>
        </w:tabs>
        <w:adjustRightInd/>
        <w:snapToGrid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</w:pP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С быстрым развитием экономической глобализации экономические связи между странами становятся все более тесными, и сотрудничество между странами, особенно в эконом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и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ческой и торговой областях, становится все более важным. Китай и Россия, как страны с ра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з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вивающейся экономикой в ​​21-м веке, становятся все более влиятельными в мировых делах. Российско-китайские отношения также находятся в лучшем периоде истории, но торгово-экономическое сотрудничество между двумя странами все еще отстает.</w:t>
      </w:r>
      <w:r w:rsidR="00304AFC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 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Предложение китайской инициативы «</w:t>
      </w:r>
      <w:r w:rsidR="00304AFC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Один пояс – один путь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» в 2013 году открыло новые возможности для развития торгово-экономического сотрудничества между Китаем и странами, расположенными вдоль Экономического пояса Шелкового пути, особенно с Россией.</w:t>
      </w:r>
      <w:r w:rsidR="00304AFC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 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В 2018 году объем торговли между Китаем и Россией впервые превысил 100 миллиардов долларов США, увел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и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чившись на 27,3%. Изучение китайско-российского торгово-экономического сотрудничества и создание зоны свободной торговли связаны не только с развитием торгово-экономических отношений между двумя странами, но и с будущим глобальным стратегическим планом Китая.</w:t>
      </w:r>
      <w:r w:rsidR="00304AFC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 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5 июня 2019 года главы государств Китая и России встретились в Москве и выпустили «Совместное заявление Китайской Народной Республики и Российской Федерации о развитии всеобъемлющего стратегического партнерства в новую эпоху». Будучи важной частью всестороннего стратегического партнерства между Китаем и Россией, торгово-экономическое сотрудничество высоко ценится лид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е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рами и народами двух стран.</w:t>
      </w:r>
    </w:p>
    <w:p w:rsidR="00D52712" w:rsidRPr="00AB0E42" w:rsidRDefault="009158FE" w:rsidP="00D76C09">
      <w:pPr>
        <w:widowControl w:val="0"/>
        <w:tabs>
          <w:tab w:val="left" w:pos="993"/>
        </w:tabs>
        <w:adjustRightInd/>
        <w:snapToGrid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</w:pP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В настоящее время Китай активно открывает свои двери для мира и призывает все больше стран участвовать в развитии мировой экономики посредством строительства 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lastRenderedPageBreak/>
        <w:t>инициативы «</w:t>
      </w:r>
      <w:r w:rsidR="00304AFC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Один пояс – один путь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». Это также открывает новые возможности для к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и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тайско-российского торгово-экономического сотрудничества.</w:t>
      </w:r>
      <w:r w:rsidR="00304AFC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 </w:t>
      </w:r>
      <w:r w:rsidR="001A6D00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Из данных за период с 2005 по 2018 год можно обнаружить, что объем двусторонней торговли между Китаем и Росс</w:t>
      </w:r>
      <w:r w:rsidR="001A6D00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и</w:t>
      </w:r>
      <w:r w:rsidR="001A6D00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ей постепенно увеличивается, но темпы роста показывают волнообразную тенденцию ра</w:t>
      </w:r>
      <w:r w:rsidR="001A6D00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з</w:t>
      </w:r>
      <w:r w:rsidR="001A6D00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вития (см. Рис</w:t>
      </w:r>
      <w:r w:rsidR="00304AFC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.</w:t>
      </w:r>
      <w:r w:rsidR="001A6D00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 1), которая показывает, что экономическое и торговое развитие двух стран нест</w:t>
      </w:r>
      <w:r w:rsidR="001A6D00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а</w:t>
      </w:r>
      <w:r w:rsidR="001A6D00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бильно и на него легко влияет внешний мир. Факторы.</w:t>
      </w:r>
      <w:r w:rsidR="00304AFC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 </w:t>
      </w:r>
      <w:r w:rsidR="001A6D00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В период с 2008 по 2015 год объем двусторонней торговли между Китаем и Россией значительно колебался: объем то</w:t>
      </w:r>
      <w:r w:rsidR="001A6D00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р</w:t>
      </w:r>
      <w:r w:rsidR="001A6D00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говли составил: 56,84 млрд долларов США, 38,79 млрд долларов США, 55,45 млрд долл</w:t>
      </w:r>
      <w:r w:rsidR="001A6D00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а</w:t>
      </w:r>
      <w:r w:rsidR="001A6D00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ров США, 79,25 млрд долларов США, 88,16 млрд долларов США, 89,21 млрд долларов США, 95,29 млрд долларов США, 68,06 млрд долларов США.</w:t>
      </w:r>
      <w:r w:rsidR="00304AFC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 </w:t>
      </w:r>
      <w:r w:rsidR="001A6D00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После 2015 года китайско-российский объем торговли показал четкую тенденцию роста, и в 2018 году объем торго</w:t>
      </w:r>
      <w:r w:rsidR="001A6D00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в</w:t>
      </w:r>
      <w:r w:rsidR="001A6D00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ли достиг 107,06 млрд долларов США. В настоящее время Китай стал крупнейшим ро</w:t>
      </w:r>
      <w:r w:rsidR="001A6D00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с</w:t>
      </w:r>
      <w:r w:rsidR="001A6D00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сийским импортером и вторым по величине экспортером, и торговля между двумя стран</w:t>
      </w:r>
      <w:r w:rsidR="001A6D00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а</w:t>
      </w:r>
      <w:r w:rsidR="001A6D00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ми еще более укрепилась, что также заложило прочную основу для экономического и то</w:t>
      </w:r>
      <w:r w:rsidR="001A6D00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р</w:t>
      </w:r>
      <w:r w:rsidR="001A6D00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гового сотрудничества между двумя странами.</w:t>
      </w:r>
    </w:p>
    <w:p w:rsidR="001A6D00" w:rsidRPr="00AB0E42" w:rsidRDefault="007B20FD" w:rsidP="00D76C09">
      <w:pPr>
        <w:spacing w:after="0" w:line="360" w:lineRule="auto"/>
        <w:jc w:val="center"/>
        <w:rPr>
          <w:rFonts w:ascii="Times New Roman" w:hAnsi="Times New Roman" w:cs="Times New Roman"/>
          <w:iCs/>
          <w:sz w:val="24"/>
          <w:szCs w:val="24"/>
          <w:lang w:val="ru-RU"/>
        </w:rPr>
      </w:pPr>
      <w:r w:rsidRPr="00AB0E42">
        <w:rPr>
          <w:rFonts w:ascii="Times New Roman" w:hAnsi="Times New Roman" w:cs="Times New Roman"/>
          <w:iCs/>
          <w:noProof/>
          <w:sz w:val="24"/>
          <w:szCs w:val="24"/>
          <w:lang w:val="ru-RU" w:eastAsia="ru-RU"/>
        </w:rPr>
        <w:drawing>
          <wp:inline distT="0" distB="0" distL="0" distR="0">
            <wp:extent cx="3906835" cy="2380817"/>
            <wp:effectExtent l="1905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20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057" cy="23821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4AFC" w:rsidRPr="00AB0E42" w:rsidRDefault="00304AFC" w:rsidP="00D76C09">
      <w:pPr>
        <w:widowControl w:val="0"/>
        <w:tabs>
          <w:tab w:val="left" w:pos="993"/>
        </w:tabs>
        <w:adjustRightInd/>
        <w:snapToGrid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</w:pPr>
    </w:p>
    <w:p w:rsidR="00451E76" w:rsidRPr="00AB0E42" w:rsidRDefault="00304AFC" w:rsidP="00D76C09">
      <w:pPr>
        <w:widowControl w:val="0"/>
        <w:tabs>
          <w:tab w:val="left" w:pos="993"/>
        </w:tabs>
        <w:adjustRightInd/>
        <w:snapToGrid/>
        <w:spacing w:after="0" w:line="36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</w:pP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Рис. 1. Китайско-российский объем двусторонней торговли </w:t>
      </w:r>
    </w:p>
    <w:p w:rsidR="00304AFC" w:rsidRPr="00AB0E42" w:rsidRDefault="00304AFC" w:rsidP="00D76C09">
      <w:pPr>
        <w:widowControl w:val="0"/>
        <w:tabs>
          <w:tab w:val="left" w:pos="993"/>
        </w:tabs>
        <w:adjustRightInd/>
        <w:snapToGrid/>
        <w:spacing w:after="0" w:line="36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</w:pP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и темпы роста с 2005 по 2018 гг.[1]</w:t>
      </w:r>
    </w:p>
    <w:p w:rsidR="00304AFC" w:rsidRPr="00AB0E42" w:rsidRDefault="007B20FD" w:rsidP="00D76C09">
      <w:pPr>
        <w:widowControl w:val="0"/>
        <w:tabs>
          <w:tab w:val="left" w:pos="993"/>
        </w:tabs>
        <w:adjustRightInd/>
        <w:snapToGrid/>
        <w:spacing w:before="120" w:after="0" w:line="360" w:lineRule="auto"/>
        <w:ind w:firstLine="709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</w:pP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phase1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：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Начальная стадия разработки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，</w:t>
      </w:r>
    </w:p>
    <w:p w:rsidR="00304AFC" w:rsidRPr="00AB0E42" w:rsidRDefault="007B20FD" w:rsidP="00D76C09">
      <w:pPr>
        <w:widowControl w:val="0"/>
        <w:tabs>
          <w:tab w:val="left" w:pos="993"/>
        </w:tabs>
        <w:adjustRightInd/>
        <w:snapToGrid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</w:pP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phase2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：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Стадия быстрого развития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，</w:t>
      </w:r>
    </w:p>
    <w:p w:rsidR="007B20FD" w:rsidRPr="00AB0E42" w:rsidRDefault="007B20FD" w:rsidP="00D76C09">
      <w:pPr>
        <w:widowControl w:val="0"/>
        <w:tabs>
          <w:tab w:val="left" w:pos="993"/>
        </w:tabs>
        <w:adjustRightInd/>
        <w:snapToGrid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</w:pP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phase3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：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Стабильная стадия развития</w:t>
      </w:r>
    </w:p>
    <w:p w:rsidR="007B20FD" w:rsidRPr="00AB0E42" w:rsidRDefault="007B20FD" w:rsidP="00D76C09">
      <w:pPr>
        <w:widowControl w:val="0"/>
        <w:tabs>
          <w:tab w:val="left" w:pos="993"/>
        </w:tabs>
        <w:adjustRightInd/>
        <w:snapToGrid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</w:pP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С 2000 по 2008 год объем двусторонней торговли между Китаем и Россией быстро увеличивался, причем темпы роста превышали 30% в большинстве лет</w:t>
      </w:r>
      <w:r w:rsidR="00013C96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. 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В 2009 году из-за влияния финансового кризиса общий объем торговли между двумя странами сократился до 38,79 млрд. Долл. США, показав отрицательный рост на 31,8%. О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д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нако в 2010 и 2011 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lastRenderedPageBreak/>
        <w:t>годах, благодаря восстановительному росту экономики, китайско-российская торговля б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ы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стро вос</w:t>
      </w:r>
      <w:r w:rsidR="00013C96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становилась более чем на 40%. 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Хотя темпы роста китайско-российской двуст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о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ронней торго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в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ли значительно замедлились с 2012 года, объем торговли в 2014 году достиг</w:t>
      </w:r>
      <w:r w:rsidR="00013C96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 пика в 95,29 млрд долларов США.</w:t>
      </w:r>
    </w:p>
    <w:p w:rsidR="00013C96" w:rsidRPr="00AB0E42" w:rsidRDefault="00013C96" w:rsidP="00D76C09">
      <w:pPr>
        <w:widowControl w:val="0"/>
        <w:tabs>
          <w:tab w:val="left" w:pos="993"/>
        </w:tabs>
        <w:adjustRightInd/>
        <w:snapToGrid/>
        <w:spacing w:before="120" w:after="0" w:line="360" w:lineRule="auto"/>
        <w:ind w:firstLine="709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</w:pP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Таб. 1. Импорт и экспорт Китая с Россией в период с 2000 по 2018 год[2].</w:t>
      </w:r>
    </w:p>
    <w:tbl>
      <w:tblPr>
        <w:tblStyle w:val="a5"/>
        <w:tblpPr w:leftFromText="180" w:rightFromText="180" w:vertAnchor="text" w:horzAnchor="margin" w:tblpX="216" w:tblpY="181"/>
        <w:tblW w:w="9039" w:type="dxa"/>
        <w:tblLayout w:type="fixed"/>
        <w:tblLook w:val="04A0"/>
      </w:tblPr>
      <w:tblGrid>
        <w:gridCol w:w="993"/>
        <w:gridCol w:w="1417"/>
        <w:gridCol w:w="1242"/>
        <w:gridCol w:w="1418"/>
        <w:gridCol w:w="1275"/>
        <w:gridCol w:w="1418"/>
        <w:gridCol w:w="1276"/>
      </w:tblGrid>
      <w:tr w:rsidR="00304AFC" w:rsidRPr="00AB0E42" w:rsidTr="009F5C42">
        <w:trPr>
          <w:trHeight w:val="132"/>
        </w:trPr>
        <w:tc>
          <w:tcPr>
            <w:tcW w:w="993" w:type="dxa"/>
            <w:vMerge w:val="restart"/>
          </w:tcPr>
          <w:p w:rsidR="00304AFC" w:rsidRPr="00AB0E42" w:rsidRDefault="00304AFC" w:rsidP="00D76C09">
            <w:pPr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ГОД</w:t>
            </w:r>
          </w:p>
        </w:tc>
        <w:tc>
          <w:tcPr>
            <w:tcW w:w="2659" w:type="dxa"/>
            <w:gridSpan w:val="2"/>
          </w:tcPr>
          <w:p w:rsidR="00304AFC" w:rsidRPr="00AB0E42" w:rsidRDefault="00304AFC" w:rsidP="00D76C09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Экспорт</w:t>
            </w:r>
          </w:p>
        </w:tc>
        <w:tc>
          <w:tcPr>
            <w:tcW w:w="2693" w:type="dxa"/>
            <w:gridSpan w:val="2"/>
          </w:tcPr>
          <w:p w:rsidR="00304AFC" w:rsidRPr="00AB0E42" w:rsidRDefault="00304AFC" w:rsidP="00D76C09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импорт</w:t>
            </w:r>
          </w:p>
        </w:tc>
        <w:tc>
          <w:tcPr>
            <w:tcW w:w="2694" w:type="dxa"/>
            <w:gridSpan w:val="2"/>
          </w:tcPr>
          <w:p w:rsidR="00304AFC" w:rsidRPr="00AB0E42" w:rsidRDefault="00304AFC" w:rsidP="00D76C09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импорт и экспорт</w:t>
            </w:r>
          </w:p>
        </w:tc>
      </w:tr>
      <w:tr w:rsidR="00013C96" w:rsidRPr="00AB0E42" w:rsidTr="009F5C42">
        <w:tc>
          <w:tcPr>
            <w:tcW w:w="993" w:type="dxa"/>
            <w:vMerge/>
          </w:tcPr>
          <w:p w:rsidR="00304AFC" w:rsidRPr="00AB0E42" w:rsidRDefault="00304AFC" w:rsidP="00D76C09">
            <w:pPr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</w:tcPr>
          <w:p w:rsidR="00304AFC" w:rsidRPr="00AB0E42" w:rsidRDefault="00304AFC" w:rsidP="00D76C09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миллиард долларов</w:t>
            </w:r>
          </w:p>
        </w:tc>
        <w:tc>
          <w:tcPr>
            <w:tcW w:w="1242" w:type="dxa"/>
          </w:tcPr>
          <w:p w:rsidR="00304AFC" w:rsidRPr="00AB0E42" w:rsidRDefault="00304AFC" w:rsidP="00D76C09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proofErr w:type="spellStart"/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Увеличе</w:t>
            </w:r>
            <w:r w:rsidR="009F5C42"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-</w:t>
            </w: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ние</w:t>
            </w:r>
            <w:proofErr w:type="spellEnd"/>
          </w:p>
        </w:tc>
        <w:tc>
          <w:tcPr>
            <w:tcW w:w="1418" w:type="dxa"/>
          </w:tcPr>
          <w:p w:rsidR="00304AFC" w:rsidRPr="00AB0E42" w:rsidRDefault="00304AFC" w:rsidP="00D76C09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миллиард долларов</w:t>
            </w:r>
          </w:p>
        </w:tc>
        <w:tc>
          <w:tcPr>
            <w:tcW w:w="1275" w:type="dxa"/>
          </w:tcPr>
          <w:p w:rsidR="00304AFC" w:rsidRPr="00AB0E42" w:rsidRDefault="00304AFC" w:rsidP="00D76C09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proofErr w:type="spellStart"/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Увеличе</w:t>
            </w:r>
            <w:r w:rsidR="009F5C42"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-</w:t>
            </w: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ние</w:t>
            </w:r>
            <w:proofErr w:type="spellEnd"/>
          </w:p>
        </w:tc>
        <w:tc>
          <w:tcPr>
            <w:tcW w:w="1418" w:type="dxa"/>
          </w:tcPr>
          <w:p w:rsidR="00304AFC" w:rsidRPr="00AB0E42" w:rsidRDefault="00304AFC" w:rsidP="00D76C09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миллиард долларов</w:t>
            </w:r>
          </w:p>
        </w:tc>
        <w:tc>
          <w:tcPr>
            <w:tcW w:w="1276" w:type="dxa"/>
          </w:tcPr>
          <w:p w:rsidR="00304AFC" w:rsidRPr="00AB0E42" w:rsidRDefault="00304AFC" w:rsidP="00D76C09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proofErr w:type="spellStart"/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Увеличе</w:t>
            </w:r>
            <w:r w:rsidR="009F5C42"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-</w:t>
            </w: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ние</w:t>
            </w:r>
            <w:proofErr w:type="spellEnd"/>
          </w:p>
        </w:tc>
      </w:tr>
      <w:tr w:rsidR="00304AFC" w:rsidRPr="00AB0E42" w:rsidTr="009F5C42">
        <w:tc>
          <w:tcPr>
            <w:tcW w:w="993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2000</w:t>
            </w:r>
          </w:p>
        </w:tc>
        <w:tc>
          <w:tcPr>
            <w:tcW w:w="1417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22,3</w:t>
            </w:r>
          </w:p>
        </w:tc>
        <w:tc>
          <w:tcPr>
            <w:tcW w:w="1242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48,7</w:t>
            </w:r>
          </w:p>
        </w:tc>
        <w:tc>
          <w:tcPr>
            <w:tcW w:w="1418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57,7</w:t>
            </w:r>
          </w:p>
        </w:tc>
        <w:tc>
          <w:tcPr>
            <w:tcW w:w="1275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36,7</w:t>
            </w:r>
          </w:p>
        </w:tc>
        <w:tc>
          <w:tcPr>
            <w:tcW w:w="1418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80,0</w:t>
            </w:r>
          </w:p>
        </w:tc>
        <w:tc>
          <w:tcPr>
            <w:tcW w:w="1276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39,9</w:t>
            </w:r>
          </w:p>
        </w:tc>
      </w:tr>
      <w:tr w:rsidR="00304AFC" w:rsidRPr="00AB0E42" w:rsidTr="009F5C42">
        <w:tc>
          <w:tcPr>
            <w:tcW w:w="993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2001</w:t>
            </w:r>
          </w:p>
        </w:tc>
        <w:tc>
          <w:tcPr>
            <w:tcW w:w="1417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27,1</w:t>
            </w:r>
          </w:p>
        </w:tc>
        <w:tc>
          <w:tcPr>
            <w:tcW w:w="1242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21,4</w:t>
            </w:r>
          </w:p>
        </w:tc>
        <w:tc>
          <w:tcPr>
            <w:tcW w:w="1418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79,6</w:t>
            </w:r>
          </w:p>
        </w:tc>
        <w:tc>
          <w:tcPr>
            <w:tcW w:w="1275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37,9</w:t>
            </w:r>
          </w:p>
        </w:tc>
        <w:tc>
          <w:tcPr>
            <w:tcW w:w="1418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106,7</w:t>
            </w:r>
          </w:p>
        </w:tc>
        <w:tc>
          <w:tcPr>
            <w:tcW w:w="1276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33,3</w:t>
            </w:r>
          </w:p>
        </w:tc>
      </w:tr>
      <w:tr w:rsidR="00304AFC" w:rsidRPr="00AB0E42" w:rsidTr="009F5C42">
        <w:tc>
          <w:tcPr>
            <w:tcW w:w="993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2002</w:t>
            </w:r>
          </w:p>
        </w:tc>
        <w:tc>
          <w:tcPr>
            <w:tcW w:w="1417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35,2</w:t>
            </w:r>
          </w:p>
        </w:tc>
        <w:tc>
          <w:tcPr>
            <w:tcW w:w="1242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29,9</w:t>
            </w:r>
          </w:p>
        </w:tc>
        <w:tc>
          <w:tcPr>
            <w:tcW w:w="1418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84,1</w:t>
            </w:r>
          </w:p>
        </w:tc>
        <w:tc>
          <w:tcPr>
            <w:tcW w:w="1275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5,7</w:t>
            </w:r>
          </w:p>
        </w:tc>
        <w:tc>
          <w:tcPr>
            <w:tcW w:w="1418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119,3</w:t>
            </w:r>
          </w:p>
        </w:tc>
        <w:tc>
          <w:tcPr>
            <w:tcW w:w="1276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11,8</w:t>
            </w:r>
          </w:p>
        </w:tc>
      </w:tr>
      <w:tr w:rsidR="00304AFC" w:rsidRPr="00AB0E42" w:rsidTr="009F5C42">
        <w:tc>
          <w:tcPr>
            <w:tcW w:w="993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2003</w:t>
            </w:r>
          </w:p>
        </w:tc>
        <w:tc>
          <w:tcPr>
            <w:tcW w:w="1417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60,3</w:t>
            </w:r>
          </w:p>
        </w:tc>
        <w:tc>
          <w:tcPr>
            <w:tcW w:w="1242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71,3</w:t>
            </w:r>
          </w:p>
        </w:tc>
        <w:tc>
          <w:tcPr>
            <w:tcW w:w="1418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97,3</w:t>
            </w:r>
          </w:p>
        </w:tc>
        <w:tc>
          <w:tcPr>
            <w:tcW w:w="1275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15,7</w:t>
            </w:r>
          </w:p>
        </w:tc>
        <w:tc>
          <w:tcPr>
            <w:tcW w:w="1418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157,6</w:t>
            </w:r>
          </w:p>
        </w:tc>
        <w:tc>
          <w:tcPr>
            <w:tcW w:w="1276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32,1</w:t>
            </w:r>
          </w:p>
        </w:tc>
      </w:tr>
      <w:tr w:rsidR="00304AFC" w:rsidRPr="00AB0E42" w:rsidTr="009F5C42">
        <w:tc>
          <w:tcPr>
            <w:tcW w:w="993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2004</w:t>
            </w:r>
          </w:p>
        </w:tc>
        <w:tc>
          <w:tcPr>
            <w:tcW w:w="1417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91,0</w:t>
            </w:r>
          </w:p>
        </w:tc>
        <w:tc>
          <w:tcPr>
            <w:tcW w:w="1242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51,0</w:t>
            </w:r>
          </w:p>
        </w:tc>
        <w:tc>
          <w:tcPr>
            <w:tcW w:w="1418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121,3</w:t>
            </w:r>
          </w:p>
        </w:tc>
        <w:tc>
          <w:tcPr>
            <w:tcW w:w="1275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24,7</w:t>
            </w:r>
          </w:p>
        </w:tc>
        <w:tc>
          <w:tcPr>
            <w:tcW w:w="1418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212,3</w:t>
            </w:r>
          </w:p>
        </w:tc>
        <w:tc>
          <w:tcPr>
            <w:tcW w:w="1276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34,7</w:t>
            </w:r>
          </w:p>
        </w:tc>
      </w:tr>
      <w:tr w:rsidR="00304AFC" w:rsidRPr="00AB0E42" w:rsidTr="009F5C42">
        <w:tc>
          <w:tcPr>
            <w:tcW w:w="993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2005</w:t>
            </w:r>
          </w:p>
        </w:tc>
        <w:tc>
          <w:tcPr>
            <w:tcW w:w="1417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132,1</w:t>
            </w:r>
          </w:p>
        </w:tc>
        <w:tc>
          <w:tcPr>
            <w:tcW w:w="1242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45,2</w:t>
            </w:r>
          </w:p>
        </w:tc>
        <w:tc>
          <w:tcPr>
            <w:tcW w:w="1418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158,9</w:t>
            </w:r>
          </w:p>
        </w:tc>
        <w:tc>
          <w:tcPr>
            <w:tcW w:w="1275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31</w:t>
            </w:r>
          </w:p>
        </w:tc>
        <w:tc>
          <w:tcPr>
            <w:tcW w:w="1418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291,0</w:t>
            </w:r>
          </w:p>
        </w:tc>
        <w:tc>
          <w:tcPr>
            <w:tcW w:w="1276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37,1</w:t>
            </w:r>
          </w:p>
        </w:tc>
      </w:tr>
      <w:tr w:rsidR="00304AFC" w:rsidRPr="00AB0E42" w:rsidTr="009F5C42">
        <w:tc>
          <w:tcPr>
            <w:tcW w:w="993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2006</w:t>
            </w:r>
          </w:p>
        </w:tc>
        <w:tc>
          <w:tcPr>
            <w:tcW w:w="1417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158,3</w:t>
            </w:r>
          </w:p>
        </w:tc>
        <w:tc>
          <w:tcPr>
            <w:tcW w:w="1242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19,8</w:t>
            </w:r>
          </w:p>
        </w:tc>
        <w:tc>
          <w:tcPr>
            <w:tcW w:w="1418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175,6</w:t>
            </w:r>
          </w:p>
        </w:tc>
        <w:tc>
          <w:tcPr>
            <w:tcW w:w="1275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10,5</w:t>
            </w:r>
          </w:p>
        </w:tc>
        <w:tc>
          <w:tcPr>
            <w:tcW w:w="1418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333,9</w:t>
            </w:r>
          </w:p>
        </w:tc>
        <w:tc>
          <w:tcPr>
            <w:tcW w:w="1276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14,7</w:t>
            </w:r>
          </w:p>
        </w:tc>
      </w:tr>
      <w:tr w:rsidR="00304AFC" w:rsidRPr="00AB0E42" w:rsidTr="009F5C42">
        <w:tc>
          <w:tcPr>
            <w:tcW w:w="993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2007</w:t>
            </w:r>
          </w:p>
        </w:tc>
        <w:tc>
          <w:tcPr>
            <w:tcW w:w="1417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284,9</w:t>
            </w:r>
          </w:p>
        </w:tc>
        <w:tc>
          <w:tcPr>
            <w:tcW w:w="1242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79,9</w:t>
            </w:r>
          </w:p>
        </w:tc>
        <w:tc>
          <w:tcPr>
            <w:tcW w:w="1418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196,8</w:t>
            </w:r>
          </w:p>
        </w:tc>
        <w:tc>
          <w:tcPr>
            <w:tcW w:w="1275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12,1</w:t>
            </w:r>
          </w:p>
        </w:tc>
        <w:tc>
          <w:tcPr>
            <w:tcW w:w="1418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481,7</w:t>
            </w:r>
          </w:p>
        </w:tc>
        <w:tc>
          <w:tcPr>
            <w:tcW w:w="1276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44,3</w:t>
            </w:r>
          </w:p>
        </w:tc>
      </w:tr>
      <w:tr w:rsidR="00304AFC" w:rsidRPr="00AB0E42" w:rsidTr="009F5C42">
        <w:tc>
          <w:tcPr>
            <w:tcW w:w="993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2008</w:t>
            </w:r>
          </w:p>
        </w:tc>
        <w:tc>
          <w:tcPr>
            <w:tcW w:w="1417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330,1</w:t>
            </w:r>
          </w:p>
        </w:tc>
        <w:tc>
          <w:tcPr>
            <w:tcW w:w="1242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15,9</w:t>
            </w:r>
          </w:p>
        </w:tc>
        <w:tc>
          <w:tcPr>
            <w:tcW w:w="1418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238,3</w:t>
            </w:r>
          </w:p>
        </w:tc>
        <w:tc>
          <w:tcPr>
            <w:tcW w:w="1275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21,0</w:t>
            </w:r>
          </w:p>
        </w:tc>
        <w:tc>
          <w:tcPr>
            <w:tcW w:w="1418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568,4</w:t>
            </w:r>
          </w:p>
        </w:tc>
        <w:tc>
          <w:tcPr>
            <w:tcW w:w="1276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18,0</w:t>
            </w:r>
          </w:p>
        </w:tc>
      </w:tr>
      <w:tr w:rsidR="00304AFC" w:rsidRPr="00AB0E42" w:rsidTr="009F5C42">
        <w:tc>
          <w:tcPr>
            <w:tcW w:w="993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2009</w:t>
            </w:r>
          </w:p>
        </w:tc>
        <w:tc>
          <w:tcPr>
            <w:tcW w:w="1417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175,1</w:t>
            </w:r>
          </w:p>
        </w:tc>
        <w:tc>
          <w:tcPr>
            <w:tcW w:w="1242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-47,1</w:t>
            </w:r>
          </w:p>
        </w:tc>
        <w:tc>
          <w:tcPr>
            <w:tcW w:w="1418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212,8</w:t>
            </w:r>
          </w:p>
        </w:tc>
        <w:tc>
          <w:tcPr>
            <w:tcW w:w="1275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-10,7</w:t>
            </w:r>
          </w:p>
        </w:tc>
        <w:tc>
          <w:tcPr>
            <w:tcW w:w="1418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387,9</w:t>
            </w:r>
          </w:p>
        </w:tc>
        <w:tc>
          <w:tcPr>
            <w:tcW w:w="1276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-31,8</w:t>
            </w:r>
          </w:p>
        </w:tc>
      </w:tr>
      <w:tr w:rsidR="00304AFC" w:rsidRPr="00AB0E42" w:rsidTr="009F5C42">
        <w:tc>
          <w:tcPr>
            <w:tcW w:w="993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2010</w:t>
            </w:r>
          </w:p>
        </w:tc>
        <w:tc>
          <w:tcPr>
            <w:tcW w:w="1417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296,1</w:t>
            </w:r>
          </w:p>
        </w:tc>
        <w:tc>
          <w:tcPr>
            <w:tcW w:w="1242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69,0</w:t>
            </w:r>
          </w:p>
        </w:tc>
        <w:tc>
          <w:tcPr>
            <w:tcW w:w="1418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258,4</w:t>
            </w:r>
          </w:p>
        </w:tc>
        <w:tc>
          <w:tcPr>
            <w:tcW w:w="1275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21,7</w:t>
            </w:r>
          </w:p>
        </w:tc>
        <w:tc>
          <w:tcPr>
            <w:tcW w:w="1418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554,5</w:t>
            </w:r>
          </w:p>
        </w:tc>
        <w:tc>
          <w:tcPr>
            <w:tcW w:w="1276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43,1</w:t>
            </w:r>
          </w:p>
        </w:tc>
      </w:tr>
      <w:tr w:rsidR="00304AFC" w:rsidRPr="00AB0E42" w:rsidTr="009F5C42">
        <w:tc>
          <w:tcPr>
            <w:tcW w:w="993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2011</w:t>
            </w:r>
          </w:p>
        </w:tc>
        <w:tc>
          <w:tcPr>
            <w:tcW w:w="1417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389,0</w:t>
            </w:r>
          </w:p>
        </w:tc>
        <w:tc>
          <w:tcPr>
            <w:tcW w:w="1242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31,4</w:t>
            </w:r>
          </w:p>
        </w:tc>
        <w:tc>
          <w:tcPr>
            <w:tcW w:w="1418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403,5</w:t>
            </w:r>
          </w:p>
        </w:tc>
        <w:tc>
          <w:tcPr>
            <w:tcW w:w="1275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55,6</w:t>
            </w:r>
          </w:p>
        </w:tc>
        <w:tc>
          <w:tcPr>
            <w:tcW w:w="1418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792,5</w:t>
            </w:r>
          </w:p>
        </w:tc>
        <w:tc>
          <w:tcPr>
            <w:tcW w:w="1276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42,7</w:t>
            </w:r>
          </w:p>
        </w:tc>
      </w:tr>
      <w:tr w:rsidR="00304AFC" w:rsidRPr="00AB0E42" w:rsidTr="009F5C42">
        <w:tc>
          <w:tcPr>
            <w:tcW w:w="993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2012</w:t>
            </w:r>
          </w:p>
        </w:tc>
        <w:tc>
          <w:tcPr>
            <w:tcW w:w="1417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440,6</w:t>
            </w:r>
          </w:p>
        </w:tc>
        <w:tc>
          <w:tcPr>
            <w:tcW w:w="1242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13,2</w:t>
            </w:r>
          </w:p>
        </w:tc>
        <w:tc>
          <w:tcPr>
            <w:tcW w:w="1418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441,0</w:t>
            </w:r>
          </w:p>
        </w:tc>
        <w:tc>
          <w:tcPr>
            <w:tcW w:w="1275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9,9</w:t>
            </w:r>
          </w:p>
        </w:tc>
        <w:tc>
          <w:tcPr>
            <w:tcW w:w="1418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881,6</w:t>
            </w:r>
          </w:p>
        </w:tc>
        <w:tc>
          <w:tcPr>
            <w:tcW w:w="1276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11,2</w:t>
            </w:r>
          </w:p>
        </w:tc>
      </w:tr>
      <w:tr w:rsidR="00304AFC" w:rsidRPr="00AB0E42" w:rsidTr="009F5C42">
        <w:tc>
          <w:tcPr>
            <w:tcW w:w="993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2013</w:t>
            </w:r>
          </w:p>
        </w:tc>
        <w:tc>
          <w:tcPr>
            <w:tcW w:w="1417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495,9</w:t>
            </w:r>
          </w:p>
        </w:tc>
        <w:tc>
          <w:tcPr>
            <w:tcW w:w="1242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12,6</w:t>
            </w:r>
          </w:p>
        </w:tc>
        <w:tc>
          <w:tcPr>
            <w:tcW w:w="1418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396,2</w:t>
            </w:r>
          </w:p>
        </w:tc>
        <w:tc>
          <w:tcPr>
            <w:tcW w:w="1275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-10,3</w:t>
            </w:r>
          </w:p>
        </w:tc>
        <w:tc>
          <w:tcPr>
            <w:tcW w:w="1418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892,1</w:t>
            </w:r>
          </w:p>
        </w:tc>
        <w:tc>
          <w:tcPr>
            <w:tcW w:w="1276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1,1</w:t>
            </w:r>
          </w:p>
        </w:tc>
      </w:tr>
      <w:tr w:rsidR="00304AFC" w:rsidRPr="00AB0E42" w:rsidTr="009F5C42">
        <w:tc>
          <w:tcPr>
            <w:tcW w:w="993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2014</w:t>
            </w:r>
          </w:p>
        </w:tc>
        <w:tc>
          <w:tcPr>
            <w:tcW w:w="1417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536,8</w:t>
            </w:r>
          </w:p>
        </w:tc>
        <w:tc>
          <w:tcPr>
            <w:tcW w:w="1242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8,2</w:t>
            </w:r>
          </w:p>
        </w:tc>
        <w:tc>
          <w:tcPr>
            <w:tcW w:w="1418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416,1</w:t>
            </w:r>
          </w:p>
        </w:tc>
        <w:tc>
          <w:tcPr>
            <w:tcW w:w="1275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4,9</w:t>
            </w:r>
          </w:p>
        </w:tc>
        <w:tc>
          <w:tcPr>
            <w:tcW w:w="1418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952,9</w:t>
            </w:r>
          </w:p>
        </w:tc>
        <w:tc>
          <w:tcPr>
            <w:tcW w:w="1276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6,8</w:t>
            </w:r>
          </w:p>
        </w:tc>
      </w:tr>
      <w:tr w:rsidR="00304AFC" w:rsidRPr="00AB0E42" w:rsidTr="009F5C42">
        <w:tc>
          <w:tcPr>
            <w:tcW w:w="993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2015</w:t>
            </w:r>
          </w:p>
        </w:tc>
        <w:tc>
          <w:tcPr>
            <w:tcW w:w="1417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348,0</w:t>
            </w:r>
          </w:p>
        </w:tc>
        <w:tc>
          <w:tcPr>
            <w:tcW w:w="1242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-35,2</w:t>
            </w:r>
          </w:p>
        </w:tc>
        <w:tc>
          <w:tcPr>
            <w:tcW w:w="1418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332,6</w:t>
            </w:r>
          </w:p>
        </w:tc>
        <w:tc>
          <w:tcPr>
            <w:tcW w:w="1275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-20,0</w:t>
            </w:r>
          </w:p>
        </w:tc>
        <w:tc>
          <w:tcPr>
            <w:tcW w:w="1418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680,6</w:t>
            </w:r>
          </w:p>
        </w:tc>
        <w:tc>
          <w:tcPr>
            <w:tcW w:w="1276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-28,6</w:t>
            </w:r>
          </w:p>
        </w:tc>
      </w:tr>
      <w:tr w:rsidR="00304AFC" w:rsidRPr="00AB0E42" w:rsidTr="009F5C42">
        <w:tc>
          <w:tcPr>
            <w:tcW w:w="993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2016</w:t>
            </w:r>
          </w:p>
        </w:tc>
        <w:tc>
          <w:tcPr>
            <w:tcW w:w="1417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373,0</w:t>
            </w:r>
          </w:p>
        </w:tc>
        <w:tc>
          <w:tcPr>
            <w:tcW w:w="1242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7,3</w:t>
            </w:r>
          </w:p>
        </w:tc>
        <w:tc>
          <w:tcPr>
            <w:tcW w:w="1418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322,0</w:t>
            </w:r>
          </w:p>
        </w:tc>
        <w:tc>
          <w:tcPr>
            <w:tcW w:w="1275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-3,1</w:t>
            </w:r>
          </w:p>
        </w:tc>
        <w:tc>
          <w:tcPr>
            <w:tcW w:w="1418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695,0</w:t>
            </w:r>
          </w:p>
        </w:tc>
        <w:tc>
          <w:tcPr>
            <w:tcW w:w="1276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2,2</w:t>
            </w:r>
          </w:p>
        </w:tc>
      </w:tr>
      <w:tr w:rsidR="00304AFC" w:rsidRPr="00AB0E42" w:rsidTr="009F5C42">
        <w:tc>
          <w:tcPr>
            <w:tcW w:w="993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2017</w:t>
            </w:r>
          </w:p>
        </w:tc>
        <w:tc>
          <w:tcPr>
            <w:tcW w:w="1417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428,8</w:t>
            </w:r>
          </w:p>
        </w:tc>
        <w:tc>
          <w:tcPr>
            <w:tcW w:w="1242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15,0</w:t>
            </w:r>
          </w:p>
        </w:tc>
        <w:tc>
          <w:tcPr>
            <w:tcW w:w="1418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412,0</w:t>
            </w:r>
          </w:p>
        </w:tc>
        <w:tc>
          <w:tcPr>
            <w:tcW w:w="1275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28,0</w:t>
            </w:r>
          </w:p>
        </w:tc>
        <w:tc>
          <w:tcPr>
            <w:tcW w:w="1418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840,7</w:t>
            </w:r>
          </w:p>
        </w:tc>
        <w:tc>
          <w:tcPr>
            <w:tcW w:w="1276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21,0</w:t>
            </w:r>
          </w:p>
        </w:tc>
      </w:tr>
      <w:tr w:rsidR="00304AFC" w:rsidRPr="00AB0E42" w:rsidTr="009F5C42">
        <w:tc>
          <w:tcPr>
            <w:tcW w:w="993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2018</w:t>
            </w:r>
          </w:p>
        </w:tc>
        <w:tc>
          <w:tcPr>
            <w:tcW w:w="1417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479,1</w:t>
            </w:r>
          </w:p>
        </w:tc>
        <w:tc>
          <w:tcPr>
            <w:tcW w:w="1242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11,7</w:t>
            </w:r>
          </w:p>
        </w:tc>
        <w:tc>
          <w:tcPr>
            <w:tcW w:w="1418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591,5</w:t>
            </w:r>
          </w:p>
        </w:tc>
        <w:tc>
          <w:tcPr>
            <w:tcW w:w="1275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43,6</w:t>
            </w:r>
          </w:p>
        </w:tc>
        <w:tc>
          <w:tcPr>
            <w:tcW w:w="1418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1070,6</w:t>
            </w:r>
          </w:p>
        </w:tc>
        <w:tc>
          <w:tcPr>
            <w:tcW w:w="1276" w:type="dxa"/>
          </w:tcPr>
          <w:p w:rsidR="00304AFC" w:rsidRPr="00AB0E42" w:rsidRDefault="00304AFC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27,3</w:t>
            </w:r>
          </w:p>
        </w:tc>
      </w:tr>
    </w:tbl>
    <w:p w:rsidR="007B20FD" w:rsidRPr="00AB0E42" w:rsidRDefault="007B20FD" w:rsidP="00D76C09">
      <w:pPr>
        <w:widowControl w:val="0"/>
        <w:tabs>
          <w:tab w:val="left" w:pos="993"/>
        </w:tabs>
        <w:adjustRightInd/>
        <w:snapToGrid/>
        <w:spacing w:before="120" w:after="0" w:line="360" w:lineRule="auto"/>
        <w:ind w:firstLine="709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</w:pP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Последовавший за этим спад спроса на мировую торговлю, а также влияние укр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а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инского кризиса, снижение мировых цен на нефть, обесценение рубля и переход китайской экономики в «новый нормальный» период привели к отрицательному росту объема дв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у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сторонней торговли между Китаем и Россией на 28,6% в 2015 году. Он упал до 68,06 ми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л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лиарда долларов США.</w:t>
      </w:r>
      <w:r w:rsidR="00013C96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 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После 2015 года объем товарооборота между Китаем и Россией продемонстрировал скачкообразный рост: в 2018 году объем товарооборота между Китаем и Россией достиг 107,06 млрд долларов США, достигнув темпа роста в 27,3%. Всесторо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н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lastRenderedPageBreak/>
        <w:t>ний анализ изменений в глобальном экономическом ландшафте и корректировка эконом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и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ческого порядка, вызванного торговой войной.</w:t>
      </w:r>
      <w:r w:rsidR="00451E76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 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В будущем изучение нового пути развития китайско-российского торгово-экономического сотрудничества в рамках «пояса и дороги» является объективным требованием для углубления </w:t>
      </w:r>
      <w:proofErr w:type="spellStart"/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всесторон</w:t>
      </w:r>
      <w:r w:rsidR="0032181F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-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него</w:t>
      </w:r>
      <w:proofErr w:type="spellEnd"/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 стратегического пар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т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нерства сотрудничества между двумя странами.</w:t>
      </w:r>
    </w:p>
    <w:p w:rsidR="00CC27E1" w:rsidRPr="00AB0E42" w:rsidRDefault="00CC27E1" w:rsidP="00D76C09">
      <w:pPr>
        <w:widowControl w:val="0"/>
        <w:tabs>
          <w:tab w:val="left" w:pos="993"/>
        </w:tabs>
        <w:adjustRightInd/>
        <w:snapToGrid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</w:pP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Китай поддерживает статус крупнейшего торгового партнера России в течение восьми лет подряд с 2010 года. Сильная </w:t>
      </w:r>
      <w:proofErr w:type="spellStart"/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взаимодополняемость</w:t>
      </w:r>
      <w:proofErr w:type="spellEnd"/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 экономической структуры двух стран, широкое поле сотрудничества, широкое рыночное пространство и очевидные географические преимущества</w:t>
      </w:r>
      <w:r w:rsidR="00DB7761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 – 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все это факторы, которые имеют хорошие перспективы для развития двустороннего торгово-экономического сотрудничества, а санкции, введе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н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ные Соединенными Шт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а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тами и Европой в отношении России и китайско-американские торговые трения, стали экономическими и торговыми отношениями между Китаем и Ро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с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сией. Внешние факторы бурного развития. Согласно данным Главного таможенного управления России (см. Таблицу 2), экспорт товаров из Китая в Россию был выше импорта за последние 10 лет, а у России был торговый дефицит. В 2018 году экспорт России в К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и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тай превысил 3,847 миллиарда долларов США, достигнув </w:t>
      </w:r>
      <w:proofErr w:type="spellStart"/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профицита</w:t>
      </w:r>
      <w:proofErr w:type="spellEnd"/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.</w:t>
      </w:r>
    </w:p>
    <w:p w:rsidR="009E5910" w:rsidRPr="00AB0E42" w:rsidRDefault="009E5910" w:rsidP="00D76C09">
      <w:pPr>
        <w:widowControl w:val="0"/>
        <w:tabs>
          <w:tab w:val="left" w:pos="993"/>
        </w:tabs>
        <w:adjustRightInd/>
        <w:snapToGrid/>
        <w:spacing w:before="120" w:after="120" w:line="360" w:lineRule="auto"/>
        <w:ind w:firstLine="709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</w:pP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Таб</w:t>
      </w:r>
      <w:r w:rsidR="00BE364F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.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 2. Импортно-экспортная торговля России с Китаем с 2010 по 2018 гг.</w:t>
      </w:r>
      <w:r w:rsidR="00BE364F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[3]</w:t>
      </w:r>
    </w:p>
    <w:tbl>
      <w:tblPr>
        <w:tblStyle w:val="a5"/>
        <w:tblW w:w="9498" w:type="dxa"/>
        <w:tblInd w:w="108" w:type="dxa"/>
        <w:tblLayout w:type="fixed"/>
        <w:tblLook w:val="04A0"/>
      </w:tblPr>
      <w:tblGrid>
        <w:gridCol w:w="709"/>
        <w:gridCol w:w="1276"/>
        <w:gridCol w:w="1276"/>
        <w:gridCol w:w="1275"/>
        <w:gridCol w:w="1276"/>
        <w:gridCol w:w="1276"/>
        <w:gridCol w:w="1134"/>
        <w:gridCol w:w="1276"/>
      </w:tblGrid>
      <w:tr w:rsidR="009E5910" w:rsidRPr="00AB0E42" w:rsidTr="009F5C42">
        <w:tc>
          <w:tcPr>
            <w:tcW w:w="709" w:type="dxa"/>
          </w:tcPr>
          <w:p w:rsidR="00CC27E1" w:rsidRPr="00AB0E42" w:rsidRDefault="008628D2" w:rsidP="00D76C09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год</w:t>
            </w:r>
          </w:p>
        </w:tc>
        <w:tc>
          <w:tcPr>
            <w:tcW w:w="1276" w:type="dxa"/>
          </w:tcPr>
          <w:p w:rsidR="00CC27E1" w:rsidRPr="00AB0E42" w:rsidRDefault="008628D2" w:rsidP="00D76C09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Объем импорта и экспорта</w:t>
            </w:r>
            <w:r w:rsidR="00304AFC"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 xml:space="preserve"> </w:t>
            </w: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(милл</w:t>
            </w: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и</w:t>
            </w: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ард</w:t>
            </w:r>
            <w:r w:rsidR="009E5910"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 xml:space="preserve"> до</w:t>
            </w:r>
            <w:r w:rsidR="009E5910"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л</w:t>
            </w:r>
            <w:r w:rsidR="009E5910"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ларов</w:t>
            </w: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)</w:t>
            </w:r>
          </w:p>
        </w:tc>
        <w:tc>
          <w:tcPr>
            <w:tcW w:w="1276" w:type="dxa"/>
          </w:tcPr>
          <w:p w:rsidR="00CC27E1" w:rsidRPr="00AB0E42" w:rsidRDefault="009E5910" w:rsidP="00D76C09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Доля К</w:t>
            </w: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и</w:t>
            </w: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тая в то</w:t>
            </w: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р</w:t>
            </w: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говле России (%)</w:t>
            </w:r>
          </w:p>
        </w:tc>
        <w:tc>
          <w:tcPr>
            <w:tcW w:w="1275" w:type="dxa"/>
          </w:tcPr>
          <w:p w:rsidR="00CC27E1" w:rsidRPr="00AB0E42" w:rsidRDefault="009E5910" w:rsidP="00D76C09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Экспорт</w:t>
            </w:r>
            <w:r w:rsidR="00304AFC"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 xml:space="preserve"> </w:t>
            </w: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(милл</w:t>
            </w: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и</w:t>
            </w: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ард до</w:t>
            </w: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л</w:t>
            </w: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ларов)</w:t>
            </w:r>
          </w:p>
        </w:tc>
        <w:tc>
          <w:tcPr>
            <w:tcW w:w="1276" w:type="dxa"/>
          </w:tcPr>
          <w:p w:rsidR="00CC27E1" w:rsidRPr="00AB0E42" w:rsidRDefault="009E5910" w:rsidP="00D76C09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Доля К</w:t>
            </w: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и</w:t>
            </w: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тая в то</w:t>
            </w: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р</w:t>
            </w: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говле России (%)</w:t>
            </w:r>
          </w:p>
        </w:tc>
        <w:tc>
          <w:tcPr>
            <w:tcW w:w="1276" w:type="dxa"/>
          </w:tcPr>
          <w:p w:rsidR="00CC27E1" w:rsidRPr="00AB0E42" w:rsidRDefault="00304AFC" w:rsidP="00D76C09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И</w:t>
            </w:r>
            <w:r w:rsidR="009E5910"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мпорт</w:t>
            </w: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 xml:space="preserve"> </w:t>
            </w:r>
            <w:r w:rsidR="009E5910"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(милл</w:t>
            </w:r>
            <w:r w:rsidR="009E5910"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и</w:t>
            </w:r>
            <w:r w:rsidR="009E5910"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ард до</w:t>
            </w:r>
            <w:r w:rsidR="009E5910"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л</w:t>
            </w:r>
            <w:r w:rsidR="009E5910"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ларов)</w:t>
            </w:r>
          </w:p>
        </w:tc>
        <w:tc>
          <w:tcPr>
            <w:tcW w:w="1134" w:type="dxa"/>
          </w:tcPr>
          <w:p w:rsidR="00CC27E1" w:rsidRPr="00AB0E42" w:rsidRDefault="009E5910" w:rsidP="00D76C09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Доля К</w:t>
            </w: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и</w:t>
            </w: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тая в то</w:t>
            </w: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р</w:t>
            </w: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говле России (%)</w:t>
            </w:r>
          </w:p>
        </w:tc>
        <w:tc>
          <w:tcPr>
            <w:tcW w:w="1276" w:type="dxa"/>
          </w:tcPr>
          <w:p w:rsidR="00CC27E1" w:rsidRPr="00AB0E42" w:rsidRDefault="009E5910" w:rsidP="00D76C09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 xml:space="preserve">Торговый </w:t>
            </w:r>
            <w:proofErr w:type="spellStart"/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профицит</w:t>
            </w:r>
            <w:proofErr w:type="spellEnd"/>
            <w:r w:rsidR="00304AFC"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 xml:space="preserve"> </w:t>
            </w: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(милл</w:t>
            </w: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и</w:t>
            </w: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ард до</w:t>
            </w: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л</w:t>
            </w: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ларов)</w:t>
            </w:r>
          </w:p>
        </w:tc>
      </w:tr>
      <w:tr w:rsidR="009E5910" w:rsidRPr="00AB0E42" w:rsidTr="009F5C42">
        <w:tc>
          <w:tcPr>
            <w:tcW w:w="709" w:type="dxa"/>
          </w:tcPr>
          <w:p w:rsidR="00CC27E1" w:rsidRPr="00AB0E42" w:rsidRDefault="008628D2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2010</w:t>
            </w:r>
          </w:p>
        </w:tc>
        <w:tc>
          <w:tcPr>
            <w:tcW w:w="1276" w:type="dxa"/>
          </w:tcPr>
          <w:p w:rsidR="00CC27E1" w:rsidRPr="00AB0E42" w:rsidRDefault="009E5910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592,91</w:t>
            </w:r>
          </w:p>
        </w:tc>
        <w:tc>
          <w:tcPr>
            <w:tcW w:w="1276" w:type="dxa"/>
          </w:tcPr>
          <w:p w:rsidR="00CC27E1" w:rsidRPr="00AB0E42" w:rsidRDefault="009E5910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9,47</w:t>
            </w:r>
          </w:p>
        </w:tc>
        <w:tc>
          <w:tcPr>
            <w:tcW w:w="1275" w:type="dxa"/>
          </w:tcPr>
          <w:p w:rsidR="00CC27E1" w:rsidRPr="00AB0E42" w:rsidRDefault="009E5910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203,26</w:t>
            </w:r>
          </w:p>
        </w:tc>
        <w:tc>
          <w:tcPr>
            <w:tcW w:w="1276" w:type="dxa"/>
          </w:tcPr>
          <w:p w:rsidR="00CC27E1" w:rsidRPr="00AB0E42" w:rsidRDefault="009E5910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5,12</w:t>
            </w:r>
          </w:p>
        </w:tc>
        <w:tc>
          <w:tcPr>
            <w:tcW w:w="1276" w:type="dxa"/>
          </w:tcPr>
          <w:p w:rsidR="00CC27E1" w:rsidRPr="00AB0E42" w:rsidRDefault="009E5910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389,64</w:t>
            </w:r>
          </w:p>
        </w:tc>
        <w:tc>
          <w:tcPr>
            <w:tcW w:w="1134" w:type="dxa"/>
          </w:tcPr>
          <w:p w:rsidR="00CC27E1" w:rsidRPr="00AB0E42" w:rsidRDefault="009E5910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17,02</w:t>
            </w:r>
          </w:p>
        </w:tc>
        <w:tc>
          <w:tcPr>
            <w:tcW w:w="1276" w:type="dxa"/>
          </w:tcPr>
          <w:p w:rsidR="00CC27E1" w:rsidRPr="00AB0E42" w:rsidRDefault="009E5910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-186,38</w:t>
            </w:r>
          </w:p>
        </w:tc>
      </w:tr>
      <w:tr w:rsidR="009E5910" w:rsidRPr="00AB0E42" w:rsidTr="009F5C42">
        <w:tc>
          <w:tcPr>
            <w:tcW w:w="709" w:type="dxa"/>
          </w:tcPr>
          <w:p w:rsidR="00CC27E1" w:rsidRPr="00AB0E42" w:rsidRDefault="008628D2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2011</w:t>
            </w:r>
          </w:p>
        </w:tc>
        <w:tc>
          <w:tcPr>
            <w:tcW w:w="1276" w:type="dxa"/>
          </w:tcPr>
          <w:p w:rsidR="00CC27E1" w:rsidRPr="00AB0E42" w:rsidRDefault="009E5910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832,32</w:t>
            </w:r>
          </w:p>
        </w:tc>
        <w:tc>
          <w:tcPr>
            <w:tcW w:w="1276" w:type="dxa"/>
          </w:tcPr>
          <w:p w:rsidR="00CC27E1" w:rsidRPr="00AB0E42" w:rsidRDefault="009E5910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10,12</w:t>
            </w:r>
          </w:p>
        </w:tc>
        <w:tc>
          <w:tcPr>
            <w:tcW w:w="1275" w:type="dxa"/>
          </w:tcPr>
          <w:p w:rsidR="00CC27E1" w:rsidRPr="00AB0E42" w:rsidRDefault="009E5910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350,30</w:t>
            </w:r>
          </w:p>
        </w:tc>
        <w:tc>
          <w:tcPr>
            <w:tcW w:w="1276" w:type="dxa"/>
          </w:tcPr>
          <w:p w:rsidR="00CC27E1" w:rsidRPr="00AB0E42" w:rsidRDefault="009E5910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6,78</w:t>
            </w:r>
          </w:p>
        </w:tc>
        <w:tc>
          <w:tcPr>
            <w:tcW w:w="1276" w:type="dxa"/>
          </w:tcPr>
          <w:p w:rsidR="00CC27E1" w:rsidRPr="00AB0E42" w:rsidRDefault="009E5910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482,02</w:t>
            </w:r>
          </w:p>
        </w:tc>
        <w:tc>
          <w:tcPr>
            <w:tcW w:w="1134" w:type="dxa"/>
          </w:tcPr>
          <w:p w:rsidR="00CC27E1" w:rsidRPr="00AB0E42" w:rsidRDefault="009E5910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15,75</w:t>
            </w:r>
          </w:p>
        </w:tc>
        <w:tc>
          <w:tcPr>
            <w:tcW w:w="1276" w:type="dxa"/>
          </w:tcPr>
          <w:p w:rsidR="00CC27E1" w:rsidRPr="00AB0E42" w:rsidRDefault="009E5910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-131,72</w:t>
            </w:r>
          </w:p>
        </w:tc>
      </w:tr>
      <w:tr w:rsidR="009E5910" w:rsidRPr="00AB0E42" w:rsidTr="009F5C42">
        <w:tc>
          <w:tcPr>
            <w:tcW w:w="709" w:type="dxa"/>
          </w:tcPr>
          <w:p w:rsidR="00CC27E1" w:rsidRPr="00AB0E42" w:rsidRDefault="008628D2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2012</w:t>
            </w:r>
          </w:p>
        </w:tc>
        <w:tc>
          <w:tcPr>
            <w:tcW w:w="1276" w:type="dxa"/>
          </w:tcPr>
          <w:p w:rsidR="00CC27E1" w:rsidRPr="00AB0E42" w:rsidRDefault="009E5910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873,94</w:t>
            </w:r>
          </w:p>
        </w:tc>
        <w:tc>
          <w:tcPr>
            <w:tcW w:w="1276" w:type="dxa"/>
          </w:tcPr>
          <w:p w:rsidR="00CC27E1" w:rsidRPr="00AB0E42" w:rsidRDefault="009E5910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10,38</w:t>
            </w:r>
          </w:p>
        </w:tc>
        <w:tc>
          <w:tcPr>
            <w:tcW w:w="1275" w:type="dxa"/>
          </w:tcPr>
          <w:p w:rsidR="00CC27E1" w:rsidRPr="00AB0E42" w:rsidRDefault="009E5910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357,66</w:t>
            </w:r>
          </w:p>
        </w:tc>
        <w:tc>
          <w:tcPr>
            <w:tcW w:w="1276" w:type="dxa"/>
          </w:tcPr>
          <w:p w:rsidR="00CC27E1" w:rsidRPr="00AB0E42" w:rsidRDefault="009E5910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6,82</w:t>
            </w:r>
          </w:p>
        </w:tc>
        <w:tc>
          <w:tcPr>
            <w:tcW w:w="1276" w:type="dxa"/>
          </w:tcPr>
          <w:p w:rsidR="00CC27E1" w:rsidRPr="00AB0E42" w:rsidRDefault="009E5910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516,28</w:t>
            </w:r>
          </w:p>
        </w:tc>
        <w:tc>
          <w:tcPr>
            <w:tcW w:w="1134" w:type="dxa"/>
          </w:tcPr>
          <w:p w:rsidR="00CC27E1" w:rsidRPr="00AB0E42" w:rsidRDefault="009E5910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16,27</w:t>
            </w:r>
          </w:p>
        </w:tc>
        <w:tc>
          <w:tcPr>
            <w:tcW w:w="1276" w:type="dxa"/>
          </w:tcPr>
          <w:p w:rsidR="00CC27E1" w:rsidRPr="00AB0E42" w:rsidRDefault="009E5910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-158,62</w:t>
            </w:r>
          </w:p>
        </w:tc>
      </w:tr>
      <w:tr w:rsidR="009E5910" w:rsidRPr="00AB0E42" w:rsidTr="009F5C42">
        <w:tc>
          <w:tcPr>
            <w:tcW w:w="709" w:type="dxa"/>
          </w:tcPr>
          <w:p w:rsidR="00CC27E1" w:rsidRPr="00AB0E42" w:rsidRDefault="008628D2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2013</w:t>
            </w:r>
          </w:p>
        </w:tc>
        <w:tc>
          <w:tcPr>
            <w:tcW w:w="1276" w:type="dxa"/>
          </w:tcPr>
          <w:p w:rsidR="00CC27E1" w:rsidRPr="00AB0E42" w:rsidRDefault="009E5910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887,99</w:t>
            </w:r>
          </w:p>
        </w:tc>
        <w:tc>
          <w:tcPr>
            <w:tcW w:w="1276" w:type="dxa"/>
          </w:tcPr>
          <w:p w:rsidR="00CC27E1" w:rsidRPr="00AB0E42" w:rsidRDefault="009E5910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10,54</w:t>
            </w:r>
          </w:p>
        </w:tc>
        <w:tc>
          <w:tcPr>
            <w:tcW w:w="1275" w:type="dxa"/>
          </w:tcPr>
          <w:p w:rsidR="00CC27E1" w:rsidRPr="00AB0E42" w:rsidRDefault="007A353F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356,25</w:t>
            </w:r>
          </w:p>
        </w:tc>
        <w:tc>
          <w:tcPr>
            <w:tcW w:w="1276" w:type="dxa"/>
          </w:tcPr>
          <w:p w:rsidR="00CC27E1" w:rsidRPr="00AB0E42" w:rsidRDefault="007A353F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6,76</w:t>
            </w:r>
          </w:p>
        </w:tc>
        <w:tc>
          <w:tcPr>
            <w:tcW w:w="1276" w:type="dxa"/>
          </w:tcPr>
          <w:p w:rsidR="00CC27E1" w:rsidRPr="00AB0E42" w:rsidRDefault="007A353F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531,73</w:t>
            </w:r>
          </w:p>
        </w:tc>
        <w:tc>
          <w:tcPr>
            <w:tcW w:w="1134" w:type="dxa"/>
          </w:tcPr>
          <w:p w:rsidR="00CC27E1" w:rsidRPr="00AB0E42" w:rsidRDefault="007A353F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16,88</w:t>
            </w:r>
          </w:p>
        </w:tc>
        <w:tc>
          <w:tcPr>
            <w:tcW w:w="1276" w:type="dxa"/>
          </w:tcPr>
          <w:p w:rsidR="00CC27E1" w:rsidRPr="00AB0E42" w:rsidRDefault="007A353F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-175,48</w:t>
            </w:r>
          </w:p>
        </w:tc>
      </w:tr>
      <w:tr w:rsidR="009E5910" w:rsidRPr="00AB0E42" w:rsidTr="009F5C42">
        <w:tc>
          <w:tcPr>
            <w:tcW w:w="709" w:type="dxa"/>
          </w:tcPr>
          <w:p w:rsidR="00CC27E1" w:rsidRPr="00AB0E42" w:rsidRDefault="008628D2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2014</w:t>
            </w:r>
          </w:p>
        </w:tc>
        <w:tc>
          <w:tcPr>
            <w:tcW w:w="1276" w:type="dxa"/>
          </w:tcPr>
          <w:p w:rsidR="00CC27E1" w:rsidRPr="00AB0E42" w:rsidRDefault="007A353F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883,89</w:t>
            </w:r>
          </w:p>
        </w:tc>
        <w:tc>
          <w:tcPr>
            <w:tcW w:w="1276" w:type="dxa"/>
          </w:tcPr>
          <w:p w:rsidR="00CC27E1" w:rsidRPr="00AB0E42" w:rsidRDefault="007A353F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11,29</w:t>
            </w:r>
          </w:p>
        </w:tc>
        <w:tc>
          <w:tcPr>
            <w:tcW w:w="1275" w:type="dxa"/>
          </w:tcPr>
          <w:p w:rsidR="00CC27E1" w:rsidRPr="00AB0E42" w:rsidRDefault="007A353F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375,05</w:t>
            </w:r>
          </w:p>
        </w:tc>
        <w:tc>
          <w:tcPr>
            <w:tcW w:w="1276" w:type="dxa"/>
          </w:tcPr>
          <w:p w:rsidR="00CC27E1" w:rsidRPr="00AB0E42" w:rsidRDefault="007A353F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7,55</w:t>
            </w:r>
          </w:p>
        </w:tc>
        <w:tc>
          <w:tcPr>
            <w:tcW w:w="1276" w:type="dxa"/>
          </w:tcPr>
          <w:p w:rsidR="00CC27E1" w:rsidRPr="00AB0E42" w:rsidRDefault="007A353F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508,84</w:t>
            </w:r>
          </w:p>
        </w:tc>
        <w:tc>
          <w:tcPr>
            <w:tcW w:w="1134" w:type="dxa"/>
          </w:tcPr>
          <w:p w:rsidR="00CC27E1" w:rsidRPr="00AB0E42" w:rsidRDefault="007A353F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17,79</w:t>
            </w:r>
          </w:p>
        </w:tc>
        <w:tc>
          <w:tcPr>
            <w:tcW w:w="1276" w:type="dxa"/>
          </w:tcPr>
          <w:p w:rsidR="00CC27E1" w:rsidRPr="00AB0E42" w:rsidRDefault="007A353F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-133,79</w:t>
            </w:r>
          </w:p>
        </w:tc>
      </w:tr>
      <w:tr w:rsidR="009E5910" w:rsidRPr="00AB0E42" w:rsidTr="009F5C42">
        <w:tc>
          <w:tcPr>
            <w:tcW w:w="709" w:type="dxa"/>
          </w:tcPr>
          <w:p w:rsidR="00CC27E1" w:rsidRPr="00AB0E42" w:rsidRDefault="008628D2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2015</w:t>
            </w:r>
          </w:p>
        </w:tc>
        <w:tc>
          <w:tcPr>
            <w:tcW w:w="1276" w:type="dxa"/>
          </w:tcPr>
          <w:p w:rsidR="00CC27E1" w:rsidRPr="00AB0E42" w:rsidRDefault="007A353F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635,56</w:t>
            </w:r>
          </w:p>
        </w:tc>
        <w:tc>
          <w:tcPr>
            <w:tcW w:w="1276" w:type="dxa"/>
          </w:tcPr>
          <w:p w:rsidR="00CC27E1" w:rsidRPr="00AB0E42" w:rsidRDefault="007A353F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12,08</w:t>
            </w:r>
          </w:p>
        </w:tc>
        <w:tc>
          <w:tcPr>
            <w:tcW w:w="1275" w:type="dxa"/>
          </w:tcPr>
          <w:p w:rsidR="00CC27E1" w:rsidRPr="00AB0E42" w:rsidRDefault="007A353F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286,05</w:t>
            </w:r>
          </w:p>
        </w:tc>
        <w:tc>
          <w:tcPr>
            <w:tcW w:w="1276" w:type="dxa"/>
          </w:tcPr>
          <w:p w:rsidR="00CC27E1" w:rsidRPr="00AB0E42" w:rsidRDefault="007A353F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8,33</w:t>
            </w:r>
          </w:p>
        </w:tc>
        <w:tc>
          <w:tcPr>
            <w:tcW w:w="1276" w:type="dxa"/>
          </w:tcPr>
          <w:p w:rsidR="00CC27E1" w:rsidRPr="00AB0E42" w:rsidRDefault="007A353F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349,50</w:t>
            </w:r>
          </w:p>
        </w:tc>
        <w:tc>
          <w:tcPr>
            <w:tcW w:w="1134" w:type="dxa"/>
          </w:tcPr>
          <w:p w:rsidR="00CC27E1" w:rsidRPr="00AB0E42" w:rsidRDefault="007A353F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19,13</w:t>
            </w:r>
          </w:p>
        </w:tc>
        <w:tc>
          <w:tcPr>
            <w:tcW w:w="1276" w:type="dxa"/>
          </w:tcPr>
          <w:p w:rsidR="00CC27E1" w:rsidRPr="00AB0E42" w:rsidRDefault="007A353F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-63,45</w:t>
            </w:r>
          </w:p>
        </w:tc>
      </w:tr>
      <w:tr w:rsidR="009E5910" w:rsidRPr="00AB0E42" w:rsidTr="009F5C42">
        <w:tc>
          <w:tcPr>
            <w:tcW w:w="709" w:type="dxa"/>
          </w:tcPr>
          <w:p w:rsidR="00CC27E1" w:rsidRPr="00AB0E42" w:rsidRDefault="008628D2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2016</w:t>
            </w:r>
          </w:p>
        </w:tc>
        <w:tc>
          <w:tcPr>
            <w:tcW w:w="1276" w:type="dxa"/>
          </w:tcPr>
          <w:p w:rsidR="00CC27E1" w:rsidRPr="00AB0E42" w:rsidRDefault="007A353F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661,08</w:t>
            </w:r>
          </w:p>
        </w:tc>
        <w:tc>
          <w:tcPr>
            <w:tcW w:w="1276" w:type="dxa"/>
          </w:tcPr>
          <w:p w:rsidR="00CC27E1" w:rsidRPr="00AB0E42" w:rsidRDefault="007A353F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14,13</w:t>
            </w:r>
          </w:p>
        </w:tc>
        <w:tc>
          <w:tcPr>
            <w:tcW w:w="1275" w:type="dxa"/>
          </w:tcPr>
          <w:p w:rsidR="00CC27E1" w:rsidRPr="00AB0E42" w:rsidRDefault="007A353F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280,21</w:t>
            </w:r>
          </w:p>
        </w:tc>
        <w:tc>
          <w:tcPr>
            <w:tcW w:w="1276" w:type="dxa"/>
          </w:tcPr>
          <w:p w:rsidR="00CC27E1" w:rsidRPr="00AB0E42" w:rsidRDefault="007A353F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9,82</w:t>
            </w:r>
          </w:p>
        </w:tc>
        <w:tc>
          <w:tcPr>
            <w:tcW w:w="1276" w:type="dxa"/>
          </w:tcPr>
          <w:p w:rsidR="00CC27E1" w:rsidRPr="00AB0E42" w:rsidRDefault="007A353F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380,87</w:t>
            </w:r>
          </w:p>
        </w:tc>
        <w:tc>
          <w:tcPr>
            <w:tcW w:w="1134" w:type="dxa"/>
          </w:tcPr>
          <w:p w:rsidR="00CC27E1" w:rsidRPr="00AB0E42" w:rsidRDefault="007A353F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20,90</w:t>
            </w:r>
          </w:p>
        </w:tc>
        <w:tc>
          <w:tcPr>
            <w:tcW w:w="1276" w:type="dxa"/>
          </w:tcPr>
          <w:p w:rsidR="00CC27E1" w:rsidRPr="00AB0E42" w:rsidRDefault="007A353F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-100,66</w:t>
            </w:r>
          </w:p>
        </w:tc>
      </w:tr>
      <w:tr w:rsidR="009E5910" w:rsidRPr="00AB0E42" w:rsidTr="009F5C42">
        <w:tc>
          <w:tcPr>
            <w:tcW w:w="709" w:type="dxa"/>
          </w:tcPr>
          <w:p w:rsidR="008628D2" w:rsidRPr="00AB0E42" w:rsidRDefault="008628D2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2017</w:t>
            </w:r>
          </w:p>
        </w:tc>
        <w:tc>
          <w:tcPr>
            <w:tcW w:w="1276" w:type="dxa"/>
          </w:tcPr>
          <w:p w:rsidR="008628D2" w:rsidRPr="00AB0E42" w:rsidRDefault="007A353F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869,64</w:t>
            </w:r>
          </w:p>
        </w:tc>
        <w:tc>
          <w:tcPr>
            <w:tcW w:w="1276" w:type="dxa"/>
          </w:tcPr>
          <w:p w:rsidR="008628D2" w:rsidRPr="00AB0E42" w:rsidRDefault="007A353F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14,89</w:t>
            </w:r>
          </w:p>
        </w:tc>
        <w:tc>
          <w:tcPr>
            <w:tcW w:w="1275" w:type="dxa"/>
          </w:tcPr>
          <w:p w:rsidR="008628D2" w:rsidRPr="00AB0E42" w:rsidRDefault="007A353F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389,22</w:t>
            </w:r>
          </w:p>
        </w:tc>
        <w:tc>
          <w:tcPr>
            <w:tcW w:w="1276" w:type="dxa"/>
          </w:tcPr>
          <w:p w:rsidR="008628D2" w:rsidRPr="00AB0E42" w:rsidRDefault="007A353F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10,90</w:t>
            </w:r>
          </w:p>
        </w:tc>
        <w:tc>
          <w:tcPr>
            <w:tcW w:w="1276" w:type="dxa"/>
          </w:tcPr>
          <w:p w:rsidR="008628D2" w:rsidRPr="00AB0E42" w:rsidRDefault="007A353F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480,42</w:t>
            </w:r>
          </w:p>
        </w:tc>
        <w:tc>
          <w:tcPr>
            <w:tcW w:w="1134" w:type="dxa"/>
          </w:tcPr>
          <w:p w:rsidR="008628D2" w:rsidRPr="00AB0E42" w:rsidRDefault="007A353F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21,17</w:t>
            </w:r>
          </w:p>
        </w:tc>
        <w:tc>
          <w:tcPr>
            <w:tcW w:w="1276" w:type="dxa"/>
          </w:tcPr>
          <w:p w:rsidR="008628D2" w:rsidRPr="00AB0E42" w:rsidRDefault="007A353F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-91,20</w:t>
            </w:r>
          </w:p>
        </w:tc>
      </w:tr>
      <w:tr w:rsidR="009E5910" w:rsidRPr="00AB0E42" w:rsidTr="009F5C42">
        <w:tc>
          <w:tcPr>
            <w:tcW w:w="709" w:type="dxa"/>
          </w:tcPr>
          <w:p w:rsidR="008628D2" w:rsidRPr="00AB0E42" w:rsidRDefault="008628D2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2018</w:t>
            </w:r>
          </w:p>
        </w:tc>
        <w:tc>
          <w:tcPr>
            <w:tcW w:w="1276" w:type="dxa"/>
          </w:tcPr>
          <w:p w:rsidR="008628D2" w:rsidRPr="00AB0E42" w:rsidRDefault="007A353F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1082,83</w:t>
            </w:r>
          </w:p>
        </w:tc>
        <w:tc>
          <w:tcPr>
            <w:tcW w:w="1276" w:type="dxa"/>
          </w:tcPr>
          <w:p w:rsidR="008628D2" w:rsidRPr="00AB0E42" w:rsidRDefault="007A353F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15,74</w:t>
            </w:r>
          </w:p>
        </w:tc>
        <w:tc>
          <w:tcPr>
            <w:tcW w:w="1275" w:type="dxa"/>
          </w:tcPr>
          <w:p w:rsidR="008628D2" w:rsidRPr="00AB0E42" w:rsidRDefault="007A353F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560,6</w:t>
            </w:r>
          </w:p>
        </w:tc>
        <w:tc>
          <w:tcPr>
            <w:tcW w:w="1276" w:type="dxa"/>
          </w:tcPr>
          <w:p w:rsidR="008628D2" w:rsidRPr="00AB0E42" w:rsidRDefault="007A353F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12,46</w:t>
            </w:r>
          </w:p>
        </w:tc>
        <w:tc>
          <w:tcPr>
            <w:tcW w:w="1276" w:type="dxa"/>
          </w:tcPr>
          <w:p w:rsidR="008628D2" w:rsidRPr="00AB0E42" w:rsidRDefault="007A353F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522,1</w:t>
            </w:r>
          </w:p>
        </w:tc>
        <w:tc>
          <w:tcPr>
            <w:tcW w:w="1134" w:type="dxa"/>
          </w:tcPr>
          <w:p w:rsidR="008628D2" w:rsidRPr="00AB0E42" w:rsidRDefault="007A353F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21,93</w:t>
            </w:r>
          </w:p>
        </w:tc>
        <w:tc>
          <w:tcPr>
            <w:tcW w:w="1276" w:type="dxa"/>
          </w:tcPr>
          <w:p w:rsidR="008628D2" w:rsidRPr="00AB0E42" w:rsidRDefault="007A353F" w:rsidP="00D76C09">
            <w:pPr>
              <w:spacing w:line="360" w:lineRule="auto"/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AB0E42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+38,47</w:t>
            </w:r>
          </w:p>
        </w:tc>
      </w:tr>
    </w:tbl>
    <w:p w:rsidR="008303D9" w:rsidRPr="00AB0E42" w:rsidRDefault="008303D9" w:rsidP="00D76C09">
      <w:pPr>
        <w:widowControl w:val="0"/>
        <w:tabs>
          <w:tab w:val="left" w:pos="993"/>
        </w:tabs>
        <w:adjustRightInd/>
        <w:snapToGrid/>
        <w:spacing w:before="120" w:after="0" w:line="360" w:lineRule="auto"/>
        <w:ind w:firstLine="709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</w:pP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С 2003 по 2012 годы прямые инвестиции</w:t>
      </w:r>
      <w:r w:rsidR="00451E76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 Китая в Россию неуклонно росли.</w:t>
      </w:r>
      <w:r w:rsidR="00D76C09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 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В 2013 году с предложением Китая «</w:t>
      </w:r>
      <w:r w:rsidR="00451E76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Один п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ояс </w:t>
      </w:r>
      <w:r w:rsidR="00451E76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– один путь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» прямые инвестиции Китая в Россию впервые превы</w:t>
      </w:r>
      <w:r w:rsidR="00451E76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сили один миллиард долларов США. 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Однако в 2014 году Россия была по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д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вергнута экономическим санкциям со стороны западных стран из-за украинского кр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и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зиса. 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lastRenderedPageBreak/>
        <w:t>Падение мировых цен на нефть привело к значительному снижению курса рубля. Нест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а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бильная экономическая ситуация в России значительно снизила привлекательность кита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й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ских инвесторов. В этом году прямые инвестиции Китая в Россию упали до 634 миллиона долларов</w:t>
      </w:r>
    </w:p>
    <w:p w:rsidR="008303D9" w:rsidRPr="00AB0E42" w:rsidRDefault="008303D9" w:rsidP="00D76C09">
      <w:pPr>
        <w:widowControl w:val="0"/>
        <w:tabs>
          <w:tab w:val="left" w:pos="993"/>
        </w:tabs>
        <w:adjustRightInd/>
        <w:snapToGrid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</w:pP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В 2015 году в результате реализации таких крупных проектов, как сотрудничество между Китаем и Россией в области высокоскоростных железных дорог в рамках стратегии «Пояс и дорога», прямые инвестиции Китая в Россию резко возросли, достигнув рекор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д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ного уровня в 2,961 миллиарда долларов США.</w:t>
      </w:r>
      <w:r w:rsidR="00451E76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 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Однако в начале 2016 года обменный курс рубля снова резко колебался, а цены на с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ы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рую нефть продолжали падать, в результате чего прямые китайские инвестиции в Россию упали до 1,293 миллиарда долларов США.</w:t>
      </w:r>
      <w:r w:rsidR="00451E76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 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В 2017 году цены на международном энергетическом рынке выросли, и Россия скорректировала свою внутре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н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нюю политику, чтобы избавиться от экономического спада. В то же время санкции Евросоюза и США побудили Россию активно сотрудничать с Китаем для привл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е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чения иностранных инвестиций. Прямые инвестиции Китая в Россию достигли 1,548 млрд долларов США.</w:t>
      </w:r>
    </w:p>
    <w:p w:rsidR="008303D9" w:rsidRPr="00AB0E42" w:rsidRDefault="008303D9" w:rsidP="00D76C09">
      <w:pPr>
        <w:widowControl w:val="0"/>
        <w:tabs>
          <w:tab w:val="left" w:pos="993"/>
        </w:tabs>
        <w:adjustRightInd/>
        <w:snapToGrid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</w:pP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Это показывает, что Россия постепенно стала основной силой прямых инвестиций Китая в страны, расположенные вдоль «пояса и дороги», и играет очень важную роль. Реализация политики «Пояс и Дорога» не только способствовала развитию инвестиций между двумя странами, но и открыла беспрецедентные возможности для развития кита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й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ско-российских отношений.</w:t>
      </w:r>
    </w:p>
    <w:p w:rsidR="008303D9" w:rsidRPr="00AB0E42" w:rsidRDefault="008303D9" w:rsidP="00D76C09">
      <w:pPr>
        <w:spacing w:after="0" w:line="360" w:lineRule="auto"/>
        <w:ind w:firstLineChars="100" w:firstLine="240"/>
        <w:jc w:val="center"/>
        <w:rPr>
          <w:rFonts w:ascii="Times New Roman" w:hAnsi="Times New Roman" w:cs="Times New Roman"/>
          <w:iCs/>
          <w:sz w:val="24"/>
          <w:szCs w:val="24"/>
          <w:lang w:val="ru-RU"/>
        </w:rPr>
      </w:pPr>
      <w:r w:rsidRPr="00AB0E42">
        <w:rPr>
          <w:rFonts w:ascii="Times New Roman" w:hAnsi="Times New Roman" w:cs="Times New Roman"/>
          <w:iCs/>
          <w:noProof/>
          <w:sz w:val="24"/>
          <w:szCs w:val="24"/>
          <w:lang w:val="ru-RU" w:eastAsia="ru-RU"/>
        </w:rPr>
        <w:drawing>
          <wp:inline distT="0" distB="0" distL="0" distR="0">
            <wp:extent cx="3837332" cy="2300163"/>
            <wp:effectExtent l="19050" t="0" r="10768" b="4887"/>
            <wp:docPr id="2" name="图表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574CF0" w:rsidRPr="00AB0E42" w:rsidRDefault="00574CF0" w:rsidP="00D76C09">
      <w:pPr>
        <w:widowControl w:val="0"/>
        <w:tabs>
          <w:tab w:val="left" w:pos="993"/>
        </w:tabs>
        <w:adjustRightInd/>
        <w:snapToGrid/>
        <w:spacing w:after="0" w:line="36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</w:pP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Рис</w:t>
      </w:r>
      <w:r w:rsidR="00D76C09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.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 2. Анализ потоков прямых инвестиций Китая в Россию с 2003 по 2017 гг.[</w:t>
      </w:r>
      <w:r w:rsidR="003A234F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4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]</w:t>
      </w:r>
    </w:p>
    <w:p w:rsidR="009158FE" w:rsidRPr="00AB0E42" w:rsidRDefault="009158FE" w:rsidP="00D76C09">
      <w:pPr>
        <w:widowControl w:val="0"/>
        <w:tabs>
          <w:tab w:val="left" w:pos="993"/>
        </w:tabs>
        <w:adjustRightInd/>
        <w:snapToGrid/>
        <w:spacing w:before="120" w:after="0" w:line="360" w:lineRule="auto"/>
        <w:ind w:firstLine="709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</w:pP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У Китая и России есть сильная промышленная </w:t>
      </w:r>
      <w:proofErr w:type="spellStart"/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взаимодополняемость</w:t>
      </w:r>
      <w:proofErr w:type="spellEnd"/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. У российской тяжелой промышленности есть преимущества и обильные ресурсы, но легкая промы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ш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ленность относительно отстала, а экономика нестабильна. У Китая самый большой рынок, всесторонне развитые технологии, превосходные отрасли </w:t>
      </w:r>
      <w:proofErr w:type="spellStart"/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промышлен</w:t>
      </w:r>
      <w:r w:rsidR="003826F7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-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ности</w:t>
      </w:r>
      <w:proofErr w:type="spellEnd"/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 и инвестиц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и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онные возможности. Потенциал и перспективы сотрудничества огромны. Прямые инв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е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lastRenderedPageBreak/>
        <w:t>стиции Китая в Россию в основном сконцентрированы в горнодобывающей промышле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н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ности, на долю которой приходится 38,7% от общего объема прямых инвестиций в Россию, на сельское, лесное, животноводческое и рыболовное хозяйс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т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во</w:t>
      </w:r>
      <w:r w:rsidR="00DB7761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 – 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18,7%, а на финансовую отрасль</w:t>
      </w:r>
      <w:r w:rsidR="00DB7761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 – 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10,4%.</w:t>
      </w:r>
    </w:p>
    <w:p w:rsidR="009158FE" w:rsidRPr="00AB0E42" w:rsidRDefault="009158FE" w:rsidP="00D76C09">
      <w:pPr>
        <w:widowControl w:val="0"/>
        <w:tabs>
          <w:tab w:val="left" w:pos="993"/>
        </w:tabs>
        <w:adjustRightInd/>
        <w:snapToGrid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</w:pP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Согласно деловой статистике Министерства торговли Китая, по состоянию на к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о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нец 2017 года прямые инвестиции России в Китай составили 950 млн. Долл. США, в о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б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щей сложности 3081 инвестиционный проект в таких отраслях, как производство, тран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с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порт, складирование и логистика, почта и телекоммуникации, строительство, розничная </w:t>
      </w:r>
      <w:proofErr w:type="spellStart"/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торгов</w:t>
      </w:r>
      <w:r w:rsidR="003826F7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-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ля</w:t>
      </w:r>
      <w:proofErr w:type="spellEnd"/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 и общественное питание. Промышленность и т. Д. Широко распространены.</w:t>
      </w:r>
    </w:p>
    <w:p w:rsidR="009158FE" w:rsidRPr="00AB0E42" w:rsidRDefault="009158FE" w:rsidP="00D76C09">
      <w:pPr>
        <w:widowControl w:val="0"/>
        <w:tabs>
          <w:tab w:val="left" w:pos="993"/>
        </w:tabs>
        <w:adjustRightInd/>
        <w:snapToGrid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</w:pP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В целом, масштаб инвестиций российских проектов в Китае относительно невелик. В последние годы, с постоянным углублением сотрудничества между двумя странами, н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е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которые высокопроизводительные производственные проекты стали </w:t>
      </w:r>
      <w:proofErr w:type="spellStart"/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демонстрацион</w:t>
      </w:r>
      <w:r w:rsidR="00451E76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-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ными</w:t>
      </w:r>
      <w:proofErr w:type="spellEnd"/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 проектами сотрудничества между Россией и Китаем в промышленной сфере, и перспект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и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вы рынка хорошие.</w:t>
      </w:r>
      <w:r w:rsidR="00451E76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 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Вообще говоря, с точки зрения структуры продукта, торговля между Китаем и Россией в основном сосредоточена в таких областях, как сырье, древесина и и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з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делия из нее, машины и оборудование, химическая промышленность, электромеханич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е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ская, текстильная промы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ш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ленность и так далее.</w:t>
      </w:r>
    </w:p>
    <w:p w:rsidR="009158FE" w:rsidRPr="00AB0E42" w:rsidRDefault="009158FE" w:rsidP="00D76C09">
      <w:pPr>
        <w:widowControl w:val="0"/>
        <w:tabs>
          <w:tab w:val="left" w:pos="993"/>
        </w:tabs>
        <w:adjustRightInd/>
        <w:snapToGrid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</w:pP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С точки зрения данных, экономическое и торговое сотрудничество между двумя странами в основном основано на ресурсоемкой продукции России и трудоемкой и кап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и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талоемкой продукции Китая, что определяется экономической и промышленной структ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у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рой двух стран. Можно также сказать, что структура торговли между Китаем и Россией всегда была слишком простой, то есть для обмена китайской механической, электрической и легкой пр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о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мышленной продукцией с энергией из России.</w:t>
      </w:r>
    </w:p>
    <w:p w:rsidR="009158FE" w:rsidRPr="00AB0E42" w:rsidRDefault="009158FE" w:rsidP="00D76C09">
      <w:pPr>
        <w:widowControl w:val="0"/>
        <w:tabs>
          <w:tab w:val="left" w:pos="993"/>
        </w:tabs>
        <w:adjustRightInd/>
        <w:snapToGrid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</w:pP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В последние годы обе страны посвятили себя корректировке внутренней </w:t>
      </w:r>
      <w:proofErr w:type="spellStart"/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экономи</w:t>
      </w:r>
      <w:r w:rsidR="00451E76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-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ческой</w:t>
      </w:r>
      <w:proofErr w:type="spellEnd"/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 структуры и оптимизации структуры промышленности, предоставляя возможности для улучшения структуры торговли двух стран.</w:t>
      </w:r>
      <w:r w:rsidR="00451E76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 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В 2018 году товарооборот между двумя странами быстро увеличился, в том числе темпы роста российского экспорта в Китай б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ы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ли значительно выше, чем импорта из Китая, и сальдо торгового баланса с Китаем сост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а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вило более 3,8 млрд. Долл. Это впервые с 2006 года.</w:t>
      </w:r>
    </w:p>
    <w:p w:rsidR="009158FE" w:rsidRPr="00AB0E42" w:rsidRDefault="009158FE" w:rsidP="00D76C09">
      <w:pPr>
        <w:widowControl w:val="0"/>
        <w:tabs>
          <w:tab w:val="left" w:pos="993"/>
        </w:tabs>
        <w:adjustRightInd/>
        <w:snapToGrid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</w:pP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В настоящее время импорт и экспорт Китая в Россию составляют очень небольшую долю от общего объема импорта и экспорта, которая не достигла 3% (см. Рис. 3), что ук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а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зывает на то, что по-прежнему существует много возможностей для улучшения масштабов китайско-российского торгово-экономического сотрудничества. К 2024 году объем двуст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о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ронней торговли будет увеличен до цели в 200 миллиардов долларов США. На основе расширения и укрепления традиционной торговли обе стороны должны продолжать ра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з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lastRenderedPageBreak/>
        <w:t>вивать новые точки роста для сотрудничества, активно продвигать сотрудничество в стр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а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тегических проектах, ускорять переговоры по соглашениям об экономической и торговой системе и содействовать местным Сотрудничество продолжает углубляться. С точки зр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е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ния китайско-российской торговой товарной структуры структура двустороннего импорта и экспорта тов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а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ров по-прежнему относительно проста.</w:t>
      </w:r>
    </w:p>
    <w:p w:rsidR="009158FE" w:rsidRPr="00AB0E42" w:rsidRDefault="009158FE" w:rsidP="00D76C09">
      <w:pPr>
        <w:widowControl w:val="0"/>
        <w:tabs>
          <w:tab w:val="left" w:pos="993"/>
        </w:tabs>
        <w:adjustRightInd/>
        <w:snapToGrid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</w:pP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С непрерывным развитием экономики спрос Китая на энергоносители растет, а з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а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пасы природных ресурсов восточной России богаты, поэтому импорт Китая из России в основном состоит из нефти, угля, железной руды и т. Д., Что является уникальным в Ро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с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сии Естестве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н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ное преимущество. Китай экспортирует в Россию в основном одежду, обувь и головные уб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о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ры, сельскохозяйственную продукцию и текстиль. Это трудоемкие товары с низкой добавленной стоимостью, которые не способствуют формированию масштабных преимуществ. В последние годы экспортируются наукоемкие и высокотехнологичные т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о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вары с высокой добавленной стоимостью. Несмотря на увеличение, доля все еще остается низкой.</w:t>
      </w:r>
    </w:p>
    <w:p w:rsidR="009158FE" w:rsidRPr="00AB0E42" w:rsidRDefault="009158FE" w:rsidP="00D76C09">
      <w:pPr>
        <w:spacing w:after="0" w:line="360" w:lineRule="auto"/>
        <w:ind w:firstLineChars="100" w:firstLine="240"/>
        <w:jc w:val="center"/>
        <w:rPr>
          <w:rFonts w:ascii="Times New Roman" w:hAnsi="Times New Roman" w:cs="Times New Roman"/>
          <w:iCs/>
          <w:sz w:val="24"/>
          <w:szCs w:val="24"/>
          <w:lang w:val="ru-RU"/>
        </w:rPr>
      </w:pPr>
      <w:r w:rsidRPr="00AB0E42">
        <w:rPr>
          <w:rFonts w:ascii="Times New Roman" w:hAnsi="Times New Roman" w:cs="Times New Roman"/>
          <w:iCs/>
          <w:noProof/>
          <w:sz w:val="24"/>
          <w:szCs w:val="24"/>
          <w:lang w:val="ru-RU" w:eastAsia="ru-RU"/>
        </w:rPr>
        <w:drawing>
          <wp:inline distT="0" distB="0" distL="0" distR="0">
            <wp:extent cx="4420925" cy="2122998"/>
            <wp:effectExtent l="19050" t="0" r="17725" b="0"/>
            <wp:docPr id="3" name="图表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451E76" w:rsidRPr="00AB0E42" w:rsidRDefault="009158FE" w:rsidP="00D76C09">
      <w:pPr>
        <w:widowControl w:val="0"/>
        <w:tabs>
          <w:tab w:val="left" w:pos="993"/>
        </w:tabs>
        <w:adjustRightInd/>
        <w:snapToGrid/>
        <w:spacing w:before="120" w:after="0" w:line="360" w:lineRule="auto"/>
        <w:ind w:firstLine="709"/>
        <w:jc w:val="center"/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</w:pP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Рис</w:t>
      </w:r>
      <w:r w:rsidR="00451E76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.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 3 </w:t>
      </w:r>
      <w:r w:rsidR="00451E76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Импорт и экспорт Китая в Россию [5]</w:t>
      </w:r>
    </w:p>
    <w:p w:rsidR="009158FE" w:rsidRPr="00AB0E42" w:rsidRDefault="009158FE" w:rsidP="00D76C09">
      <w:pPr>
        <w:widowControl w:val="0"/>
        <w:tabs>
          <w:tab w:val="left" w:pos="993"/>
        </w:tabs>
        <w:adjustRightInd/>
        <w:snapToGrid/>
        <w:spacing w:before="120" w:after="0" w:line="360" w:lineRule="auto"/>
        <w:ind w:firstLine="709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</w:pP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Китайско-российское торгово-экономическое сотрудничество в основном основано на торговле сырьевыми товарами, а уровень прямых инвестиций между ними относител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ь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но низок.</w:t>
      </w:r>
      <w:r w:rsidR="00DB7761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 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В целом, как прямые китайские инвестиции в Россию, так и прямые российские инвестиции в Китай находятся на низком уровне: прямые иностранные инвестиции Ро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с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сии в Китай составляют менее 0,03% иностранных инвестиций Китая, а китайские инв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е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стиции в Россию составляют иностранные инвестиции Китая. Доля достигла только 2% в 2015 году.</w:t>
      </w:r>
      <w:r w:rsidR="00D76C09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 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Более того, большинство совместных предприятий, созданных китайско-российскими взаимными инвестициями, принадлежат малым и средним предприятиям, а уставный кап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и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тал невелик. Размер единовременных инвестиций обычно не превышает 50 000-100 000 долларов США. Российские инвестиции в Китае в основном являются во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з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вратными инвестициями китайских предприятий в России. Почти все товары, произведе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н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lastRenderedPageBreak/>
        <w:t>ные в Китае, прод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а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ются обратно на российский рынок.</w:t>
      </w:r>
    </w:p>
    <w:p w:rsidR="009158FE" w:rsidRPr="00AB0E42" w:rsidRDefault="009158FE" w:rsidP="00D76C09">
      <w:pPr>
        <w:widowControl w:val="0"/>
        <w:tabs>
          <w:tab w:val="left" w:pos="993"/>
        </w:tabs>
        <w:adjustRightInd/>
        <w:snapToGrid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</w:pP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Взаимные прямые инвестиции между Китаем и Россией не только малы по объему, но и относительно просты в инвестициях, что серьезно препятствует дальнейшему углу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б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лению торгово-экономического сотрудничества между двумя странами и не позволяет полностью использовать экономические преимущества обеих сторон.</w:t>
      </w:r>
      <w:r w:rsidR="00DB7761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 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Согласно «Отчету о деловой среде за 2019 год», опубликованному Группой Всемирного банка, среди 190 стран мира индекс деловой среды в Китае занимает 46-е место, а Россия</w:t>
      </w:r>
      <w:r w:rsidR="00DB7761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 – 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31-е, входя в число продвинутых. Однако с точки зрения ключевого показателя, который влияет на двусторо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н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нее торгово-экономическое сотрудничество, то есть показателя «трансграничной торго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в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ли», Китай и Россия заняли 65-е и 99-е места соответственно на умеренном уровне. Эк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с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портные расходы России на 2/3 выше, чем в Китае, а импортные расходы в два раза выше, чем в Китае. Чрезмерно высокие торговые издержки не способствуют расширению ма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с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штабов торговли. </w:t>
      </w:r>
    </w:p>
    <w:p w:rsidR="009158FE" w:rsidRPr="00AB0E42" w:rsidRDefault="00D76C09" w:rsidP="00D76C09">
      <w:pPr>
        <w:widowControl w:val="0"/>
        <w:tabs>
          <w:tab w:val="left" w:pos="993"/>
        </w:tabs>
        <w:adjustRightInd/>
        <w:snapToGrid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</w:pP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Таким образом, исходя из предварительного анализа, </w:t>
      </w:r>
      <w:r w:rsidR="009158FE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касающихся двустороннего торгово-экономического сотрудничества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 между Китаем и Россией</w:t>
      </w:r>
      <w:r w:rsidR="009158FE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, мы видим, что система обслуживания торговли между Китаем и Россией не идеальна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 и требует своего соверше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н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ства</w:t>
      </w:r>
      <w:r w:rsidR="009158FE"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.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 Поэтому двум странам по-прежнему необходимо укреплять сотрудничество в улу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ч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шении деловой среды.</w:t>
      </w:r>
    </w:p>
    <w:p w:rsidR="00304AFC" w:rsidRPr="00AB0E42" w:rsidRDefault="00304AFC" w:rsidP="00D76C09">
      <w:pPr>
        <w:widowControl w:val="0"/>
        <w:tabs>
          <w:tab w:val="left" w:pos="993"/>
        </w:tabs>
        <w:adjustRightInd/>
        <w:snapToGrid/>
        <w:spacing w:after="0" w:line="360" w:lineRule="auto"/>
        <w:jc w:val="center"/>
        <w:rPr>
          <w:rFonts w:ascii="Times New Roman" w:eastAsia="SimSun" w:hAnsi="Times New Roman" w:cs="Times New Roman"/>
          <w:b/>
          <w:kern w:val="2"/>
          <w:sz w:val="24"/>
          <w:szCs w:val="24"/>
          <w:lang w:val="ru-RU"/>
        </w:rPr>
      </w:pPr>
      <w:r w:rsidRPr="00AB0E42">
        <w:rPr>
          <w:rFonts w:ascii="Times New Roman" w:eastAsia="SimSun" w:hAnsi="Times New Roman" w:cs="Times New Roman"/>
          <w:b/>
          <w:kern w:val="2"/>
          <w:sz w:val="24"/>
          <w:szCs w:val="24"/>
          <w:lang w:val="ru-RU"/>
        </w:rPr>
        <w:t>Использованные источники и литература</w:t>
      </w:r>
    </w:p>
    <w:p w:rsidR="00304AFC" w:rsidRPr="00AB0E42" w:rsidRDefault="00304AFC" w:rsidP="00D76C09">
      <w:pPr>
        <w:pStyle w:val="a6"/>
        <w:widowControl w:val="0"/>
        <w:numPr>
          <w:ilvl w:val="0"/>
          <w:numId w:val="1"/>
        </w:numPr>
        <w:tabs>
          <w:tab w:val="left" w:pos="1134"/>
        </w:tabs>
        <w:adjustRightInd/>
        <w:snapToGrid/>
        <w:spacing w:after="0" w:line="360" w:lineRule="auto"/>
        <w:ind w:left="0" w:firstLine="709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</w:pP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Источники данных: таможенная статистика Китая, </w:t>
      </w:r>
      <w:proofErr w:type="spellStart"/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веб-сайт</w:t>
      </w:r>
      <w:proofErr w:type="spellEnd"/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 xml:space="preserve"> Министерства то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р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говли и макроэкономический отдел Китайской исследовательской сети</w:t>
      </w:r>
    </w:p>
    <w:p w:rsidR="00013C96" w:rsidRPr="00AB0E42" w:rsidRDefault="00013C96" w:rsidP="00D76C09">
      <w:pPr>
        <w:pStyle w:val="a6"/>
        <w:widowControl w:val="0"/>
        <w:numPr>
          <w:ilvl w:val="0"/>
          <w:numId w:val="1"/>
        </w:numPr>
        <w:tabs>
          <w:tab w:val="left" w:pos="993"/>
        </w:tabs>
        <w:adjustRightInd/>
        <w:snapToGrid/>
        <w:spacing w:after="0" w:line="360" w:lineRule="auto"/>
        <w:ind w:left="0" w:firstLine="709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</w:pP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Разработано Отделом макроэкономических исследований Китайской исследов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а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тельской сети</w:t>
      </w:r>
    </w:p>
    <w:p w:rsidR="00BE364F" w:rsidRPr="00AB0E42" w:rsidRDefault="00BE364F" w:rsidP="00D76C09">
      <w:pPr>
        <w:pStyle w:val="a6"/>
        <w:widowControl w:val="0"/>
        <w:numPr>
          <w:ilvl w:val="0"/>
          <w:numId w:val="1"/>
        </w:numPr>
        <w:tabs>
          <w:tab w:val="left" w:pos="993"/>
        </w:tabs>
        <w:adjustRightInd/>
        <w:snapToGrid/>
        <w:spacing w:after="0" w:line="360" w:lineRule="auto"/>
        <w:ind w:left="0" w:firstLine="709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</w:pP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Источник данных: Главное таможенное управление Российской Федерации, с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о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ставленное Отделом макроэкономических исследований Государственной исследовател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ь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ской сети.</w:t>
      </w:r>
    </w:p>
    <w:p w:rsidR="00574CF0" w:rsidRPr="00AB0E42" w:rsidRDefault="00574CF0" w:rsidP="00D76C09">
      <w:pPr>
        <w:pStyle w:val="a6"/>
        <w:widowControl w:val="0"/>
        <w:numPr>
          <w:ilvl w:val="0"/>
          <w:numId w:val="1"/>
        </w:numPr>
        <w:tabs>
          <w:tab w:val="left" w:pos="993"/>
        </w:tabs>
        <w:adjustRightInd/>
        <w:snapToGrid/>
        <w:spacing w:after="0" w:line="360" w:lineRule="auto"/>
        <w:ind w:left="0" w:firstLine="709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</w:pP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«Статистический бюллетень прямых иностранных инвестиций Китая за 2017 год», пересмотренный отделом макроэкономических исследований Китайской исследов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а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тельской с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е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ти.</w:t>
      </w:r>
    </w:p>
    <w:p w:rsidR="00574CF0" w:rsidRPr="00AB0E42" w:rsidRDefault="00451E76" w:rsidP="00D76C09">
      <w:pPr>
        <w:pStyle w:val="a6"/>
        <w:widowControl w:val="0"/>
        <w:numPr>
          <w:ilvl w:val="0"/>
          <w:numId w:val="1"/>
        </w:numPr>
        <w:tabs>
          <w:tab w:val="left" w:pos="1134"/>
        </w:tabs>
        <w:adjustRightInd/>
        <w:snapToGrid/>
        <w:spacing w:after="0" w:line="360" w:lineRule="auto"/>
        <w:ind w:left="0" w:firstLine="709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</w:pP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Источник данных: Рассчитано в соответствии со статистикой Китайской т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а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можни, составленной Отделом макроэкономических исследований Государственной и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с</w:t>
      </w:r>
      <w:r w:rsidRPr="00AB0E42">
        <w:rPr>
          <w:rFonts w:ascii="Times New Roman" w:eastAsia="SimSun" w:hAnsi="Times New Roman" w:cs="Times New Roman"/>
          <w:kern w:val="2"/>
          <w:sz w:val="24"/>
          <w:szCs w:val="24"/>
          <w:lang w:val="ru-RU"/>
        </w:rPr>
        <w:t>следовательской сети.</w:t>
      </w:r>
    </w:p>
    <w:sectPr w:rsidR="00574CF0" w:rsidRPr="00AB0E42" w:rsidSect="009F5C4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CD6998"/>
    <w:multiLevelType w:val="hybridMultilevel"/>
    <w:tmpl w:val="6314517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/>
  <w:defaultTabStop w:val="720"/>
  <w:autoHyphenation/>
  <w:drawingGridHorizontalSpacing w:val="110"/>
  <w:displayHorizontalDrawingGridEvery w:val="2"/>
  <w:characterSpacingControl w:val="doNotCompress"/>
  <w:compat>
    <w:useFELayout/>
  </w:compat>
  <w:rsids>
    <w:rsidRoot w:val="00D31D50"/>
    <w:rsid w:val="00013C96"/>
    <w:rsid w:val="000268D6"/>
    <w:rsid w:val="00067839"/>
    <w:rsid w:val="00147BD9"/>
    <w:rsid w:val="00185454"/>
    <w:rsid w:val="001A6D00"/>
    <w:rsid w:val="00304AFC"/>
    <w:rsid w:val="0032181F"/>
    <w:rsid w:val="00323B43"/>
    <w:rsid w:val="003826F7"/>
    <w:rsid w:val="003A234F"/>
    <w:rsid w:val="003B5187"/>
    <w:rsid w:val="003D37D8"/>
    <w:rsid w:val="00426133"/>
    <w:rsid w:val="004358AB"/>
    <w:rsid w:val="00451E76"/>
    <w:rsid w:val="00574CF0"/>
    <w:rsid w:val="006C58FF"/>
    <w:rsid w:val="007A353F"/>
    <w:rsid w:val="007B20FD"/>
    <w:rsid w:val="008303D9"/>
    <w:rsid w:val="008628D2"/>
    <w:rsid w:val="008B7726"/>
    <w:rsid w:val="009158FE"/>
    <w:rsid w:val="009E5910"/>
    <w:rsid w:val="009F5C42"/>
    <w:rsid w:val="00AA53D1"/>
    <w:rsid w:val="00AB0E42"/>
    <w:rsid w:val="00B91551"/>
    <w:rsid w:val="00BB5369"/>
    <w:rsid w:val="00BE364F"/>
    <w:rsid w:val="00CC27E1"/>
    <w:rsid w:val="00CC666E"/>
    <w:rsid w:val="00D31D50"/>
    <w:rsid w:val="00D52712"/>
    <w:rsid w:val="00D76C09"/>
    <w:rsid w:val="00DB7761"/>
    <w:rsid w:val="00F149A6"/>
    <w:rsid w:val="00F259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Microsoft YaHei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20FD"/>
    <w:pPr>
      <w:spacing w:after="0"/>
    </w:pPr>
    <w:rPr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B20FD"/>
    <w:rPr>
      <w:rFonts w:ascii="Tahoma" w:hAnsi="Tahoma"/>
      <w:sz w:val="18"/>
      <w:szCs w:val="18"/>
    </w:rPr>
  </w:style>
  <w:style w:type="table" w:styleId="a5">
    <w:name w:val="Table Grid"/>
    <w:basedOn w:val="a1"/>
    <w:uiPriority w:val="59"/>
    <w:rsid w:val="007B20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04A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674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package1.package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package2.package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Sheet1!$B$1</c:f>
              <c:strCache>
                <c:ptCount val="1"/>
                <c:pt idx="0">
                  <c:v>Инвестиционный поток Китая в Россию</c:v>
                </c:pt>
              </c:strCache>
            </c:strRef>
          </c:tx>
          <c:spPr>
            <a:ln>
              <a:solidFill>
                <a:srgbClr val="00B0F0"/>
              </a:solidFill>
            </a:ln>
          </c:spPr>
          <c:cat>
            <c:numRef>
              <c:f>Sheet1!$A$2:$A$16</c:f>
              <c:numCache>
                <c:formatCode>General</c:formatCode>
                <c:ptCount val="15"/>
                <c:pt idx="0">
                  <c:v>2003</c:v>
                </c:pt>
                <c:pt idx="1">
                  <c:v>2004</c:v>
                </c:pt>
                <c:pt idx="2">
                  <c:v>2005</c:v>
                </c:pt>
                <c:pt idx="3">
                  <c:v>2006</c:v>
                </c:pt>
                <c:pt idx="4">
                  <c:v>2007</c:v>
                </c:pt>
                <c:pt idx="5">
                  <c:v>2008</c:v>
                </c:pt>
                <c:pt idx="6">
                  <c:v>2009</c:v>
                </c:pt>
                <c:pt idx="7">
                  <c:v>2010</c:v>
                </c:pt>
                <c:pt idx="8">
                  <c:v>2011</c:v>
                </c:pt>
                <c:pt idx="9">
                  <c:v>2012</c:v>
                </c:pt>
                <c:pt idx="10">
                  <c:v>2013</c:v>
                </c:pt>
                <c:pt idx="11">
                  <c:v>2014</c:v>
                </c:pt>
                <c:pt idx="12">
                  <c:v>2015</c:v>
                </c:pt>
                <c:pt idx="13">
                  <c:v>2016</c:v>
                </c:pt>
                <c:pt idx="14">
                  <c:v>2017</c:v>
                </c:pt>
              </c:numCache>
            </c:numRef>
          </c:cat>
          <c:val>
            <c:numRef>
              <c:f>Sheet1!$B$2:$B$16</c:f>
              <c:numCache>
                <c:formatCode>General</c:formatCode>
                <c:ptCount val="15"/>
                <c:pt idx="0">
                  <c:v>0.31000000000000039</c:v>
                </c:pt>
                <c:pt idx="1">
                  <c:v>0.77000000000000079</c:v>
                </c:pt>
                <c:pt idx="2">
                  <c:v>2.0299999999999998</c:v>
                </c:pt>
                <c:pt idx="3">
                  <c:v>4.5199999999999996</c:v>
                </c:pt>
                <c:pt idx="4">
                  <c:v>4.78</c:v>
                </c:pt>
                <c:pt idx="5">
                  <c:v>3.9499999999999997</c:v>
                </c:pt>
                <c:pt idx="6">
                  <c:v>3.48</c:v>
                </c:pt>
                <c:pt idx="7">
                  <c:v>5.68</c:v>
                </c:pt>
                <c:pt idx="8">
                  <c:v>7.1599999999999975</c:v>
                </c:pt>
                <c:pt idx="9">
                  <c:v>7.85</c:v>
                </c:pt>
                <c:pt idx="10">
                  <c:v>10.229999999999999</c:v>
                </c:pt>
                <c:pt idx="11">
                  <c:v>6.34</c:v>
                </c:pt>
                <c:pt idx="12">
                  <c:v>29.610000000000024</c:v>
                </c:pt>
                <c:pt idx="13">
                  <c:v>12.93</c:v>
                </c:pt>
                <c:pt idx="14">
                  <c:v>15.48</c:v>
                </c:pt>
              </c:numCache>
            </c:numRef>
          </c:val>
        </c:ser>
        <c:axId val="97796864"/>
        <c:axId val="102828288"/>
      </c:barChart>
      <c:lineChart>
        <c:grouping val="standard"/>
        <c:ser>
          <c:idx val="1"/>
          <c:order val="1"/>
          <c:tx>
            <c:strRef>
              <c:f>Sheet1!$C$1</c:f>
              <c:strCache>
                <c:ptCount val="1"/>
                <c:pt idx="0">
                  <c:v>китайские инвестиции в России составляют пропорцию от общего объема инвестиций в мире</c:v>
                </c:pt>
              </c:strCache>
            </c:strRef>
          </c:tx>
          <c:spPr>
            <a:ln>
              <a:solidFill>
                <a:srgbClr val="FF0000"/>
              </a:solidFill>
            </a:ln>
          </c:spPr>
          <c:marker>
            <c:symbol val="none"/>
          </c:marker>
          <c:cat>
            <c:numRef>
              <c:f>Sheet1!$A$2:$A$16</c:f>
              <c:numCache>
                <c:formatCode>General</c:formatCode>
                <c:ptCount val="15"/>
                <c:pt idx="0">
                  <c:v>2003</c:v>
                </c:pt>
                <c:pt idx="1">
                  <c:v>2004</c:v>
                </c:pt>
                <c:pt idx="2">
                  <c:v>2005</c:v>
                </c:pt>
                <c:pt idx="3">
                  <c:v>2006</c:v>
                </c:pt>
                <c:pt idx="4">
                  <c:v>2007</c:v>
                </c:pt>
                <c:pt idx="5">
                  <c:v>2008</c:v>
                </c:pt>
                <c:pt idx="6">
                  <c:v>2009</c:v>
                </c:pt>
                <c:pt idx="7">
                  <c:v>2010</c:v>
                </c:pt>
                <c:pt idx="8">
                  <c:v>2011</c:v>
                </c:pt>
                <c:pt idx="9">
                  <c:v>2012</c:v>
                </c:pt>
                <c:pt idx="10">
                  <c:v>2013</c:v>
                </c:pt>
                <c:pt idx="11">
                  <c:v>2014</c:v>
                </c:pt>
                <c:pt idx="12">
                  <c:v>2015</c:v>
                </c:pt>
                <c:pt idx="13">
                  <c:v>2016</c:v>
                </c:pt>
                <c:pt idx="14">
                  <c:v>2017</c:v>
                </c:pt>
              </c:numCache>
            </c:numRef>
          </c:cat>
          <c:val>
            <c:numRef>
              <c:f>Sheet1!$C$2:$C$16</c:f>
              <c:numCache>
                <c:formatCode>General</c:formatCode>
                <c:ptCount val="15"/>
                <c:pt idx="0">
                  <c:v>1.2</c:v>
                </c:pt>
                <c:pt idx="1">
                  <c:v>1.4</c:v>
                </c:pt>
                <c:pt idx="2">
                  <c:v>1.7000000000000002</c:v>
                </c:pt>
                <c:pt idx="3">
                  <c:v>2.2000000000000002</c:v>
                </c:pt>
                <c:pt idx="4">
                  <c:v>1.8</c:v>
                </c:pt>
                <c:pt idx="5">
                  <c:v>0.70000000000000062</c:v>
                </c:pt>
                <c:pt idx="6">
                  <c:v>0.60000000000000064</c:v>
                </c:pt>
                <c:pt idx="7">
                  <c:v>0.8</c:v>
                </c:pt>
                <c:pt idx="8">
                  <c:v>1</c:v>
                </c:pt>
                <c:pt idx="9">
                  <c:v>0.9</c:v>
                </c:pt>
                <c:pt idx="10">
                  <c:v>0.95000000000000062</c:v>
                </c:pt>
                <c:pt idx="11">
                  <c:v>0.5</c:v>
                </c:pt>
                <c:pt idx="12">
                  <c:v>2</c:v>
                </c:pt>
                <c:pt idx="13">
                  <c:v>0.70000000000000062</c:v>
                </c:pt>
                <c:pt idx="14">
                  <c:v>0.95000000000000062</c:v>
                </c:pt>
              </c:numCache>
            </c:numRef>
          </c:val>
        </c:ser>
        <c:marker val="1"/>
        <c:axId val="102869248"/>
        <c:axId val="102836864"/>
      </c:lineChart>
      <c:catAx>
        <c:axId val="97796864"/>
        <c:scaling>
          <c:orientation val="minMax"/>
        </c:scaling>
        <c:axPos val="b"/>
        <c:numFmt formatCode="General" sourceLinked="1"/>
        <c:tickLblPos val="nextTo"/>
        <c:crossAx val="102828288"/>
        <c:crosses val="autoZero"/>
        <c:auto val="1"/>
        <c:lblAlgn val="ctr"/>
        <c:lblOffset val="100"/>
      </c:catAx>
      <c:valAx>
        <c:axId val="102828288"/>
        <c:scaling>
          <c:orientation val="minMax"/>
        </c:scaling>
        <c:axPos val="l"/>
        <c:majorGridlines/>
        <c:numFmt formatCode="General" sourceLinked="1"/>
        <c:tickLblPos val="nextTo"/>
        <c:crossAx val="97796864"/>
        <c:crosses val="autoZero"/>
        <c:crossBetween val="between"/>
      </c:valAx>
      <c:valAx>
        <c:axId val="102836864"/>
        <c:scaling>
          <c:orientation val="minMax"/>
        </c:scaling>
        <c:axPos val="r"/>
        <c:numFmt formatCode="General" sourceLinked="1"/>
        <c:tickLblPos val="nextTo"/>
        <c:crossAx val="102869248"/>
        <c:crosses val="max"/>
        <c:crossBetween val="between"/>
      </c:valAx>
      <c:catAx>
        <c:axId val="102869248"/>
        <c:scaling>
          <c:orientation val="minMax"/>
        </c:scaling>
        <c:delete val="1"/>
        <c:axPos val="b"/>
        <c:numFmt formatCode="General" sourceLinked="1"/>
        <c:tickLblPos val="none"/>
        <c:crossAx val="102836864"/>
        <c:crosses val="autoZero"/>
        <c:auto val="1"/>
        <c:lblAlgn val="ctr"/>
        <c:lblOffset val="100"/>
      </c:catAx>
    </c:plotArea>
    <c:legend>
      <c:legendPos val="r"/>
    </c:legend>
    <c:plotVisOnly val="1"/>
    <c:dispBlanksAs val="gap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lineChart>
        <c:grouping val="standard"/>
        <c:ser>
          <c:idx val="0"/>
          <c:order val="0"/>
          <c:tx>
            <c:strRef>
              <c:f>Sheet1!$B$1</c:f>
              <c:strCache>
                <c:ptCount val="1"/>
                <c:pt idx="0">
                  <c:v>Экспорт Китая в Россию в процентах от общего экспорта</c:v>
                </c:pt>
              </c:strCache>
            </c:strRef>
          </c:tx>
          <c:marker>
            <c:spPr>
              <a:solidFill>
                <a:srgbClr val="00B0F0"/>
              </a:solidFill>
            </c:spPr>
          </c:marker>
          <c:cat>
            <c:numRef>
              <c:f>Sheet1!$A$2:$A$10</c:f>
              <c:numCache>
                <c:formatCode>General</c:formatCode>
                <c:ptCount val="9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  <c:pt idx="7">
                  <c:v>2017</c:v>
                </c:pt>
                <c:pt idx="8">
                  <c:v>2018</c:v>
                </c:pt>
              </c:numCache>
            </c:numRef>
          </c:cat>
          <c:val>
            <c:numRef>
              <c:f>Sheet1!$B$2:$B$10</c:f>
              <c:numCache>
                <c:formatCode>General</c:formatCode>
                <c:ptCount val="9"/>
                <c:pt idx="0">
                  <c:v>2</c:v>
                </c:pt>
                <c:pt idx="1">
                  <c:v>2.2000000000000002</c:v>
                </c:pt>
                <c:pt idx="2">
                  <c:v>2.2999999999999998</c:v>
                </c:pt>
                <c:pt idx="3">
                  <c:v>2.4</c:v>
                </c:pt>
                <c:pt idx="4">
                  <c:v>2.3499999999999988</c:v>
                </c:pt>
                <c:pt idx="5">
                  <c:v>1.7</c:v>
                </c:pt>
                <c:pt idx="6">
                  <c:v>1.9500000000000015</c:v>
                </c:pt>
                <c:pt idx="7">
                  <c:v>2</c:v>
                </c:pt>
                <c:pt idx="8">
                  <c:v>2.1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Импорт Китая из России приходится на долю общего импорта</c:v>
                </c:pt>
              </c:strCache>
            </c:strRef>
          </c:tx>
          <c:marker>
            <c:spPr>
              <a:solidFill>
                <a:srgbClr val="FF0000"/>
              </a:solidFill>
            </c:spPr>
          </c:marker>
          <c:cat>
            <c:numRef>
              <c:f>Sheet1!$A$2:$A$10</c:f>
              <c:numCache>
                <c:formatCode>General</c:formatCode>
                <c:ptCount val="9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  <c:pt idx="7">
                  <c:v>2017</c:v>
                </c:pt>
                <c:pt idx="8">
                  <c:v>2018</c:v>
                </c:pt>
              </c:numCache>
            </c:numRef>
          </c:cat>
          <c:val>
            <c:numRef>
              <c:f>Sheet1!$C$2:$C$10</c:f>
              <c:numCache>
                <c:formatCode>General</c:formatCode>
                <c:ptCount val="9"/>
                <c:pt idx="0">
                  <c:v>1.9000000000000001</c:v>
                </c:pt>
                <c:pt idx="1">
                  <c:v>2.4</c:v>
                </c:pt>
                <c:pt idx="2">
                  <c:v>2.6</c:v>
                </c:pt>
                <c:pt idx="3">
                  <c:v>2.1</c:v>
                </c:pt>
                <c:pt idx="4">
                  <c:v>2.2999999999999998</c:v>
                </c:pt>
                <c:pt idx="5">
                  <c:v>2.0499999999999998</c:v>
                </c:pt>
                <c:pt idx="6">
                  <c:v>2.1</c:v>
                </c:pt>
                <c:pt idx="7">
                  <c:v>2.4</c:v>
                </c:pt>
                <c:pt idx="8">
                  <c:v>2.9</c:v>
                </c:pt>
              </c:numCache>
            </c:numRef>
          </c:val>
        </c:ser>
        <c:marker val="1"/>
        <c:axId val="117793920"/>
        <c:axId val="117796224"/>
      </c:lineChart>
      <c:catAx>
        <c:axId val="117793920"/>
        <c:scaling>
          <c:orientation val="minMax"/>
        </c:scaling>
        <c:axPos val="b"/>
        <c:numFmt formatCode="General" sourceLinked="1"/>
        <c:tickLblPos val="nextTo"/>
        <c:crossAx val="117796224"/>
        <c:crosses val="autoZero"/>
        <c:auto val="1"/>
        <c:lblAlgn val="ctr"/>
        <c:lblOffset val="100"/>
      </c:catAx>
      <c:valAx>
        <c:axId val="117796224"/>
        <c:scaling>
          <c:orientation val="minMax"/>
        </c:scaling>
        <c:axPos val="l"/>
        <c:majorGridlines/>
        <c:numFmt formatCode="General" sourceLinked="1"/>
        <c:tickLblPos val="nextTo"/>
        <c:crossAx val="117793920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8</Pages>
  <Words>2550</Words>
  <Characters>14541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xbany</dc:creator>
  <cp:lastModifiedBy>ПК</cp:lastModifiedBy>
  <cp:revision>12</cp:revision>
  <dcterms:created xsi:type="dcterms:W3CDTF">2020-06-21T00:39:00Z</dcterms:created>
  <dcterms:modified xsi:type="dcterms:W3CDTF">2020-06-21T06:21:00Z</dcterms:modified>
</cp:coreProperties>
</file>