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70B1A4" w14:textId="53C11D54" w:rsidR="005E7172" w:rsidRDefault="00DE1EAE" w:rsidP="00A065D9">
      <w:pPr>
        <w:pStyle w:val="a3"/>
        <w:spacing w:before="319"/>
        <w:ind w:left="0" w:firstLine="140"/>
      </w:pPr>
      <w:r>
        <w:t>УДК</w:t>
      </w:r>
      <w:r>
        <w:rPr>
          <w:spacing w:val="-1"/>
        </w:rPr>
        <w:t xml:space="preserve"> </w:t>
      </w:r>
      <w:r w:rsidR="00E06D1D" w:rsidRPr="00FC33EB">
        <w:rPr>
          <w:spacing w:val="-12"/>
        </w:rPr>
        <w:t>379.85</w:t>
      </w:r>
    </w:p>
    <w:p w14:paraId="12B30270" w14:textId="2904CB71" w:rsidR="00E06D1D" w:rsidRPr="00E06D1D" w:rsidRDefault="00E06D1D" w:rsidP="00E06D1D">
      <w:pPr>
        <w:pStyle w:val="a3"/>
        <w:spacing w:before="321"/>
        <w:ind w:right="36"/>
        <w:jc w:val="both"/>
      </w:pPr>
      <w:r>
        <w:rPr>
          <w:b/>
        </w:rPr>
        <w:t>Гомилевская Галина Александровна,</w:t>
      </w:r>
      <w:r>
        <w:rPr>
          <w:spacing w:val="-7"/>
        </w:rPr>
        <w:t xml:space="preserve"> </w:t>
      </w:r>
      <w:r w:rsidRPr="003479B0">
        <w:t xml:space="preserve">ФГБОУ ВО "Владивостокский государственный университет", </w:t>
      </w:r>
      <w:r>
        <w:t>(</w:t>
      </w:r>
      <w:r w:rsidRPr="003479B0">
        <w:t>г. Владивосток</w:t>
      </w:r>
      <w:r>
        <w:t>)</w:t>
      </w:r>
      <w:r w:rsidRPr="003479B0">
        <w:t>,</w:t>
      </w:r>
      <w:r w:rsidRPr="00E06D1D">
        <w:rPr>
          <w:spacing w:val="-1"/>
        </w:rPr>
        <w:t xml:space="preserve"> </w:t>
      </w:r>
      <w:r>
        <w:rPr>
          <w:spacing w:val="-1"/>
        </w:rPr>
        <w:t>д</w:t>
      </w:r>
      <w:r w:rsidRPr="004A5A95">
        <w:rPr>
          <w:spacing w:val="-1"/>
        </w:rPr>
        <w:t xml:space="preserve">иректор </w:t>
      </w:r>
      <w:r>
        <w:rPr>
          <w:spacing w:val="-1"/>
        </w:rPr>
        <w:t xml:space="preserve">международного </w:t>
      </w:r>
      <w:r w:rsidRPr="004A5A95">
        <w:rPr>
          <w:spacing w:val="-1"/>
        </w:rPr>
        <w:t>института</w:t>
      </w:r>
      <w:r>
        <w:rPr>
          <w:spacing w:val="-1"/>
        </w:rPr>
        <w:t xml:space="preserve"> окружающей среды и туризма , </w:t>
      </w:r>
      <w:r w:rsidRPr="004A5A95">
        <w:rPr>
          <w:spacing w:val="-1"/>
        </w:rPr>
        <w:t>кандидат экономических наук, доцент</w:t>
      </w:r>
      <w:r>
        <w:rPr>
          <w:spacing w:val="-1"/>
        </w:rPr>
        <w:t xml:space="preserve"> </w:t>
      </w:r>
      <w:r w:rsidRPr="00E06D1D">
        <w:t xml:space="preserve"> </w:t>
      </w:r>
      <w:r>
        <w:rPr>
          <w:lang w:val="en-US"/>
        </w:rPr>
        <w:t>email</w:t>
      </w:r>
      <w:r w:rsidRPr="00E06D1D">
        <w:t xml:space="preserve">: </w:t>
      </w:r>
      <w:hyperlink r:id="rId6">
        <w:r w:rsidRPr="004A5A95">
          <w:t>galina.gomilevskaya@vvsu.ru</w:t>
        </w:r>
      </w:hyperlink>
    </w:p>
    <w:p w14:paraId="2B5B9A0D" w14:textId="43D210E1" w:rsidR="005E7172" w:rsidRPr="00E06D1D" w:rsidRDefault="003479B0">
      <w:pPr>
        <w:pStyle w:val="a3"/>
        <w:spacing w:before="321"/>
        <w:ind w:right="36"/>
      </w:pPr>
      <w:r>
        <w:rPr>
          <w:b/>
        </w:rPr>
        <w:t>Горбатенко А</w:t>
      </w:r>
      <w:r w:rsidR="00E06D1D">
        <w:rPr>
          <w:b/>
        </w:rPr>
        <w:t xml:space="preserve">нна </w:t>
      </w:r>
      <w:r>
        <w:rPr>
          <w:b/>
        </w:rPr>
        <w:t>Э</w:t>
      </w:r>
      <w:r w:rsidR="00E06D1D">
        <w:rPr>
          <w:b/>
        </w:rPr>
        <w:t>дуардовна</w:t>
      </w:r>
      <w:r w:rsidR="00DE1EAE">
        <w:rPr>
          <w:spacing w:val="-7"/>
        </w:rPr>
        <w:t xml:space="preserve"> </w:t>
      </w:r>
      <w:r w:rsidRPr="004A5A95">
        <w:rPr>
          <w:color w:val="333333"/>
          <w:shd w:val="clear" w:color="auto" w:fill="FFFFFF"/>
        </w:rPr>
        <w:t>ФГБОУ ВО "Владивостокский государственный университет"</w:t>
      </w:r>
      <w:r w:rsidRPr="00C4068F">
        <w:rPr>
          <w:spacing w:val="-1"/>
        </w:rPr>
        <w:t xml:space="preserve">, </w:t>
      </w:r>
      <w:r w:rsidR="00E06D1D">
        <w:rPr>
          <w:spacing w:val="-1"/>
        </w:rPr>
        <w:t>(</w:t>
      </w:r>
      <w:r>
        <w:rPr>
          <w:spacing w:val="-1"/>
        </w:rPr>
        <w:t xml:space="preserve">г. </w:t>
      </w:r>
      <w:r w:rsidRPr="004A5A95">
        <w:rPr>
          <w:spacing w:val="-1"/>
        </w:rPr>
        <w:t>Владивосток</w:t>
      </w:r>
      <w:r w:rsidR="00E06D1D">
        <w:rPr>
          <w:spacing w:val="-1"/>
        </w:rPr>
        <w:t>)</w:t>
      </w:r>
      <w:r w:rsidRPr="00C4068F">
        <w:rPr>
          <w:spacing w:val="-1"/>
        </w:rPr>
        <w:t xml:space="preserve">, </w:t>
      </w:r>
      <w:r w:rsidR="00E06D1D">
        <w:rPr>
          <w:spacing w:val="-1"/>
        </w:rPr>
        <w:t>м</w:t>
      </w:r>
      <w:r w:rsidR="00E06D1D" w:rsidRPr="004A5A95">
        <w:rPr>
          <w:spacing w:val="-1"/>
        </w:rPr>
        <w:t>агистрант</w:t>
      </w:r>
      <w:r w:rsidR="00E06D1D">
        <w:rPr>
          <w:spacing w:val="-1"/>
        </w:rPr>
        <w:t xml:space="preserve">, </w:t>
      </w:r>
      <w:r w:rsidR="00E06D1D">
        <w:rPr>
          <w:spacing w:val="-1"/>
          <w:lang w:val="en-US"/>
        </w:rPr>
        <w:t>email</w:t>
      </w:r>
      <w:r w:rsidR="00E06D1D" w:rsidRPr="00E06D1D">
        <w:rPr>
          <w:spacing w:val="-1"/>
        </w:rPr>
        <w:t xml:space="preserve">: </w:t>
      </w:r>
      <w:hyperlink r:id="rId7" w:history="1">
        <w:r w:rsidR="00E06D1D" w:rsidRPr="004A5A95">
          <w:rPr>
            <w:rStyle w:val="a8"/>
            <w:lang w:val="en-US"/>
          </w:rPr>
          <w:t>anna</w:t>
        </w:r>
        <w:r w:rsidR="00E06D1D" w:rsidRPr="004A5A95">
          <w:rPr>
            <w:rStyle w:val="a8"/>
          </w:rPr>
          <w:t>-</w:t>
        </w:r>
        <w:r w:rsidR="00E06D1D" w:rsidRPr="004A5A95">
          <w:rPr>
            <w:rStyle w:val="a8"/>
            <w:lang w:val="en-US"/>
          </w:rPr>
          <w:t>gorbatenko</w:t>
        </w:r>
        <w:r w:rsidR="00E06D1D" w:rsidRPr="004A5A95">
          <w:rPr>
            <w:rStyle w:val="a8"/>
          </w:rPr>
          <w:t>@</w:t>
        </w:r>
        <w:r w:rsidR="00E06D1D" w:rsidRPr="004A5A95">
          <w:rPr>
            <w:rStyle w:val="a8"/>
            <w:lang w:val="en-US"/>
          </w:rPr>
          <w:t>mail</w:t>
        </w:r>
        <w:r w:rsidR="00E06D1D" w:rsidRPr="004A5A95">
          <w:rPr>
            <w:rStyle w:val="a8"/>
          </w:rPr>
          <w:t>.</w:t>
        </w:r>
        <w:proofErr w:type="spellStart"/>
        <w:r w:rsidR="00E06D1D" w:rsidRPr="004A5A95">
          <w:rPr>
            <w:rStyle w:val="a8"/>
            <w:lang w:val="en-US"/>
          </w:rPr>
          <w:t>ru</w:t>
        </w:r>
        <w:proofErr w:type="spellEnd"/>
      </w:hyperlink>
    </w:p>
    <w:p w14:paraId="46A3C75F" w14:textId="0F2610C3" w:rsidR="007B4F99" w:rsidRDefault="007B4F99">
      <w:pPr>
        <w:spacing w:before="315"/>
        <w:ind w:left="140" w:right="138" w:firstLine="427"/>
        <w:jc w:val="both"/>
        <w:rPr>
          <w:b/>
          <w:bCs/>
          <w:sz w:val="28"/>
          <w:szCs w:val="28"/>
        </w:rPr>
      </w:pPr>
      <w:bookmarkStart w:id="0" w:name="_GoBack"/>
      <w:r w:rsidRPr="007B4F99">
        <w:rPr>
          <w:b/>
          <w:bCs/>
          <w:sz w:val="28"/>
          <w:szCs w:val="28"/>
        </w:rPr>
        <w:t>И</w:t>
      </w:r>
      <w:r w:rsidR="00231FD0" w:rsidRPr="007B4F99">
        <w:rPr>
          <w:b/>
          <w:bCs/>
          <w:sz w:val="28"/>
          <w:szCs w:val="28"/>
        </w:rPr>
        <w:t>СПОЛЬЗОВАНИЕ АНИМАЦИОННЫХ ТЕХНОЛОГИЙ В ПРОДВИЖЕНИИ РЕСТОРАННОГО БРЕНДА "СУПРА" В ГОРОДЕ ВЛАДИВОСТОК</w:t>
      </w:r>
    </w:p>
    <w:bookmarkEnd w:id="0"/>
    <w:p w14:paraId="561D6AF4" w14:textId="678A21E1" w:rsidR="003479B0" w:rsidRPr="00B63CC0" w:rsidRDefault="003479B0" w:rsidP="0082683E">
      <w:pPr>
        <w:spacing w:before="315"/>
        <w:ind w:left="140" w:right="138" w:firstLine="427"/>
        <w:jc w:val="both"/>
        <w:rPr>
          <w:sz w:val="28"/>
          <w:szCs w:val="28"/>
        </w:rPr>
      </w:pPr>
      <w:r w:rsidRPr="00B63CC0">
        <w:rPr>
          <w:sz w:val="28"/>
          <w:szCs w:val="28"/>
        </w:rPr>
        <w:t>В условиях роста конкуренции в ресторанной индустрии и усиления спроса на персонализированный клиентский опыт анимационные технологии становятся ключевым инструментом дифференциации брендов. Для ресторанов, таких как «</w:t>
      </w:r>
      <w:proofErr w:type="spellStart"/>
      <w:r w:rsidRPr="00B63CC0">
        <w:rPr>
          <w:sz w:val="28"/>
          <w:szCs w:val="28"/>
        </w:rPr>
        <w:t>Супра</w:t>
      </w:r>
      <w:proofErr w:type="spellEnd"/>
      <w:r w:rsidRPr="00B63CC0">
        <w:rPr>
          <w:sz w:val="28"/>
          <w:szCs w:val="28"/>
        </w:rPr>
        <w:t xml:space="preserve">» (Владивосток), сегментирование аудитории через гибридные программы, сочетающие эксклюзивные форматы для </w:t>
      </w:r>
      <w:proofErr w:type="spellStart"/>
      <w:r w:rsidRPr="00B63CC0">
        <w:rPr>
          <w:sz w:val="28"/>
          <w:szCs w:val="28"/>
        </w:rPr>
        <w:t>высокоплатежеспособных</w:t>
      </w:r>
      <w:proofErr w:type="spellEnd"/>
      <w:r w:rsidRPr="00B63CC0">
        <w:rPr>
          <w:sz w:val="28"/>
          <w:szCs w:val="28"/>
        </w:rPr>
        <w:t xml:space="preserve"> гостей и массовые активности для </w:t>
      </w:r>
      <w:proofErr w:type="spellStart"/>
      <w:r w:rsidRPr="00B63CC0">
        <w:rPr>
          <w:sz w:val="28"/>
          <w:szCs w:val="28"/>
        </w:rPr>
        <w:t>низкоплатежеспособных</w:t>
      </w:r>
      <w:proofErr w:type="spellEnd"/>
      <w:r w:rsidRPr="00B63CC0">
        <w:rPr>
          <w:sz w:val="28"/>
          <w:szCs w:val="28"/>
        </w:rPr>
        <w:t xml:space="preserve">, позволяет укреплять конкурентоспособность и формировать устойчивую лояльность. Целью исследования является анализ механизмов интеграции анимационных технологий в стратегию двойного позиционирования, а также оценка их влияния на экономические показатели и </w:t>
      </w:r>
      <w:proofErr w:type="spellStart"/>
      <w:r w:rsidRPr="00B63CC0">
        <w:rPr>
          <w:sz w:val="28"/>
          <w:szCs w:val="28"/>
        </w:rPr>
        <w:t>медийность</w:t>
      </w:r>
      <w:proofErr w:type="spellEnd"/>
      <w:r w:rsidRPr="00B63CC0">
        <w:rPr>
          <w:sz w:val="28"/>
          <w:szCs w:val="28"/>
        </w:rPr>
        <w:t xml:space="preserve"> бренда. Методологическая основа включает интервью с управляющей командой ресторана и контент-анализ пользовательского контента в соцсетях. Научная значимость работы заключается в разработке модели «двойной анимации», адаптированной к локальным рынкам, которая раскрывает синергию эмоционального вовлечения ВПА и рациональной выгоды НПА. Результаты демонстрируют, что гибридные программы, подкрепленные партнерскими </w:t>
      </w:r>
      <w:proofErr w:type="spellStart"/>
      <w:r w:rsidRPr="00B63CC0">
        <w:rPr>
          <w:sz w:val="28"/>
          <w:szCs w:val="28"/>
        </w:rPr>
        <w:t>коллаборациями</w:t>
      </w:r>
      <w:proofErr w:type="spellEnd"/>
      <w:r w:rsidRPr="00B63CC0">
        <w:rPr>
          <w:sz w:val="28"/>
          <w:szCs w:val="28"/>
        </w:rPr>
        <w:t xml:space="preserve">, трансформируют рестораны в площадки для создания уникального опыта, что критически важно в эпоху, когда качество кухни перестает быть ключевым конкурентным преимуществом. </w:t>
      </w:r>
      <w:r w:rsidR="00CC3F0E" w:rsidRPr="00B63CC0">
        <w:rPr>
          <w:sz w:val="28"/>
          <w:szCs w:val="28"/>
        </w:rPr>
        <w:t>Модель «</w:t>
      </w:r>
      <w:proofErr w:type="spellStart"/>
      <w:r w:rsidR="00CC3F0E" w:rsidRPr="00B63CC0">
        <w:rPr>
          <w:sz w:val="28"/>
          <w:szCs w:val="28"/>
        </w:rPr>
        <w:t>Супры</w:t>
      </w:r>
      <w:proofErr w:type="spellEnd"/>
      <w:r w:rsidR="00CC3F0E" w:rsidRPr="00B63CC0">
        <w:rPr>
          <w:sz w:val="28"/>
          <w:szCs w:val="28"/>
        </w:rPr>
        <w:t xml:space="preserve">» адаптируема для локальных рынков. Например, рестораны могут внедрять сезонные </w:t>
      </w:r>
      <w:r w:rsidRPr="00B63CC0">
        <w:rPr>
          <w:sz w:val="28"/>
          <w:szCs w:val="28"/>
        </w:rPr>
        <w:t>мероприятия</w:t>
      </w:r>
      <w:r w:rsidR="00CC3F0E" w:rsidRPr="00B63CC0">
        <w:rPr>
          <w:sz w:val="28"/>
          <w:szCs w:val="28"/>
        </w:rPr>
        <w:t xml:space="preserve"> с </w:t>
      </w:r>
      <w:r w:rsidRPr="00B63CC0">
        <w:rPr>
          <w:sz w:val="28"/>
          <w:szCs w:val="28"/>
        </w:rPr>
        <w:t>улучшением</w:t>
      </w:r>
      <w:r w:rsidR="00CC3F0E" w:rsidRPr="00B63CC0">
        <w:rPr>
          <w:sz w:val="28"/>
          <w:szCs w:val="28"/>
        </w:rPr>
        <w:t xml:space="preserve"> услуг, а маркетологи — использовать UGC для снижения затрат на рекламу. Результаты подтверждают: эмоциональный опыт — ключевой драйвер лояльности в эпоху, когда качество кухни стало базовым требованием.</w:t>
      </w:r>
    </w:p>
    <w:p w14:paraId="7F9DA05E" w14:textId="77777777" w:rsidR="005E7172" w:rsidRPr="00B63CC0" w:rsidRDefault="005E7172">
      <w:pPr>
        <w:pStyle w:val="a3"/>
        <w:spacing w:before="46"/>
        <w:ind w:left="0"/>
      </w:pPr>
    </w:p>
    <w:p w14:paraId="5D1E3A2C" w14:textId="22C0355E" w:rsidR="005E7172" w:rsidRDefault="00DE1EAE" w:rsidP="00B63CC0">
      <w:pPr>
        <w:ind w:left="140" w:firstLine="427"/>
        <w:rPr>
          <w:sz w:val="28"/>
          <w:szCs w:val="28"/>
        </w:rPr>
      </w:pPr>
      <w:r w:rsidRPr="00B63CC0">
        <w:rPr>
          <w:sz w:val="28"/>
          <w:szCs w:val="28"/>
        </w:rPr>
        <w:t xml:space="preserve">Ключевые слова: </w:t>
      </w:r>
      <w:r w:rsidR="00F55457" w:rsidRPr="00B63CC0">
        <w:rPr>
          <w:sz w:val="28"/>
          <w:szCs w:val="28"/>
        </w:rPr>
        <w:t>анимационные технологии, сегментирование аудитории, гибридные программы, ресторанный маркетинг, конкурентоспособность, пользовательский контент (UGC), локальный брендинг</w:t>
      </w:r>
    </w:p>
    <w:p w14:paraId="42CC28E5" w14:textId="77777777" w:rsidR="004F15BF" w:rsidRPr="00B63CC0" w:rsidRDefault="004F15BF" w:rsidP="00B63CC0">
      <w:pPr>
        <w:ind w:left="140" w:firstLine="427"/>
        <w:rPr>
          <w:sz w:val="28"/>
          <w:szCs w:val="28"/>
        </w:rPr>
      </w:pPr>
    </w:p>
    <w:p w14:paraId="6BAA85EB" w14:textId="2D49B98D" w:rsidR="005E7172" w:rsidRDefault="004F15BF" w:rsidP="004F15BF">
      <w:pPr>
        <w:pStyle w:val="a3"/>
        <w:spacing w:before="47"/>
        <w:ind w:left="0" w:firstLine="140"/>
        <w:rPr>
          <w:lang w:val="en-US"/>
        </w:rPr>
      </w:pPr>
      <w:proofErr w:type="spellStart"/>
      <w:r w:rsidRPr="00F55457">
        <w:rPr>
          <w:b/>
          <w:bCs/>
          <w:lang w:val="en-US"/>
        </w:rPr>
        <w:t>Gomilevskaya</w:t>
      </w:r>
      <w:proofErr w:type="spellEnd"/>
      <w:r w:rsidRPr="00F55457">
        <w:rPr>
          <w:b/>
          <w:bCs/>
          <w:lang w:val="en-US"/>
        </w:rPr>
        <w:t xml:space="preserve"> G.A.</w:t>
      </w:r>
      <w:r w:rsidRPr="00C57850">
        <w:rPr>
          <w:lang w:val="en-US"/>
        </w:rPr>
        <w:t>,</w:t>
      </w:r>
      <w:r w:rsidRPr="00C57850">
        <w:rPr>
          <w:spacing w:val="-7"/>
          <w:lang w:val="en-US"/>
        </w:rPr>
        <w:t xml:space="preserve"> </w:t>
      </w:r>
      <w:r w:rsidRPr="00F55457">
        <w:rPr>
          <w:lang w:val="en-US"/>
        </w:rPr>
        <w:t>Vladivostok State University, Vladivostok</w:t>
      </w:r>
    </w:p>
    <w:p w14:paraId="00602055" w14:textId="77777777" w:rsidR="004F15BF" w:rsidRPr="004F15BF" w:rsidRDefault="004F15BF" w:rsidP="004F15BF">
      <w:pPr>
        <w:pStyle w:val="a3"/>
        <w:spacing w:before="47"/>
        <w:rPr>
          <w:sz w:val="24"/>
          <w:lang w:val="en-US"/>
        </w:rPr>
      </w:pPr>
    </w:p>
    <w:p w14:paraId="07E083B5" w14:textId="0BFF2B4C" w:rsidR="005E7172" w:rsidRPr="00F55457" w:rsidRDefault="00F55457" w:rsidP="004F15BF">
      <w:pPr>
        <w:pStyle w:val="a3"/>
        <w:ind w:left="0" w:firstLine="140"/>
        <w:rPr>
          <w:lang w:val="en-US"/>
        </w:rPr>
      </w:pPr>
      <w:proofErr w:type="spellStart"/>
      <w:r w:rsidRPr="00F55457">
        <w:rPr>
          <w:rStyle w:val="a6"/>
          <w:lang w:val="en-US"/>
        </w:rPr>
        <w:t>Gorbatenko</w:t>
      </w:r>
      <w:proofErr w:type="spellEnd"/>
      <w:r w:rsidRPr="00F55457">
        <w:rPr>
          <w:rStyle w:val="a6"/>
          <w:lang w:val="en-US"/>
        </w:rPr>
        <w:t xml:space="preserve"> A.E</w:t>
      </w:r>
      <w:r w:rsidR="00DE1EAE" w:rsidRPr="00C57850">
        <w:rPr>
          <w:b/>
          <w:lang w:val="en-US"/>
        </w:rPr>
        <w:t>.</w:t>
      </w:r>
      <w:r w:rsidR="00DE1EAE" w:rsidRPr="00C57850">
        <w:rPr>
          <w:lang w:val="en-US"/>
        </w:rPr>
        <w:t>,</w:t>
      </w:r>
      <w:r w:rsidR="00DE1EAE" w:rsidRPr="00C57850">
        <w:rPr>
          <w:spacing w:val="-7"/>
          <w:lang w:val="en-US"/>
        </w:rPr>
        <w:t xml:space="preserve"> </w:t>
      </w:r>
      <w:r w:rsidRPr="00F55457">
        <w:rPr>
          <w:lang w:val="en-US"/>
        </w:rPr>
        <w:t>Vladivostok State University, Vladivostok</w:t>
      </w:r>
    </w:p>
    <w:p w14:paraId="0EC62C25" w14:textId="77777777" w:rsidR="005E7172" w:rsidRPr="00C57850" w:rsidRDefault="005E7172">
      <w:pPr>
        <w:pStyle w:val="a3"/>
        <w:spacing w:before="3"/>
        <w:ind w:left="0"/>
        <w:rPr>
          <w:lang w:val="en-US"/>
        </w:rPr>
      </w:pPr>
    </w:p>
    <w:p w14:paraId="59527799" w14:textId="4E0D8201" w:rsidR="00F55457" w:rsidRDefault="00231FD0" w:rsidP="00231FD0">
      <w:pPr>
        <w:pStyle w:val="1"/>
        <w:spacing w:before="1"/>
        <w:ind w:right="1532"/>
        <w:jc w:val="both"/>
        <w:rPr>
          <w:lang w:val="en-US"/>
        </w:rPr>
      </w:pPr>
      <w:r w:rsidRPr="00231FD0">
        <w:rPr>
          <w:lang w:val="en-US"/>
        </w:rPr>
        <w:lastRenderedPageBreak/>
        <w:t>THE USE OF ANIMATION TECHNOLOGIES IN PROMOTING THE RESTAURANT</w:t>
      </w:r>
      <w:r>
        <w:rPr>
          <w:lang w:val="en-US"/>
        </w:rPr>
        <w:t xml:space="preserve"> </w:t>
      </w:r>
      <w:r w:rsidRPr="00231FD0">
        <w:rPr>
          <w:lang w:val="en-US"/>
        </w:rPr>
        <w:t>BRAND "SUPRA" IN VLADIVOSTOK</w:t>
      </w:r>
    </w:p>
    <w:p w14:paraId="0E02A5FC" w14:textId="77777777" w:rsidR="00231FD0" w:rsidRPr="00C57850" w:rsidRDefault="00231FD0">
      <w:pPr>
        <w:pStyle w:val="1"/>
        <w:spacing w:before="1"/>
        <w:ind w:right="1532"/>
        <w:rPr>
          <w:lang w:val="en-US"/>
        </w:rPr>
      </w:pPr>
    </w:p>
    <w:p w14:paraId="5EBB0AEA" w14:textId="4BC30C03" w:rsidR="005E7172" w:rsidRPr="00B63CC0" w:rsidRDefault="00F55457" w:rsidP="00B63CC0">
      <w:pPr>
        <w:pStyle w:val="a3"/>
        <w:ind w:left="0" w:firstLine="140"/>
        <w:jc w:val="both"/>
        <w:rPr>
          <w:lang w:val="en-US"/>
        </w:rPr>
      </w:pPr>
      <w:r w:rsidRPr="00B63CC0">
        <w:rPr>
          <w:lang w:val="en-US"/>
        </w:rPr>
        <w:t>In the context of growing competition in the restaurant industry and increasing demand for personalized customer experiences, animation technologies are becoming a key tool for brand differentiation. For restaurants like "Supra" (Vladivostok), audience segmentation through hybrid programs that combine exclusive formats for high-paying guests and mass activities for low-paying ones helps strengthen competitiveness and build lasting loyalty. The purpose of this study is to analyze the mechanisms for integrating animation technologies into a dual positioning strategy and assess their impact on economic performance and brand visibility. The methodological framework includes interviews with the restaurant’s management team and content analysis of user-generated content (UGC) on social media. The scientific significance of the work lies in the development of a "dual animation" model adapted to local markets, which reveals the synergy between emotional engagement of high-paying audiences (HPA) and the rational benefits for low-paying audiences (LPA). The results demonstrate that hybrid programs, supported by partner collaborations, transform restaurants into platforms for creating unique experiences, which is critical in an era when food quality is no longer the key competitive advantage. The "Supra" model is adaptable to local markets. For example, restaurants can implement seasonal events with service upgrades, and marketers can leverage UGC to reduce advertising costs. The results confirm that emotional experience is the key driver of loyalty in an era where food quality has become a basic expectation.</w:t>
      </w:r>
    </w:p>
    <w:p w14:paraId="14B0AA5B" w14:textId="77777777" w:rsidR="00F55457" w:rsidRPr="00B63CC0" w:rsidRDefault="00F55457">
      <w:pPr>
        <w:pStyle w:val="a3"/>
        <w:ind w:left="0"/>
        <w:rPr>
          <w:lang w:val="en-US"/>
        </w:rPr>
      </w:pPr>
    </w:p>
    <w:p w14:paraId="489E8A60" w14:textId="4C049E1F" w:rsidR="005E7172" w:rsidRPr="00B63CC0" w:rsidRDefault="00DE1EAE" w:rsidP="00B63CC0">
      <w:pPr>
        <w:spacing w:before="1"/>
        <w:ind w:left="140" w:firstLine="569"/>
        <w:rPr>
          <w:sz w:val="28"/>
          <w:szCs w:val="28"/>
          <w:lang w:val="en-US"/>
        </w:rPr>
      </w:pPr>
      <w:r w:rsidRPr="00B63CC0">
        <w:rPr>
          <w:sz w:val="28"/>
          <w:szCs w:val="28"/>
          <w:lang w:val="en-US"/>
        </w:rPr>
        <w:t>Key</w:t>
      </w:r>
      <w:r w:rsidRPr="00B63CC0">
        <w:rPr>
          <w:spacing w:val="-7"/>
          <w:sz w:val="28"/>
          <w:szCs w:val="28"/>
          <w:lang w:val="en-US"/>
        </w:rPr>
        <w:t xml:space="preserve"> </w:t>
      </w:r>
      <w:r w:rsidRPr="00B63CC0">
        <w:rPr>
          <w:sz w:val="28"/>
          <w:szCs w:val="28"/>
          <w:lang w:val="en-US"/>
        </w:rPr>
        <w:t>words:</w:t>
      </w:r>
      <w:r w:rsidRPr="00B63CC0">
        <w:rPr>
          <w:spacing w:val="-1"/>
          <w:sz w:val="28"/>
          <w:szCs w:val="28"/>
          <w:lang w:val="en-US"/>
        </w:rPr>
        <w:t xml:space="preserve"> </w:t>
      </w:r>
      <w:r w:rsidR="00F55457" w:rsidRPr="00B63CC0">
        <w:rPr>
          <w:sz w:val="28"/>
          <w:szCs w:val="28"/>
          <w:lang w:val="en-US"/>
        </w:rPr>
        <w:t>animation technologies, audience segmentation, hybrid programs, restaurant marketing, competitiveness, user-generated content (UGC), local branding.</w:t>
      </w:r>
    </w:p>
    <w:p w14:paraId="052F56C7" w14:textId="77777777" w:rsidR="005E7172" w:rsidRPr="00C57850" w:rsidRDefault="005E7172">
      <w:pPr>
        <w:pStyle w:val="a3"/>
        <w:ind w:left="0"/>
        <w:rPr>
          <w:sz w:val="24"/>
          <w:lang w:val="en-US"/>
        </w:rPr>
      </w:pPr>
    </w:p>
    <w:p w14:paraId="0710B751" w14:textId="06D4462E" w:rsidR="00A065D9" w:rsidRDefault="00D27F9A" w:rsidP="00A065D9">
      <w:pPr>
        <w:pStyle w:val="a3"/>
        <w:ind w:left="0" w:firstLine="709"/>
        <w:jc w:val="both"/>
        <w:rPr>
          <w:spacing w:val="-2"/>
        </w:rPr>
      </w:pPr>
      <w:r>
        <w:rPr>
          <w:spacing w:val="-2"/>
        </w:rPr>
        <w:t xml:space="preserve">Введение. </w:t>
      </w:r>
      <w:r w:rsidR="00A065D9" w:rsidRPr="00A065D9">
        <w:rPr>
          <w:spacing w:val="-2"/>
        </w:rPr>
        <w:t xml:space="preserve">В условиях глобализации рынка услуг и усиления конкуренции в ресторанной индустрии, ключевым фактором устойчивого развития бренда становится его способность к дифференциации через создание уникального клиентского опыта. Современные потребители, особенно в сегменте </w:t>
      </w:r>
      <w:proofErr w:type="spellStart"/>
      <w:r w:rsidR="00A065D9" w:rsidRPr="00A065D9">
        <w:rPr>
          <w:spacing w:val="-2"/>
        </w:rPr>
        <w:t>HoReCa</w:t>
      </w:r>
      <w:proofErr w:type="spellEnd"/>
      <w:r w:rsidR="00A065D9" w:rsidRPr="00A065D9">
        <w:rPr>
          <w:spacing w:val="-2"/>
        </w:rPr>
        <w:t>, ожидают не только высокого качества кухни, но и эмоциональной вовлеченности, что актуализирует внедрение анимационных программ как инструмента формирования лояльности. Однако большинство исследований в области ресторанного маркетинга фокусируются на стандартных методах продвижения (</w:t>
      </w:r>
      <w:proofErr w:type="spellStart"/>
      <w:r w:rsidR="00A065D9" w:rsidRPr="00A065D9">
        <w:rPr>
          <w:spacing w:val="-2"/>
        </w:rPr>
        <w:t>диджитал</w:t>
      </w:r>
      <w:proofErr w:type="spellEnd"/>
      <w:r w:rsidR="00A065D9" w:rsidRPr="00A065D9">
        <w:rPr>
          <w:spacing w:val="-2"/>
        </w:rPr>
        <w:t xml:space="preserve">-реклама, </w:t>
      </w:r>
      <w:proofErr w:type="spellStart"/>
      <w:r w:rsidR="00A065D9" w:rsidRPr="00A065D9">
        <w:rPr>
          <w:spacing w:val="-2"/>
        </w:rPr>
        <w:t>фуд</w:t>
      </w:r>
      <w:proofErr w:type="spellEnd"/>
      <w:r w:rsidR="00A065D9" w:rsidRPr="00A065D9">
        <w:rPr>
          <w:spacing w:val="-2"/>
        </w:rPr>
        <w:t>-фотография), оставляя без внимания потенциал сегментированного подхода к анимации, адаптированного под различные группы платежеспособности.</w:t>
      </w:r>
    </w:p>
    <w:p w14:paraId="288C9CBF" w14:textId="000D624A" w:rsidR="005A57CC" w:rsidRPr="005A57CC" w:rsidRDefault="005A57CC" w:rsidP="005A57CC">
      <w:pPr>
        <w:pStyle w:val="a3"/>
        <w:ind w:firstLine="709"/>
        <w:jc w:val="both"/>
      </w:pPr>
      <w:r w:rsidRPr="005A57CC">
        <w:t xml:space="preserve">Проблематика использования анимационных технологий для сегментирования аудитории в индустрии гостеприимства и общественного питания раскрывается в работах Рязанцевой И.В., Мороз О.Н., </w:t>
      </w:r>
      <w:proofErr w:type="spellStart"/>
      <w:r w:rsidRPr="005A57CC">
        <w:t>Назаркиной</w:t>
      </w:r>
      <w:proofErr w:type="spellEnd"/>
      <w:r w:rsidRPr="005A57CC">
        <w:t xml:space="preserve"> В.А., </w:t>
      </w:r>
      <w:proofErr w:type="spellStart"/>
      <w:r w:rsidRPr="005A57CC">
        <w:t>Штейнгальц</w:t>
      </w:r>
      <w:proofErr w:type="spellEnd"/>
      <w:r w:rsidRPr="005A57CC">
        <w:t xml:space="preserve"> Б.И. и др. [1-</w:t>
      </w:r>
      <w:r>
        <w:t>2</w:t>
      </w:r>
      <w:r w:rsidRPr="005A57CC">
        <w:t xml:space="preserve">]. Рязанцева и Мороз акцентируют роль цифровых коммуникаций в условиях посткризисного восстановления рынка, подчеркивая необходимость инновационных решений для креативных индустрий. </w:t>
      </w:r>
      <w:proofErr w:type="spellStart"/>
      <w:r w:rsidRPr="005A57CC">
        <w:t>Назаркина</w:t>
      </w:r>
      <w:proofErr w:type="spellEnd"/>
      <w:r w:rsidRPr="005A57CC">
        <w:t xml:space="preserve"> и </w:t>
      </w:r>
      <w:proofErr w:type="spellStart"/>
      <w:r w:rsidRPr="005A57CC">
        <w:t>Штейнгальц</w:t>
      </w:r>
      <w:proofErr w:type="spellEnd"/>
      <w:r w:rsidRPr="005A57CC">
        <w:t>, анализируя дифференциацию потребительского спроса, выделяют ключевые предпочтения различных категорий клиентов, что формирует основу для ценового сегментирования.</w:t>
      </w:r>
    </w:p>
    <w:p w14:paraId="35660156" w14:textId="7692AA69" w:rsidR="005A57CC" w:rsidRPr="005A57CC" w:rsidRDefault="005A57CC" w:rsidP="005A57CC">
      <w:pPr>
        <w:pStyle w:val="a3"/>
        <w:ind w:firstLine="709"/>
        <w:jc w:val="both"/>
      </w:pPr>
      <w:r w:rsidRPr="005A57CC">
        <w:t xml:space="preserve">Особый вклад в изучение лояльности и поведенческих моделей вносят </w:t>
      </w:r>
      <w:r w:rsidRPr="005A57CC">
        <w:lastRenderedPageBreak/>
        <w:t xml:space="preserve">Иволга А.Г., </w:t>
      </w:r>
      <w:proofErr w:type="spellStart"/>
      <w:r w:rsidRPr="005A57CC">
        <w:t>Лесова</w:t>
      </w:r>
      <w:proofErr w:type="spellEnd"/>
      <w:r w:rsidRPr="005A57CC">
        <w:t xml:space="preserve"> К. и Котляров И.Д. [</w:t>
      </w:r>
      <w:r>
        <w:t>3</w:t>
      </w:r>
      <w:r w:rsidRPr="005A57CC">
        <w:t>-</w:t>
      </w:r>
      <w:r w:rsidR="006D768D" w:rsidRPr="006D768D">
        <w:t>6</w:t>
      </w:r>
      <w:r w:rsidRPr="005A57CC">
        <w:t xml:space="preserve">]. Иволга и </w:t>
      </w:r>
      <w:proofErr w:type="spellStart"/>
      <w:r w:rsidRPr="005A57CC">
        <w:t>Лесова</w:t>
      </w:r>
      <w:proofErr w:type="spellEnd"/>
      <w:r w:rsidRPr="005A57CC">
        <w:t xml:space="preserve"> доказывают, что эмоциональная вовлеченность, достигаемая через анимационные форматы, напрямую влияет на повторные визиты и прибыльность. Котляров предлагает модель сегментирования потребителей в цифровой экономике, классифицируя их по готовности к взаимодействию с услугами общепита. Однако существующие исследования не учитывают гибридные анимационные стратегии, сочетающие эксклюзивность для </w:t>
      </w:r>
      <w:proofErr w:type="spellStart"/>
      <w:r w:rsidRPr="005A57CC">
        <w:t>высокоплатежеспособной</w:t>
      </w:r>
      <w:proofErr w:type="spellEnd"/>
      <w:r w:rsidRPr="005A57CC">
        <w:t xml:space="preserve"> аудитории (например, вертолетный кейтеринг) и массовость для </w:t>
      </w:r>
      <w:proofErr w:type="spellStart"/>
      <w:r w:rsidRPr="005A57CC">
        <w:t>низкоплатежеспособной</w:t>
      </w:r>
      <w:proofErr w:type="spellEnd"/>
      <w:r w:rsidRPr="005A57CC">
        <w:t xml:space="preserve"> (городские </w:t>
      </w:r>
      <w:proofErr w:type="spellStart"/>
      <w:r w:rsidRPr="005A57CC">
        <w:t>фуд</w:t>
      </w:r>
      <w:proofErr w:type="spellEnd"/>
      <w:r w:rsidRPr="005A57CC">
        <w:t>-акции).</w:t>
      </w:r>
    </w:p>
    <w:p w14:paraId="27555D38" w14:textId="77777777" w:rsidR="00A065D9" w:rsidRPr="00A065D9" w:rsidRDefault="00A065D9" w:rsidP="00A065D9">
      <w:pPr>
        <w:pStyle w:val="a3"/>
        <w:ind w:left="0" w:firstLine="709"/>
        <w:jc w:val="both"/>
        <w:rPr>
          <w:spacing w:val="-2"/>
        </w:rPr>
      </w:pPr>
      <w:r w:rsidRPr="00A065D9">
        <w:rPr>
          <w:spacing w:val="-2"/>
        </w:rPr>
        <w:t>Актуальность исследования обусловлена необходимостью преодоления асимметрии между растущим спросом на персонализированные услуги и недостаточной изученностью стратегий их реализации в условиях локальных рынков, таких как Владивосток, где географические и демографические особенности усиливают конкуренцию.</w:t>
      </w:r>
    </w:p>
    <w:p w14:paraId="403B6065" w14:textId="789853D0" w:rsidR="007B4F99" w:rsidRPr="00A065D9" w:rsidRDefault="00A065D9" w:rsidP="007B4F99">
      <w:pPr>
        <w:pStyle w:val="a3"/>
        <w:ind w:left="0" w:firstLine="709"/>
        <w:jc w:val="both"/>
        <w:rPr>
          <w:spacing w:val="-2"/>
        </w:rPr>
      </w:pPr>
      <w:r w:rsidRPr="00A065D9">
        <w:rPr>
          <w:spacing w:val="-2"/>
        </w:rPr>
        <w:t xml:space="preserve">Проблема исследования заключается в отсутствии системного анализа того, как анимационные программы могут служить инструментом двойного позиционирования — одновременного охвата высоко- и </w:t>
      </w:r>
      <w:proofErr w:type="spellStart"/>
      <w:r w:rsidRPr="00A065D9">
        <w:rPr>
          <w:spacing w:val="-2"/>
        </w:rPr>
        <w:t>низкоплатежеспособной</w:t>
      </w:r>
      <w:proofErr w:type="spellEnd"/>
      <w:r w:rsidRPr="00A065D9">
        <w:rPr>
          <w:spacing w:val="-2"/>
        </w:rPr>
        <w:t xml:space="preserve"> аудитории без ущерба для целостности бренда.</w:t>
      </w:r>
    </w:p>
    <w:p w14:paraId="5F2ADBBC" w14:textId="77777777" w:rsidR="00A065D9" w:rsidRPr="00A065D9" w:rsidRDefault="00A065D9" w:rsidP="00A065D9">
      <w:pPr>
        <w:pStyle w:val="a3"/>
        <w:ind w:left="0" w:firstLine="709"/>
        <w:jc w:val="both"/>
        <w:rPr>
          <w:spacing w:val="-2"/>
        </w:rPr>
      </w:pPr>
      <w:r w:rsidRPr="00A065D9">
        <w:rPr>
          <w:spacing w:val="-2"/>
        </w:rPr>
        <w:t>Цель работы — выявить механизмы эффективного сегментирования аудитории через анимационные технологии на примере ресторана «</w:t>
      </w:r>
      <w:proofErr w:type="spellStart"/>
      <w:r w:rsidRPr="00A065D9">
        <w:rPr>
          <w:spacing w:val="-2"/>
        </w:rPr>
        <w:t>Супра</w:t>
      </w:r>
      <w:proofErr w:type="spellEnd"/>
      <w:r w:rsidRPr="00A065D9">
        <w:rPr>
          <w:spacing w:val="-2"/>
        </w:rPr>
        <w:t>» (Владивосток), а также оценить их влияние на конкурентоспособность бренда.</w:t>
      </w:r>
    </w:p>
    <w:p w14:paraId="75D1E2BB" w14:textId="4F117325" w:rsidR="00A065D9" w:rsidRPr="00A065D9" w:rsidRDefault="00A065D9" w:rsidP="00A065D9">
      <w:pPr>
        <w:pStyle w:val="a3"/>
        <w:ind w:left="0" w:firstLine="709"/>
        <w:jc w:val="both"/>
        <w:rPr>
          <w:spacing w:val="-2"/>
        </w:rPr>
      </w:pPr>
      <w:r w:rsidRPr="00A065D9">
        <w:rPr>
          <w:spacing w:val="-2"/>
        </w:rPr>
        <w:t>Научная новизна исследования заключается в</w:t>
      </w:r>
      <w:r>
        <w:rPr>
          <w:spacing w:val="-2"/>
        </w:rPr>
        <w:t xml:space="preserve"> р</w:t>
      </w:r>
      <w:r w:rsidRPr="00A065D9">
        <w:rPr>
          <w:spacing w:val="-2"/>
        </w:rPr>
        <w:t>азработке классификации анимационных программ по критерию платежеспособности аудитории, включая гибридные форматы (например, сезонные мероприятия).</w:t>
      </w:r>
      <w:r>
        <w:rPr>
          <w:spacing w:val="-2"/>
        </w:rPr>
        <w:t xml:space="preserve"> А также э</w:t>
      </w:r>
      <w:r w:rsidRPr="00A065D9">
        <w:rPr>
          <w:spacing w:val="-2"/>
        </w:rPr>
        <w:t>мпирическом подтверждении гипотезы о том, что выездные мероприятия выполняют не только рекламную, но и социально-экономическую функцию, укрепляя связь бренда с локальным сообществом.</w:t>
      </w:r>
    </w:p>
    <w:p w14:paraId="75D5A27D" w14:textId="1BF9CA26" w:rsidR="00A065D9" w:rsidRDefault="00A065D9" w:rsidP="00A065D9">
      <w:pPr>
        <w:pStyle w:val="a3"/>
        <w:ind w:left="0" w:firstLine="709"/>
        <w:jc w:val="both"/>
        <w:rPr>
          <w:spacing w:val="-2"/>
        </w:rPr>
      </w:pPr>
      <w:r w:rsidRPr="00A065D9">
        <w:rPr>
          <w:spacing w:val="-2"/>
        </w:rPr>
        <w:t>Методологическая основа исследования базируется на</w:t>
      </w:r>
      <w:r>
        <w:rPr>
          <w:spacing w:val="-2"/>
        </w:rPr>
        <w:t xml:space="preserve"> </w:t>
      </w:r>
      <w:r w:rsidRPr="00A065D9">
        <w:rPr>
          <w:spacing w:val="-2"/>
        </w:rPr>
        <w:t>глубинно</w:t>
      </w:r>
      <w:r>
        <w:rPr>
          <w:spacing w:val="-2"/>
        </w:rPr>
        <w:t>м</w:t>
      </w:r>
      <w:r w:rsidRPr="00A065D9">
        <w:rPr>
          <w:spacing w:val="-2"/>
        </w:rPr>
        <w:t xml:space="preserve"> изучени</w:t>
      </w:r>
      <w:r>
        <w:rPr>
          <w:spacing w:val="-2"/>
        </w:rPr>
        <w:t>и</w:t>
      </w:r>
      <w:r w:rsidRPr="00A065D9">
        <w:rPr>
          <w:spacing w:val="-2"/>
        </w:rPr>
        <w:t xml:space="preserve"> практик «</w:t>
      </w:r>
      <w:proofErr w:type="spellStart"/>
      <w:r w:rsidRPr="00A065D9">
        <w:rPr>
          <w:spacing w:val="-2"/>
        </w:rPr>
        <w:t>Супра</w:t>
      </w:r>
      <w:proofErr w:type="spellEnd"/>
      <w:r w:rsidRPr="00A065D9">
        <w:rPr>
          <w:spacing w:val="-2"/>
        </w:rPr>
        <w:t xml:space="preserve">» через контент-анализ отзывов в </w:t>
      </w:r>
      <w:proofErr w:type="spellStart"/>
      <w:r w:rsidRPr="00A065D9">
        <w:rPr>
          <w:spacing w:val="-2"/>
        </w:rPr>
        <w:t>соцсетях</w:t>
      </w:r>
      <w:proofErr w:type="spellEnd"/>
      <w:r w:rsidRPr="00A065D9">
        <w:rPr>
          <w:spacing w:val="-2"/>
        </w:rPr>
        <w:t xml:space="preserve">, </w:t>
      </w:r>
      <w:proofErr w:type="spellStart"/>
      <w:r w:rsidRPr="00A065D9">
        <w:rPr>
          <w:spacing w:val="-2"/>
        </w:rPr>
        <w:t>медиаматериалов</w:t>
      </w:r>
      <w:proofErr w:type="spellEnd"/>
      <w:r>
        <w:rPr>
          <w:spacing w:val="-2"/>
        </w:rPr>
        <w:t>, а также т</w:t>
      </w:r>
      <w:r w:rsidRPr="00A065D9">
        <w:rPr>
          <w:spacing w:val="-2"/>
        </w:rPr>
        <w:t>еоретическом синтезе концепций ценностного предложения</w:t>
      </w:r>
      <w:r>
        <w:rPr>
          <w:spacing w:val="-2"/>
        </w:rPr>
        <w:t xml:space="preserve"> </w:t>
      </w:r>
      <w:r w:rsidRPr="00A065D9">
        <w:rPr>
          <w:spacing w:val="-2"/>
        </w:rPr>
        <w:t>и сегментирования аудитории</w:t>
      </w:r>
      <w:r>
        <w:rPr>
          <w:spacing w:val="-2"/>
        </w:rPr>
        <w:t>.</w:t>
      </w:r>
      <w:r w:rsidR="005A4058">
        <w:rPr>
          <w:spacing w:val="-2"/>
        </w:rPr>
        <w:t xml:space="preserve"> </w:t>
      </w:r>
      <w:r w:rsidR="00554565" w:rsidRPr="00554565">
        <w:rPr>
          <w:spacing w:val="-2"/>
        </w:rPr>
        <w:t xml:space="preserve">Эмпирические данные исследования, включая показатели маржинальности и возврата клиентов, получены в ходе </w:t>
      </w:r>
      <w:proofErr w:type="spellStart"/>
      <w:r w:rsidR="00554565" w:rsidRPr="00554565">
        <w:rPr>
          <w:spacing w:val="-2"/>
        </w:rPr>
        <w:t>полуструктурированных</w:t>
      </w:r>
      <w:proofErr w:type="spellEnd"/>
      <w:r w:rsidR="00554565" w:rsidRPr="00554565">
        <w:rPr>
          <w:spacing w:val="-2"/>
        </w:rPr>
        <w:t xml:space="preserve"> интервью с управляющей командой ресторана «</w:t>
      </w:r>
      <w:proofErr w:type="spellStart"/>
      <w:r w:rsidR="00554565" w:rsidRPr="00554565">
        <w:rPr>
          <w:spacing w:val="-2"/>
        </w:rPr>
        <w:t>Супра</w:t>
      </w:r>
      <w:proofErr w:type="spellEnd"/>
      <w:r w:rsidR="00554565" w:rsidRPr="00554565">
        <w:rPr>
          <w:spacing w:val="-2"/>
        </w:rPr>
        <w:t>»</w:t>
      </w:r>
      <w:r w:rsidR="006D768D" w:rsidRPr="006D768D">
        <w:rPr>
          <w:spacing w:val="-2"/>
        </w:rPr>
        <w:t xml:space="preserve"> [7-8]</w:t>
      </w:r>
      <w:r w:rsidR="00554565">
        <w:rPr>
          <w:spacing w:val="-2"/>
        </w:rPr>
        <w:t>.</w:t>
      </w:r>
    </w:p>
    <w:p w14:paraId="6CED4462" w14:textId="77777777" w:rsidR="005A4058" w:rsidRDefault="00D27F9A" w:rsidP="005A4058">
      <w:pPr>
        <w:pStyle w:val="a3"/>
        <w:ind w:left="0" w:firstLine="709"/>
        <w:jc w:val="both"/>
      </w:pPr>
      <w:r w:rsidRPr="00A052BA">
        <w:rPr>
          <w:spacing w:val="-2"/>
        </w:rPr>
        <w:t>Основная часть.</w:t>
      </w:r>
      <w:r w:rsidR="00780DB9" w:rsidRPr="00A052BA">
        <w:rPr>
          <w:spacing w:val="-2"/>
        </w:rPr>
        <w:t xml:space="preserve"> </w:t>
      </w:r>
      <w:r w:rsidR="00780DB9" w:rsidRPr="00A052BA">
        <w:t>В рамках исследования сегментирования аудитории ресторанного бренда «</w:t>
      </w:r>
      <w:proofErr w:type="spellStart"/>
      <w:r w:rsidR="00780DB9" w:rsidRPr="00A052BA">
        <w:t>Супра</w:t>
      </w:r>
      <w:proofErr w:type="spellEnd"/>
      <w:r w:rsidR="00780DB9" w:rsidRPr="00A052BA">
        <w:t xml:space="preserve">» (г. Владивосток) ключевым аспектом выступает </w:t>
      </w:r>
      <w:r w:rsidR="00780DB9" w:rsidRPr="00A052BA">
        <w:rPr>
          <w:rStyle w:val="a6"/>
          <w:b w:val="0"/>
          <w:bCs w:val="0"/>
        </w:rPr>
        <w:t>дифференциация анимационных программ</w:t>
      </w:r>
      <w:r w:rsidR="00780DB9" w:rsidRPr="00A052BA">
        <w:t xml:space="preserve">, основанная на </w:t>
      </w:r>
      <w:r w:rsidR="00E65FA2" w:rsidRPr="00A052BA">
        <w:t>разделении</w:t>
      </w:r>
      <w:r w:rsidR="00780DB9" w:rsidRPr="00A052BA">
        <w:t xml:space="preserve"> высоко- и </w:t>
      </w:r>
      <w:proofErr w:type="spellStart"/>
      <w:r w:rsidR="00780DB9" w:rsidRPr="00A052BA">
        <w:t>низкоплатежеспособных</w:t>
      </w:r>
      <w:proofErr w:type="spellEnd"/>
      <w:r w:rsidR="00780DB9" w:rsidRPr="00A052BA">
        <w:t xml:space="preserve"> групп потребителей.</w:t>
      </w:r>
    </w:p>
    <w:p w14:paraId="143D578A" w14:textId="77777777" w:rsidR="005A4058" w:rsidRPr="005A4058" w:rsidRDefault="005A4058" w:rsidP="005A4058">
      <w:pPr>
        <w:pStyle w:val="a3"/>
        <w:ind w:firstLine="709"/>
        <w:jc w:val="both"/>
      </w:pPr>
      <w:r w:rsidRPr="005A4058">
        <w:t>Ресторан «</w:t>
      </w:r>
      <w:proofErr w:type="spellStart"/>
      <w:r w:rsidRPr="005A4058">
        <w:t>Супра</w:t>
      </w:r>
      <w:proofErr w:type="spellEnd"/>
      <w:r w:rsidRPr="005A4058">
        <w:t>» реализует дифференциацию анимационных программ на основе дохода клиентов:</w:t>
      </w:r>
    </w:p>
    <w:p w14:paraId="1053F365" w14:textId="623384F3" w:rsidR="005A4058" w:rsidRPr="005A4058" w:rsidRDefault="005A4058" w:rsidP="005A4058">
      <w:pPr>
        <w:pStyle w:val="a3"/>
        <w:ind w:left="720"/>
        <w:jc w:val="both"/>
        <w:rPr>
          <w:lang w:val="en-US"/>
        </w:rPr>
      </w:pPr>
      <w:r w:rsidRPr="005A4058">
        <w:t>Для</w:t>
      </w:r>
      <w:r w:rsidRPr="005A4058">
        <w:rPr>
          <w:b/>
          <w:bCs/>
        </w:rPr>
        <w:t xml:space="preserve"> </w:t>
      </w:r>
      <w:proofErr w:type="spellStart"/>
      <w:r w:rsidRPr="00A052BA">
        <w:t>высокоплатежеспособн</w:t>
      </w:r>
      <w:r>
        <w:t>ой</w:t>
      </w:r>
      <w:proofErr w:type="spellEnd"/>
      <w:r w:rsidRPr="00A052BA">
        <w:t xml:space="preserve"> аудитори</w:t>
      </w:r>
      <w:r>
        <w:t>и</w:t>
      </w:r>
      <w:r>
        <w:rPr>
          <w:b/>
          <w:bCs/>
          <w:lang w:val="en-US"/>
        </w:rPr>
        <w:t>:</w:t>
      </w:r>
    </w:p>
    <w:p w14:paraId="7FAD2E3F" w14:textId="3D5D325D" w:rsidR="005A4058" w:rsidRPr="005A4058" w:rsidRDefault="005A4058" w:rsidP="005A4058">
      <w:pPr>
        <w:pStyle w:val="a3"/>
        <w:numPr>
          <w:ilvl w:val="0"/>
          <w:numId w:val="14"/>
        </w:numPr>
        <w:jc w:val="both"/>
      </w:pPr>
      <w:r>
        <w:t>Конный</w:t>
      </w:r>
      <w:r w:rsidRPr="005A4058">
        <w:t xml:space="preserve"> кейтеринг (120 мероприятий в 202</w:t>
      </w:r>
      <w:r>
        <w:t>4</w:t>
      </w:r>
      <w:r w:rsidRPr="005A4058">
        <w:t xml:space="preserve"> г.</w:t>
      </w:r>
      <w:r>
        <w:t>)</w:t>
      </w:r>
    </w:p>
    <w:p w14:paraId="31D42ECF" w14:textId="42B11349" w:rsidR="005A4058" w:rsidRPr="005A4058" w:rsidRDefault="005A4058" w:rsidP="005A4058">
      <w:pPr>
        <w:pStyle w:val="a3"/>
        <w:numPr>
          <w:ilvl w:val="0"/>
          <w:numId w:val="14"/>
        </w:numPr>
        <w:jc w:val="both"/>
      </w:pPr>
      <w:r w:rsidRPr="005A4058">
        <w:t>Эко-ужины на яхтах (45 мероприятий</w:t>
      </w:r>
      <w:r>
        <w:t xml:space="preserve"> за летний сезон в 2024г.)</w:t>
      </w:r>
    </w:p>
    <w:p w14:paraId="341481DC" w14:textId="2B4A5975" w:rsidR="005A4058" w:rsidRPr="005A4058" w:rsidRDefault="005A4058" w:rsidP="005A4058">
      <w:pPr>
        <w:pStyle w:val="a3"/>
        <w:ind w:left="720"/>
        <w:jc w:val="both"/>
        <w:rPr>
          <w:lang w:val="en-US"/>
        </w:rPr>
      </w:pPr>
      <w:r w:rsidRPr="005A4058">
        <w:t>Для</w:t>
      </w:r>
      <w:r w:rsidRPr="005A4058">
        <w:rPr>
          <w:b/>
          <w:bCs/>
        </w:rPr>
        <w:t xml:space="preserve"> </w:t>
      </w:r>
      <w:proofErr w:type="spellStart"/>
      <w:r w:rsidRPr="00A052BA">
        <w:t>низкоплатежеспособн</w:t>
      </w:r>
      <w:r>
        <w:t>ой</w:t>
      </w:r>
      <w:proofErr w:type="spellEnd"/>
      <w:r>
        <w:t xml:space="preserve"> </w:t>
      </w:r>
      <w:r w:rsidRPr="00A052BA">
        <w:t>аудитори</w:t>
      </w:r>
      <w:r>
        <w:t>и</w:t>
      </w:r>
      <w:r>
        <w:rPr>
          <w:b/>
          <w:bCs/>
          <w:lang w:val="en-US"/>
        </w:rPr>
        <w:t>:</w:t>
      </w:r>
    </w:p>
    <w:p w14:paraId="11C6936A" w14:textId="77777777" w:rsidR="005A4058" w:rsidRPr="005A4058" w:rsidRDefault="005A4058" w:rsidP="005A4058">
      <w:pPr>
        <w:pStyle w:val="a3"/>
        <w:numPr>
          <w:ilvl w:val="0"/>
          <w:numId w:val="14"/>
        </w:numPr>
        <w:jc w:val="both"/>
      </w:pPr>
      <w:r w:rsidRPr="005A4058">
        <w:t>Бесплатные дегустации на фестивалях (охват 5 000+ человек/год).</w:t>
      </w:r>
    </w:p>
    <w:p w14:paraId="0A120FB8" w14:textId="480267BF" w:rsidR="005A4058" w:rsidRPr="005A4058" w:rsidRDefault="005A4058" w:rsidP="005A4058">
      <w:pPr>
        <w:pStyle w:val="a3"/>
        <w:numPr>
          <w:ilvl w:val="0"/>
          <w:numId w:val="14"/>
        </w:numPr>
        <w:jc w:val="both"/>
      </w:pPr>
      <w:r w:rsidRPr="005A4058">
        <w:t>Мастер-классы (1 200 участников в 202</w:t>
      </w:r>
      <w:r>
        <w:t>4</w:t>
      </w:r>
      <w:r w:rsidRPr="005A4058">
        <w:t xml:space="preserve"> г., конверсия в постоянных клиентов — 35%).</w:t>
      </w:r>
    </w:p>
    <w:p w14:paraId="3D017243" w14:textId="13D1365E" w:rsidR="005A4058" w:rsidRPr="00A052BA" w:rsidRDefault="00780DB9" w:rsidP="005A4058">
      <w:pPr>
        <w:pStyle w:val="a3"/>
        <w:ind w:left="0" w:firstLine="709"/>
        <w:jc w:val="both"/>
      </w:pPr>
      <w:r w:rsidRPr="00A052BA">
        <w:lastRenderedPageBreak/>
        <w:t xml:space="preserve"> Согласно теории ценового позиционирования, </w:t>
      </w:r>
      <w:proofErr w:type="spellStart"/>
      <w:r w:rsidRPr="00A052BA">
        <w:t>высокоплатежеспособная</w:t>
      </w:r>
      <w:proofErr w:type="spellEnd"/>
      <w:r w:rsidRPr="00A052BA">
        <w:t xml:space="preserve"> аудитория (ВПА) характеризуется запросом на эксклюзивность, персонализацию и эмоциональную насыщенность опыта, что коррелирует с их готовностью к оплате премиальных услуг. В контексте «</w:t>
      </w:r>
      <w:proofErr w:type="spellStart"/>
      <w:r w:rsidRPr="00A052BA">
        <w:t>Супры</w:t>
      </w:r>
      <w:proofErr w:type="spellEnd"/>
      <w:r w:rsidRPr="00A052BA">
        <w:t xml:space="preserve">» это выражается в предложении </w:t>
      </w:r>
      <w:r w:rsidR="00E34B1C" w:rsidRPr="00A052BA">
        <w:rPr>
          <w:rStyle w:val="a6"/>
          <w:b w:val="0"/>
          <w:bCs w:val="0"/>
        </w:rPr>
        <w:t>водного</w:t>
      </w:r>
      <w:r w:rsidRPr="00A052BA">
        <w:rPr>
          <w:rStyle w:val="a6"/>
          <w:b w:val="0"/>
          <w:bCs w:val="0"/>
        </w:rPr>
        <w:t xml:space="preserve"> кейтеринга</w:t>
      </w:r>
      <w:r w:rsidRPr="00A052BA">
        <w:rPr>
          <w:b/>
          <w:bCs/>
        </w:rPr>
        <w:t xml:space="preserve"> </w:t>
      </w:r>
      <w:r w:rsidRPr="00A052BA">
        <w:t>и</w:t>
      </w:r>
      <w:r w:rsidRPr="00A052BA">
        <w:rPr>
          <w:b/>
          <w:bCs/>
        </w:rPr>
        <w:t xml:space="preserve"> </w:t>
      </w:r>
      <w:r w:rsidRPr="00A052BA">
        <w:rPr>
          <w:rStyle w:val="a6"/>
          <w:b w:val="0"/>
          <w:bCs w:val="0"/>
        </w:rPr>
        <w:t>эко-ужинов на лошадях</w:t>
      </w:r>
      <w:r w:rsidRPr="00A052BA">
        <w:rPr>
          <w:b/>
          <w:bCs/>
        </w:rPr>
        <w:t>,</w:t>
      </w:r>
      <w:r w:rsidRPr="00A052BA">
        <w:t xml:space="preserve"> где стоимость участия (от </w:t>
      </w:r>
      <w:r w:rsidR="005A4058">
        <w:t>25</w:t>
      </w:r>
      <w:r w:rsidRPr="00A052BA">
        <w:t xml:space="preserve"> 000 руб.) компенсируется созданием статусного «</w:t>
      </w:r>
      <w:proofErr w:type="spellStart"/>
      <w:r w:rsidRPr="00A052BA">
        <w:t>wow</w:t>
      </w:r>
      <w:proofErr w:type="spellEnd"/>
      <w:r w:rsidRPr="00A052BA">
        <w:t xml:space="preserve">-эффекта» и уникальным доступом к локациям </w:t>
      </w:r>
      <w:r w:rsidR="00E34B1C" w:rsidRPr="00A052BA">
        <w:t xml:space="preserve">Владивостока. </w:t>
      </w:r>
      <w:r w:rsidRPr="00A052BA">
        <w:t xml:space="preserve">Напротив, </w:t>
      </w:r>
      <w:proofErr w:type="spellStart"/>
      <w:r w:rsidRPr="00A052BA">
        <w:t>низкоплатежеспособная</w:t>
      </w:r>
      <w:proofErr w:type="spellEnd"/>
      <w:r w:rsidRPr="00A052BA">
        <w:t xml:space="preserve"> аудитория (НПА), в соответствии с моделью «доступность-вовлеченность»</w:t>
      </w:r>
      <w:r w:rsidR="00A052BA" w:rsidRPr="00A052BA">
        <w:t xml:space="preserve">, </w:t>
      </w:r>
      <w:r w:rsidRPr="00A052BA">
        <w:t xml:space="preserve">демонстрирует приоритетность социальной </w:t>
      </w:r>
      <w:proofErr w:type="spellStart"/>
      <w:r w:rsidRPr="00A052BA">
        <w:t>инклюзивности</w:t>
      </w:r>
      <w:proofErr w:type="spellEnd"/>
      <w:r w:rsidRPr="00A052BA">
        <w:t xml:space="preserve"> и бюджетных форматов взаимодействия. Для данной группы бренд реализует </w:t>
      </w:r>
      <w:r w:rsidRPr="00A052BA">
        <w:rPr>
          <w:rStyle w:val="a6"/>
          <w:b w:val="0"/>
          <w:bCs w:val="0"/>
        </w:rPr>
        <w:t xml:space="preserve">городские </w:t>
      </w:r>
      <w:proofErr w:type="spellStart"/>
      <w:r w:rsidRPr="00A052BA">
        <w:rPr>
          <w:rStyle w:val="a6"/>
          <w:b w:val="0"/>
          <w:bCs w:val="0"/>
        </w:rPr>
        <w:t>фуд</w:t>
      </w:r>
      <w:proofErr w:type="spellEnd"/>
      <w:r w:rsidRPr="00A052BA">
        <w:rPr>
          <w:rStyle w:val="a6"/>
          <w:b w:val="0"/>
          <w:bCs w:val="0"/>
        </w:rPr>
        <w:t>-акции</w:t>
      </w:r>
      <w:r w:rsidRPr="00A052BA">
        <w:rPr>
          <w:b/>
          <w:bCs/>
        </w:rPr>
        <w:t xml:space="preserve"> </w:t>
      </w:r>
      <w:r w:rsidRPr="00A052BA">
        <w:t>и</w:t>
      </w:r>
      <w:r w:rsidRPr="00A052BA">
        <w:rPr>
          <w:b/>
          <w:bCs/>
        </w:rPr>
        <w:t xml:space="preserve"> </w:t>
      </w:r>
      <w:r w:rsidRPr="00A052BA">
        <w:rPr>
          <w:rStyle w:val="a6"/>
          <w:b w:val="0"/>
          <w:bCs w:val="0"/>
        </w:rPr>
        <w:t>мастер-классы</w:t>
      </w:r>
      <w:r w:rsidRPr="00A052BA">
        <w:t xml:space="preserve"> (500–</w:t>
      </w:r>
      <w:r w:rsidR="00A052BA" w:rsidRPr="00A052BA">
        <w:t>2</w:t>
      </w:r>
      <w:r w:rsidRPr="00A052BA">
        <w:t>000 руб.), фокусируясь на массовом охвате и формировании лояльности через UGC (</w:t>
      </w:r>
      <w:proofErr w:type="spellStart"/>
      <w:r w:rsidRPr="00A052BA">
        <w:t>user-generated</w:t>
      </w:r>
      <w:proofErr w:type="spellEnd"/>
      <w:r w:rsidRPr="00A052BA">
        <w:t xml:space="preserve"> </w:t>
      </w:r>
      <w:proofErr w:type="spellStart"/>
      <w:r w:rsidRPr="00A052BA">
        <w:t>content</w:t>
      </w:r>
      <w:proofErr w:type="spellEnd"/>
      <w:r w:rsidRPr="00A052BA">
        <w:t>). Научная новизна подхода «</w:t>
      </w:r>
      <w:proofErr w:type="spellStart"/>
      <w:r w:rsidRPr="00A052BA">
        <w:t>Супры</w:t>
      </w:r>
      <w:proofErr w:type="spellEnd"/>
      <w:r w:rsidRPr="00A052BA">
        <w:t xml:space="preserve">» заключается в </w:t>
      </w:r>
      <w:r w:rsidRPr="00A052BA">
        <w:rPr>
          <w:rStyle w:val="a6"/>
          <w:b w:val="0"/>
          <w:bCs w:val="0"/>
        </w:rPr>
        <w:t>гибридизации программ</w:t>
      </w:r>
      <w:r w:rsidRPr="00A052BA">
        <w:t>, где кросс-субсидирование (прибыль от ВПА покрывает затраты на НПА) обеспечивает синергию между сегментами без дисбаланса бренд-имиджа.</w:t>
      </w:r>
    </w:p>
    <w:p w14:paraId="56E1B692" w14:textId="06EB6429" w:rsidR="00E34B1C" w:rsidRDefault="00E34B1C" w:rsidP="005F6584">
      <w:pPr>
        <w:pStyle w:val="a3"/>
        <w:ind w:left="0" w:firstLine="709"/>
        <w:jc w:val="both"/>
      </w:pPr>
      <w:r>
        <w:t xml:space="preserve">Сегментирование аудитории по уровню платежеспособности является ключевым элементом стратегии управления потребительским спросом в ресторанном бизнесе. На основе теоретических моделей выделяют два полярных сегмента — высоко- и </w:t>
      </w:r>
      <w:proofErr w:type="spellStart"/>
      <w:r>
        <w:t>низкоплатежеспособную</w:t>
      </w:r>
      <w:proofErr w:type="spellEnd"/>
      <w:r>
        <w:t xml:space="preserve"> аудиторию. Их различия обусловлены не только доходом, но и мотивацией, каналами коммуникации и ожиданиями от услуги. В условиях Владивостока, где конкуренция в </w:t>
      </w:r>
      <w:proofErr w:type="spellStart"/>
      <w:r>
        <w:t>HoReCa</w:t>
      </w:r>
      <w:proofErr w:type="spellEnd"/>
      <w:r>
        <w:t xml:space="preserve"> усиливается за счет туристического потока и локальной специфики, такая классификация позволяет ресторанам, подобным «</w:t>
      </w:r>
      <w:proofErr w:type="spellStart"/>
      <w:r>
        <w:t>Супре</w:t>
      </w:r>
      <w:proofErr w:type="spellEnd"/>
      <w:r>
        <w:t>», проектировать гибридные анимационные программы, сочетающие эксклюзивность и массовость</w:t>
      </w:r>
      <w:r w:rsidR="006D768D" w:rsidRPr="006D768D">
        <w:t xml:space="preserve"> [</w:t>
      </w:r>
      <w:r w:rsidR="006D768D" w:rsidRPr="008D0496">
        <w:t>9</w:t>
      </w:r>
      <w:r w:rsidR="006D768D" w:rsidRPr="006D768D">
        <w:t>]</w:t>
      </w:r>
      <w:r>
        <w:t>.</w:t>
      </w:r>
    </w:p>
    <w:p w14:paraId="012C62E0" w14:textId="19AE8131" w:rsidR="00E34B1C" w:rsidRDefault="00E34B1C" w:rsidP="005F6584">
      <w:pPr>
        <w:pStyle w:val="a3"/>
        <w:ind w:left="0" w:firstLine="709"/>
        <w:jc w:val="both"/>
      </w:pPr>
      <w:r>
        <w:t>Представленная классификация (таблица 1) демонстрирует, что дифференциация анимационных программ по критерию платежеспособности не только отвечает теоретическим моделям, но и имеет практическую значимость. Для ВПА ключевым становится создание «эмоционального капитала» через эксклюзивные форматы, тогда как НПА вовлекается через доступные активности, формируя лояльность на основе рациональной выгоды.</w:t>
      </w:r>
    </w:p>
    <w:p w14:paraId="569EFB28" w14:textId="77777777" w:rsidR="0009583A" w:rsidRDefault="0009583A" w:rsidP="005F6584">
      <w:pPr>
        <w:pStyle w:val="a3"/>
        <w:ind w:left="0" w:firstLine="709"/>
        <w:jc w:val="both"/>
      </w:pPr>
    </w:p>
    <w:p w14:paraId="0244DF7E" w14:textId="2B874747" w:rsidR="00E34B1C" w:rsidRDefault="00E34B1C" w:rsidP="005F6584">
      <w:pPr>
        <w:pStyle w:val="a3"/>
        <w:ind w:left="0" w:firstLine="709"/>
        <w:jc w:val="both"/>
      </w:pPr>
      <w:r>
        <w:t xml:space="preserve">Таблица 1 – Классификация </w:t>
      </w:r>
      <w:r w:rsidRPr="00E34B1C">
        <w:t>ВПА и НПА</w:t>
      </w:r>
    </w:p>
    <w:tbl>
      <w:tblPr>
        <w:tblStyle w:val="a7"/>
        <w:tblW w:w="0" w:type="auto"/>
        <w:tblLook w:val="04A0" w:firstRow="1" w:lastRow="0" w:firstColumn="1" w:lastColumn="0" w:noHBand="0" w:noVBand="1"/>
      </w:tblPr>
      <w:tblGrid>
        <w:gridCol w:w="2122"/>
        <w:gridCol w:w="3998"/>
        <w:gridCol w:w="3180"/>
      </w:tblGrid>
      <w:tr w:rsidR="00E34B1C" w:rsidRPr="00E34B1C" w14:paraId="6A1BF64A" w14:textId="77777777" w:rsidTr="00E34B1C">
        <w:trPr>
          <w:trHeight w:val="576"/>
        </w:trPr>
        <w:tc>
          <w:tcPr>
            <w:tcW w:w="2122" w:type="dxa"/>
            <w:hideMark/>
          </w:tcPr>
          <w:p w14:paraId="4121C759" w14:textId="77777777" w:rsidR="00E34B1C" w:rsidRPr="00E34B1C" w:rsidRDefault="00E34B1C" w:rsidP="00E34B1C">
            <w:pPr>
              <w:pStyle w:val="a3"/>
              <w:ind w:left="0"/>
              <w:jc w:val="both"/>
              <w:rPr>
                <w:sz w:val="24"/>
                <w:szCs w:val="24"/>
              </w:rPr>
            </w:pPr>
            <w:r w:rsidRPr="00E34B1C">
              <w:rPr>
                <w:sz w:val="24"/>
                <w:szCs w:val="24"/>
              </w:rPr>
              <w:t>Критерий</w:t>
            </w:r>
          </w:p>
        </w:tc>
        <w:tc>
          <w:tcPr>
            <w:tcW w:w="3998" w:type="dxa"/>
            <w:hideMark/>
          </w:tcPr>
          <w:p w14:paraId="47E975C7" w14:textId="77777777" w:rsidR="00E34B1C" w:rsidRPr="00E34B1C" w:rsidRDefault="00E34B1C" w:rsidP="00E34B1C">
            <w:pPr>
              <w:pStyle w:val="a3"/>
              <w:ind w:left="0"/>
              <w:jc w:val="both"/>
              <w:rPr>
                <w:sz w:val="24"/>
                <w:szCs w:val="24"/>
              </w:rPr>
            </w:pPr>
            <w:proofErr w:type="spellStart"/>
            <w:r w:rsidRPr="00E34B1C">
              <w:rPr>
                <w:sz w:val="24"/>
                <w:szCs w:val="24"/>
              </w:rPr>
              <w:t>Высокоплатежеспособная</w:t>
            </w:r>
            <w:proofErr w:type="spellEnd"/>
            <w:r w:rsidRPr="00E34B1C">
              <w:rPr>
                <w:sz w:val="24"/>
                <w:szCs w:val="24"/>
              </w:rPr>
              <w:t xml:space="preserve"> аудитория (ВПА)</w:t>
            </w:r>
          </w:p>
        </w:tc>
        <w:tc>
          <w:tcPr>
            <w:tcW w:w="3180" w:type="dxa"/>
            <w:hideMark/>
          </w:tcPr>
          <w:p w14:paraId="625821F7" w14:textId="77777777" w:rsidR="00E34B1C" w:rsidRPr="00E34B1C" w:rsidRDefault="00E34B1C" w:rsidP="00E34B1C">
            <w:pPr>
              <w:pStyle w:val="a3"/>
              <w:ind w:left="0"/>
              <w:jc w:val="both"/>
              <w:rPr>
                <w:sz w:val="24"/>
                <w:szCs w:val="24"/>
              </w:rPr>
            </w:pPr>
            <w:proofErr w:type="spellStart"/>
            <w:r w:rsidRPr="00E34B1C">
              <w:rPr>
                <w:sz w:val="24"/>
                <w:szCs w:val="24"/>
              </w:rPr>
              <w:t>Низкоплатежеспособная</w:t>
            </w:r>
            <w:proofErr w:type="spellEnd"/>
            <w:r w:rsidRPr="00E34B1C">
              <w:rPr>
                <w:sz w:val="24"/>
                <w:szCs w:val="24"/>
              </w:rPr>
              <w:t xml:space="preserve"> аудитория (НПА)</w:t>
            </w:r>
          </w:p>
        </w:tc>
      </w:tr>
      <w:tr w:rsidR="00E34B1C" w:rsidRPr="00E34B1C" w14:paraId="55B9C46C" w14:textId="77777777" w:rsidTr="00E34B1C">
        <w:trPr>
          <w:trHeight w:val="576"/>
        </w:trPr>
        <w:tc>
          <w:tcPr>
            <w:tcW w:w="2122" w:type="dxa"/>
            <w:hideMark/>
          </w:tcPr>
          <w:p w14:paraId="4DC474DC" w14:textId="77777777" w:rsidR="00E34B1C" w:rsidRPr="00E34B1C" w:rsidRDefault="00E34B1C" w:rsidP="00E34B1C">
            <w:pPr>
              <w:pStyle w:val="a3"/>
              <w:ind w:left="0"/>
              <w:jc w:val="both"/>
              <w:rPr>
                <w:sz w:val="24"/>
                <w:szCs w:val="24"/>
              </w:rPr>
            </w:pPr>
            <w:r w:rsidRPr="00E34B1C">
              <w:rPr>
                <w:sz w:val="24"/>
                <w:szCs w:val="24"/>
              </w:rPr>
              <w:t>Доход</w:t>
            </w:r>
          </w:p>
        </w:tc>
        <w:tc>
          <w:tcPr>
            <w:tcW w:w="3998" w:type="dxa"/>
            <w:hideMark/>
          </w:tcPr>
          <w:p w14:paraId="04C3FF0E" w14:textId="77777777" w:rsidR="00E34B1C" w:rsidRPr="00E34B1C" w:rsidRDefault="00E34B1C" w:rsidP="00E34B1C">
            <w:pPr>
              <w:pStyle w:val="a3"/>
              <w:ind w:left="0"/>
              <w:jc w:val="both"/>
              <w:rPr>
                <w:sz w:val="24"/>
                <w:szCs w:val="24"/>
              </w:rPr>
            </w:pPr>
            <w:r w:rsidRPr="00E34B1C">
              <w:rPr>
                <w:sz w:val="24"/>
                <w:szCs w:val="24"/>
              </w:rPr>
              <w:t>Выше среднего по региону, стабильный</w:t>
            </w:r>
          </w:p>
        </w:tc>
        <w:tc>
          <w:tcPr>
            <w:tcW w:w="3180" w:type="dxa"/>
            <w:hideMark/>
          </w:tcPr>
          <w:p w14:paraId="6E1C7B79" w14:textId="77777777" w:rsidR="00E34B1C" w:rsidRPr="00E34B1C" w:rsidRDefault="00E34B1C" w:rsidP="00E34B1C">
            <w:pPr>
              <w:pStyle w:val="a3"/>
              <w:ind w:left="0"/>
              <w:jc w:val="both"/>
              <w:rPr>
                <w:sz w:val="24"/>
                <w:szCs w:val="24"/>
              </w:rPr>
            </w:pPr>
            <w:r w:rsidRPr="00E34B1C">
              <w:rPr>
                <w:sz w:val="24"/>
                <w:szCs w:val="24"/>
              </w:rPr>
              <w:t>Средний или ниже среднего, зависим от сезонности</w:t>
            </w:r>
          </w:p>
        </w:tc>
      </w:tr>
      <w:tr w:rsidR="00E34B1C" w:rsidRPr="00E34B1C" w14:paraId="0E4CDBB9" w14:textId="77777777" w:rsidTr="00E34B1C">
        <w:trPr>
          <w:trHeight w:val="576"/>
        </w:trPr>
        <w:tc>
          <w:tcPr>
            <w:tcW w:w="2122" w:type="dxa"/>
            <w:hideMark/>
          </w:tcPr>
          <w:p w14:paraId="52B139A0" w14:textId="77777777" w:rsidR="00E34B1C" w:rsidRPr="00E34B1C" w:rsidRDefault="00E34B1C" w:rsidP="00E34B1C">
            <w:pPr>
              <w:pStyle w:val="a3"/>
              <w:ind w:left="0"/>
              <w:jc w:val="both"/>
              <w:rPr>
                <w:sz w:val="24"/>
                <w:szCs w:val="24"/>
              </w:rPr>
            </w:pPr>
            <w:r w:rsidRPr="00E34B1C">
              <w:rPr>
                <w:sz w:val="24"/>
                <w:szCs w:val="24"/>
              </w:rPr>
              <w:t>Цель потребления</w:t>
            </w:r>
          </w:p>
        </w:tc>
        <w:tc>
          <w:tcPr>
            <w:tcW w:w="3998" w:type="dxa"/>
            <w:hideMark/>
          </w:tcPr>
          <w:p w14:paraId="73FC9985" w14:textId="77777777" w:rsidR="00E34B1C" w:rsidRPr="00E34B1C" w:rsidRDefault="00E34B1C" w:rsidP="00E34B1C">
            <w:pPr>
              <w:pStyle w:val="a3"/>
              <w:ind w:left="0"/>
              <w:jc w:val="both"/>
              <w:rPr>
                <w:sz w:val="24"/>
                <w:szCs w:val="24"/>
              </w:rPr>
            </w:pPr>
            <w:r w:rsidRPr="00E34B1C">
              <w:rPr>
                <w:sz w:val="24"/>
                <w:szCs w:val="24"/>
              </w:rPr>
              <w:t>Премиум-опыт, статус, персонализация</w:t>
            </w:r>
          </w:p>
        </w:tc>
        <w:tc>
          <w:tcPr>
            <w:tcW w:w="3180" w:type="dxa"/>
            <w:hideMark/>
          </w:tcPr>
          <w:p w14:paraId="3C9A80D2" w14:textId="77777777" w:rsidR="00E34B1C" w:rsidRPr="00E34B1C" w:rsidRDefault="00E34B1C" w:rsidP="00E34B1C">
            <w:pPr>
              <w:pStyle w:val="a3"/>
              <w:ind w:left="0"/>
              <w:jc w:val="both"/>
              <w:rPr>
                <w:sz w:val="24"/>
                <w:szCs w:val="24"/>
              </w:rPr>
            </w:pPr>
            <w:r w:rsidRPr="00E34B1C">
              <w:rPr>
                <w:sz w:val="24"/>
                <w:szCs w:val="24"/>
              </w:rPr>
              <w:t>Доступность, социализация, экономия бюджета</w:t>
            </w:r>
          </w:p>
        </w:tc>
      </w:tr>
      <w:tr w:rsidR="00E34B1C" w:rsidRPr="00E34B1C" w14:paraId="72A2D1DE" w14:textId="77777777" w:rsidTr="00E34B1C">
        <w:trPr>
          <w:trHeight w:val="576"/>
        </w:trPr>
        <w:tc>
          <w:tcPr>
            <w:tcW w:w="2122" w:type="dxa"/>
            <w:hideMark/>
          </w:tcPr>
          <w:p w14:paraId="3595FD1B" w14:textId="77777777" w:rsidR="00E34B1C" w:rsidRPr="00E34B1C" w:rsidRDefault="00E34B1C" w:rsidP="00E34B1C">
            <w:pPr>
              <w:pStyle w:val="a3"/>
              <w:ind w:left="0"/>
              <w:jc w:val="both"/>
              <w:rPr>
                <w:sz w:val="24"/>
                <w:szCs w:val="24"/>
              </w:rPr>
            </w:pPr>
            <w:r w:rsidRPr="00E34B1C">
              <w:rPr>
                <w:sz w:val="24"/>
                <w:szCs w:val="24"/>
              </w:rPr>
              <w:t>Частота посещений</w:t>
            </w:r>
          </w:p>
        </w:tc>
        <w:tc>
          <w:tcPr>
            <w:tcW w:w="3998" w:type="dxa"/>
            <w:hideMark/>
          </w:tcPr>
          <w:p w14:paraId="561BD7CA" w14:textId="77777777" w:rsidR="00E34B1C" w:rsidRPr="00E34B1C" w:rsidRDefault="00E34B1C" w:rsidP="00E34B1C">
            <w:pPr>
              <w:pStyle w:val="a3"/>
              <w:ind w:left="0"/>
              <w:jc w:val="both"/>
              <w:rPr>
                <w:sz w:val="24"/>
                <w:szCs w:val="24"/>
              </w:rPr>
            </w:pPr>
            <w:r w:rsidRPr="00E34B1C">
              <w:rPr>
                <w:sz w:val="24"/>
                <w:szCs w:val="24"/>
              </w:rPr>
              <w:t>Низкая (редкие, но высокобюджетные визиты)</w:t>
            </w:r>
          </w:p>
        </w:tc>
        <w:tc>
          <w:tcPr>
            <w:tcW w:w="3180" w:type="dxa"/>
            <w:hideMark/>
          </w:tcPr>
          <w:p w14:paraId="05323834" w14:textId="77777777" w:rsidR="00E34B1C" w:rsidRPr="00E34B1C" w:rsidRDefault="00E34B1C" w:rsidP="00E34B1C">
            <w:pPr>
              <w:pStyle w:val="a3"/>
              <w:ind w:left="0"/>
              <w:jc w:val="both"/>
              <w:rPr>
                <w:sz w:val="24"/>
                <w:szCs w:val="24"/>
              </w:rPr>
            </w:pPr>
            <w:r w:rsidRPr="00E34B1C">
              <w:rPr>
                <w:sz w:val="24"/>
                <w:szCs w:val="24"/>
              </w:rPr>
              <w:t>Высокая (регулярные посещения с небольшим чеком)</w:t>
            </w:r>
          </w:p>
        </w:tc>
      </w:tr>
      <w:tr w:rsidR="00E34B1C" w:rsidRPr="00E34B1C" w14:paraId="55225D07" w14:textId="77777777" w:rsidTr="00E34B1C">
        <w:trPr>
          <w:trHeight w:val="576"/>
        </w:trPr>
        <w:tc>
          <w:tcPr>
            <w:tcW w:w="2122" w:type="dxa"/>
            <w:hideMark/>
          </w:tcPr>
          <w:p w14:paraId="6B5A2D94" w14:textId="77777777" w:rsidR="00E34B1C" w:rsidRPr="00E34B1C" w:rsidRDefault="00E34B1C" w:rsidP="00E34B1C">
            <w:pPr>
              <w:pStyle w:val="a3"/>
              <w:ind w:left="0"/>
              <w:jc w:val="both"/>
              <w:rPr>
                <w:sz w:val="24"/>
                <w:szCs w:val="24"/>
              </w:rPr>
            </w:pPr>
            <w:r w:rsidRPr="00E34B1C">
              <w:rPr>
                <w:sz w:val="24"/>
                <w:szCs w:val="24"/>
              </w:rPr>
              <w:t>Чувствительность к цене</w:t>
            </w:r>
          </w:p>
        </w:tc>
        <w:tc>
          <w:tcPr>
            <w:tcW w:w="3998" w:type="dxa"/>
            <w:hideMark/>
          </w:tcPr>
          <w:p w14:paraId="7D937163" w14:textId="77777777" w:rsidR="00E34B1C" w:rsidRPr="00E34B1C" w:rsidRDefault="00E34B1C" w:rsidP="00E34B1C">
            <w:pPr>
              <w:pStyle w:val="a3"/>
              <w:ind w:left="0"/>
              <w:jc w:val="both"/>
              <w:rPr>
                <w:sz w:val="24"/>
                <w:szCs w:val="24"/>
              </w:rPr>
            </w:pPr>
            <w:r w:rsidRPr="00E34B1C">
              <w:rPr>
                <w:sz w:val="24"/>
                <w:szCs w:val="24"/>
              </w:rPr>
              <w:t>Низкая (главное — качество и эксклюзивность)</w:t>
            </w:r>
          </w:p>
        </w:tc>
        <w:tc>
          <w:tcPr>
            <w:tcW w:w="3180" w:type="dxa"/>
            <w:hideMark/>
          </w:tcPr>
          <w:p w14:paraId="1C71CF17" w14:textId="77777777" w:rsidR="00E34B1C" w:rsidRPr="00E34B1C" w:rsidRDefault="00E34B1C" w:rsidP="00E34B1C">
            <w:pPr>
              <w:pStyle w:val="a3"/>
              <w:ind w:left="0"/>
              <w:jc w:val="both"/>
              <w:rPr>
                <w:sz w:val="24"/>
                <w:szCs w:val="24"/>
              </w:rPr>
            </w:pPr>
            <w:r w:rsidRPr="00E34B1C">
              <w:rPr>
                <w:sz w:val="24"/>
                <w:szCs w:val="24"/>
              </w:rPr>
              <w:t>Высокая (важны акции, скидки, бонусы)</w:t>
            </w:r>
          </w:p>
        </w:tc>
      </w:tr>
      <w:tr w:rsidR="00E34B1C" w:rsidRPr="00E34B1C" w14:paraId="636BA441" w14:textId="77777777" w:rsidTr="00E34B1C">
        <w:trPr>
          <w:trHeight w:val="576"/>
        </w:trPr>
        <w:tc>
          <w:tcPr>
            <w:tcW w:w="2122" w:type="dxa"/>
            <w:hideMark/>
          </w:tcPr>
          <w:p w14:paraId="2257ADD0" w14:textId="77777777" w:rsidR="00E34B1C" w:rsidRPr="00E34B1C" w:rsidRDefault="00E34B1C" w:rsidP="00E34B1C">
            <w:pPr>
              <w:pStyle w:val="a3"/>
              <w:ind w:left="0"/>
              <w:jc w:val="both"/>
              <w:rPr>
                <w:sz w:val="24"/>
                <w:szCs w:val="24"/>
              </w:rPr>
            </w:pPr>
            <w:r w:rsidRPr="00E34B1C">
              <w:rPr>
                <w:sz w:val="24"/>
                <w:szCs w:val="24"/>
              </w:rPr>
              <w:t>Предпочитаемые форматы</w:t>
            </w:r>
          </w:p>
        </w:tc>
        <w:tc>
          <w:tcPr>
            <w:tcW w:w="3998" w:type="dxa"/>
            <w:hideMark/>
          </w:tcPr>
          <w:p w14:paraId="18B3B6FE" w14:textId="77777777" w:rsidR="00E34B1C" w:rsidRPr="00E34B1C" w:rsidRDefault="00E34B1C" w:rsidP="00E34B1C">
            <w:pPr>
              <w:pStyle w:val="a3"/>
              <w:ind w:left="0"/>
              <w:jc w:val="both"/>
              <w:rPr>
                <w:sz w:val="24"/>
                <w:szCs w:val="24"/>
              </w:rPr>
            </w:pPr>
            <w:r w:rsidRPr="00E34B1C">
              <w:rPr>
                <w:sz w:val="24"/>
                <w:szCs w:val="24"/>
              </w:rPr>
              <w:t>Выездные мероприятия (яхты, вертолеты), закрытые ивенты</w:t>
            </w:r>
          </w:p>
        </w:tc>
        <w:tc>
          <w:tcPr>
            <w:tcW w:w="3180" w:type="dxa"/>
            <w:hideMark/>
          </w:tcPr>
          <w:p w14:paraId="417FEB1E" w14:textId="77777777" w:rsidR="00E34B1C" w:rsidRPr="00E34B1C" w:rsidRDefault="00E34B1C" w:rsidP="00E34B1C">
            <w:pPr>
              <w:pStyle w:val="a3"/>
              <w:ind w:left="0"/>
              <w:jc w:val="both"/>
              <w:rPr>
                <w:sz w:val="24"/>
                <w:szCs w:val="24"/>
              </w:rPr>
            </w:pPr>
            <w:r w:rsidRPr="00E34B1C">
              <w:rPr>
                <w:sz w:val="24"/>
                <w:szCs w:val="24"/>
              </w:rPr>
              <w:t xml:space="preserve">Городские </w:t>
            </w:r>
            <w:proofErr w:type="spellStart"/>
            <w:r w:rsidRPr="00E34B1C">
              <w:rPr>
                <w:sz w:val="24"/>
                <w:szCs w:val="24"/>
              </w:rPr>
              <w:t>фуд</w:t>
            </w:r>
            <w:proofErr w:type="spellEnd"/>
            <w:r w:rsidRPr="00E34B1C">
              <w:rPr>
                <w:sz w:val="24"/>
                <w:szCs w:val="24"/>
              </w:rPr>
              <w:t>-акции, мастер-классы, бюджетные обеды</w:t>
            </w:r>
          </w:p>
        </w:tc>
      </w:tr>
      <w:tr w:rsidR="00E34B1C" w:rsidRPr="00E34B1C" w14:paraId="74F79F0F" w14:textId="77777777" w:rsidTr="00E34B1C">
        <w:trPr>
          <w:trHeight w:val="576"/>
        </w:trPr>
        <w:tc>
          <w:tcPr>
            <w:tcW w:w="2122" w:type="dxa"/>
            <w:hideMark/>
          </w:tcPr>
          <w:p w14:paraId="338940F5" w14:textId="77777777" w:rsidR="00E34B1C" w:rsidRPr="00E34B1C" w:rsidRDefault="00E34B1C" w:rsidP="00E34B1C">
            <w:pPr>
              <w:pStyle w:val="a3"/>
              <w:ind w:left="0"/>
              <w:jc w:val="both"/>
              <w:rPr>
                <w:sz w:val="24"/>
                <w:szCs w:val="24"/>
              </w:rPr>
            </w:pPr>
            <w:r w:rsidRPr="00E34B1C">
              <w:rPr>
                <w:sz w:val="24"/>
                <w:szCs w:val="24"/>
              </w:rPr>
              <w:lastRenderedPageBreak/>
              <w:t>Каналы коммуникации</w:t>
            </w:r>
          </w:p>
        </w:tc>
        <w:tc>
          <w:tcPr>
            <w:tcW w:w="3998" w:type="dxa"/>
            <w:hideMark/>
          </w:tcPr>
          <w:p w14:paraId="338DCDB2" w14:textId="77777777" w:rsidR="00E34B1C" w:rsidRPr="00E34B1C" w:rsidRDefault="00E34B1C" w:rsidP="00E34B1C">
            <w:pPr>
              <w:pStyle w:val="a3"/>
              <w:ind w:left="0"/>
              <w:jc w:val="both"/>
              <w:rPr>
                <w:sz w:val="24"/>
                <w:szCs w:val="24"/>
              </w:rPr>
            </w:pPr>
            <w:r w:rsidRPr="00E34B1C">
              <w:rPr>
                <w:sz w:val="24"/>
                <w:szCs w:val="24"/>
              </w:rPr>
              <w:t>Персональные приглашения, сарафанное радио в VIP-кругах</w:t>
            </w:r>
          </w:p>
        </w:tc>
        <w:tc>
          <w:tcPr>
            <w:tcW w:w="3180" w:type="dxa"/>
            <w:hideMark/>
          </w:tcPr>
          <w:p w14:paraId="62190592" w14:textId="77777777" w:rsidR="00E34B1C" w:rsidRPr="00E34B1C" w:rsidRDefault="00E34B1C" w:rsidP="00E34B1C">
            <w:pPr>
              <w:pStyle w:val="a3"/>
              <w:ind w:left="0"/>
              <w:jc w:val="both"/>
              <w:rPr>
                <w:sz w:val="24"/>
                <w:szCs w:val="24"/>
              </w:rPr>
            </w:pPr>
            <w:r w:rsidRPr="00E34B1C">
              <w:rPr>
                <w:sz w:val="24"/>
                <w:szCs w:val="24"/>
              </w:rPr>
              <w:t>Соцсети, коллаборации с локальными сообществами</w:t>
            </w:r>
          </w:p>
        </w:tc>
      </w:tr>
      <w:tr w:rsidR="00E34B1C" w:rsidRPr="00E34B1C" w14:paraId="39B93AC9" w14:textId="77777777" w:rsidTr="00E34B1C">
        <w:trPr>
          <w:trHeight w:val="576"/>
        </w:trPr>
        <w:tc>
          <w:tcPr>
            <w:tcW w:w="2122" w:type="dxa"/>
            <w:hideMark/>
          </w:tcPr>
          <w:p w14:paraId="5A9DE74D" w14:textId="77777777" w:rsidR="00E34B1C" w:rsidRPr="00E34B1C" w:rsidRDefault="00E34B1C" w:rsidP="00E34B1C">
            <w:pPr>
              <w:pStyle w:val="a3"/>
              <w:ind w:left="0"/>
              <w:jc w:val="both"/>
              <w:rPr>
                <w:sz w:val="24"/>
                <w:szCs w:val="24"/>
              </w:rPr>
            </w:pPr>
            <w:r w:rsidRPr="00E34B1C">
              <w:rPr>
                <w:sz w:val="24"/>
                <w:szCs w:val="24"/>
              </w:rPr>
              <w:t>Уровень вовлеченности</w:t>
            </w:r>
          </w:p>
        </w:tc>
        <w:tc>
          <w:tcPr>
            <w:tcW w:w="3998" w:type="dxa"/>
            <w:hideMark/>
          </w:tcPr>
          <w:p w14:paraId="76BF61B1" w14:textId="77777777" w:rsidR="00E34B1C" w:rsidRPr="00E34B1C" w:rsidRDefault="00E34B1C" w:rsidP="00E34B1C">
            <w:pPr>
              <w:pStyle w:val="a3"/>
              <w:ind w:left="0"/>
              <w:jc w:val="both"/>
              <w:rPr>
                <w:sz w:val="24"/>
                <w:szCs w:val="24"/>
              </w:rPr>
            </w:pPr>
            <w:r w:rsidRPr="00E34B1C">
              <w:rPr>
                <w:sz w:val="24"/>
                <w:szCs w:val="24"/>
              </w:rPr>
              <w:t>Высокий (требует индивидуального подхода)</w:t>
            </w:r>
          </w:p>
        </w:tc>
        <w:tc>
          <w:tcPr>
            <w:tcW w:w="3180" w:type="dxa"/>
            <w:hideMark/>
          </w:tcPr>
          <w:p w14:paraId="2713B2A5" w14:textId="77777777" w:rsidR="00E34B1C" w:rsidRPr="00E34B1C" w:rsidRDefault="00E34B1C" w:rsidP="00E34B1C">
            <w:pPr>
              <w:pStyle w:val="a3"/>
              <w:ind w:left="0"/>
              <w:jc w:val="both"/>
              <w:rPr>
                <w:sz w:val="24"/>
                <w:szCs w:val="24"/>
              </w:rPr>
            </w:pPr>
            <w:r w:rsidRPr="00E34B1C">
              <w:rPr>
                <w:sz w:val="24"/>
                <w:szCs w:val="24"/>
              </w:rPr>
              <w:t>Средний (реагирует на массовые активности)</w:t>
            </w:r>
          </w:p>
        </w:tc>
      </w:tr>
      <w:tr w:rsidR="00E34B1C" w:rsidRPr="00E34B1C" w14:paraId="1C499039" w14:textId="77777777" w:rsidTr="00E34B1C">
        <w:trPr>
          <w:trHeight w:val="576"/>
        </w:trPr>
        <w:tc>
          <w:tcPr>
            <w:tcW w:w="2122" w:type="dxa"/>
            <w:hideMark/>
          </w:tcPr>
          <w:p w14:paraId="1210F881" w14:textId="77777777" w:rsidR="00E34B1C" w:rsidRPr="00E34B1C" w:rsidRDefault="00E34B1C" w:rsidP="00E34B1C">
            <w:pPr>
              <w:pStyle w:val="a3"/>
              <w:ind w:left="0"/>
              <w:jc w:val="both"/>
              <w:rPr>
                <w:sz w:val="24"/>
                <w:szCs w:val="24"/>
              </w:rPr>
            </w:pPr>
            <w:r w:rsidRPr="00E34B1C">
              <w:rPr>
                <w:sz w:val="24"/>
                <w:szCs w:val="24"/>
              </w:rPr>
              <w:t>Эмоциональные триггеры</w:t>
            </w:r>
          </w:p>
        </w:tc>
        <w:tc>
          <w:tcPr>
            <w:tcW w:w="3998" w:type="dxa"/>
            <w:hideMark/>
          </w:tcPr>
          <w:p w14:paraId="301A2B48" w14:textId="77777777" w:rsidR="00E34B1C" w:rsidRPr="00E34B1C" w:rsidRDefault="00E34B1C" w:rsidP="00E34B1C">
            <w:pPr>
              <w:pStyle w:val="a3"/>
              <w:ind w:left="0"/>
              <w:jc w:val="both"/>
              <w:rPr>
                <w:sz w:val="24"/>
                <w:szCs w:val="24"/>
              </w:rPr>
            </w:pPr>
            <w:proofErr w:type="spellStart"/>
            <w:r w:rsidRPr="00E34B1C">
              <w:rPr>
                <w:sz w:val="24"/>
                <w:szCs w:val="24"/>
              </w:rPr>
              <w:t>Статусность</w:t>
            </w:r>
            <w:proofErr w:type="spellEnd"/>
            <w:r w:rsidRPr="00E34B1C">
              <w:rPr>
                <w:sz w:val="24"/>
                <w:szCs w:val="24"/>
              </w:rPr>
              <w:t>, уникальность, приватность</w:t>
            </w:r>
          </w:p>
        </w:tc>
        <w:tc>
          <w:tcPr>
            <w:tcW w:w="3180" w:type="dxa"/>
            <w:hideMark/>
          </w:tcPr>
          <w:p w14:paraId="76FB2865" w14:textId="77777777" w:rsidR="00E34B1C" w:rsidRPr="00E34B1C" w:rsidRDefault="00E34B1C" w:rsidP="00E34B1C">
            <w:pPr>
              <w:pStyle w:val="a3"/>
              <w:ind w:left="0"/>
              <w:jc w:val="both"/>
              <w:rPr>
                <w:sz w:val="24"/>
                <w:szCs w:val="24"/>
              </w:rPr>
            </w:pPr>
            <w:r w:rsidRPr="00E34B1C">
              <w:rPr>
                <w:sz w:val="24"/>
                <w:szCs w:val="24"/>
              </w:rPr>
              <w:t>Причастность к сообществу, доступность, дружелюбие</w:t>
            </w:r>
          </w:p>
        </w:tc>
      </w:tr>
      <w:tr w:rsidR="00E34B1C" w:rsidRPr="00E34B1C" w14:paraId="6EFBC77E" w14:textId="77777777" w:rsidTr="00E34B1C">
        <w:trPr>
          <w:trHeight w:val="576"/>
        </w:trPr>
        <w:tc>
          <w:tcPr>
            <w:tcW w:w="2122" w:type="dxa"/>
            <w:hideMark/>
          </w:tcPr>
          <w:p w14:paraId="4D2E92FA" w14:textId="77777777" w:rsidR="00E34B1C" w:rsidRPr="00E34B1C" w:rsidRDefault="00E34B1C" w:rsidP="00E34B1C">
            <w:pPr>
              <w:pStyle w:val="a3"/>
              <w:ind w:left="0"/>
              <w:jc w:val="both"/>
              <w:rPr>
                <w:sz w:val="24"/>
                <w:szCs w:val="24"/>
              </w:rPr>
            </w:pPr>
            <w:r w:rsidRPr="00E34B1C">
              <w:rPr>
                <w:sz w:val="24"/>
                <w:szCs w:val="24"/>
              </w:rPr>
              <w:t>Примеры активностей</w:t>
            </w:r>
          </w:p>
        </w:tc>
        <w:tc>
          <w:tcPr>
            <w:tcW w:w="3998" w:type="dxa"/>
            <w:hideMark/>
          </w:tcPr>
          <w:p w14:paraId="0EC96A79" w14:textId="77777777" w:rsidR="00E34B1C" w:rsidRPr="00E34B1C" w:rsidRDefault="00E34B1C" w:rsidP="00E34B1C">
            <w:pPr>
              <w:pStyle w:val="a3"/>
              <w:ind w:left="0"/>
              <w:jc w:val="both"/>
              <w:rPr>
                <w:sz w:val="24"/>
                <w:szCs w:val="24"/>
              </w:rPr>
            </w:pPr>
            <w:r w:rsidRPr="00E34B1C">
              <w:rPr>
                <w:sz w:val="24"/>
                <w:szCs w:val="24"/>
              </w:rPr>
              <w:t xml:space="preserve">Вертолетные </w:t>
            </w:r>
            <w:proofErr w:type="spellStart"/>
            <w:r w:rsidRPr="00E34B1C">
              <w:rPr>
                <w:sz w:val="24"/>
                <w:szCs w:val="24"/>
              </w:rPr>
              <w:t>гастротуры</w:t>
            </w:r>
            <w:proofErr w:type="spellEnd"/>
            <w:r w:rsidRPr="00E34B1C">
              <w:rPr>
                <w:sz w:val="24"/>
                <w:szCs w:val="24"/>
              </w:rPr>
              <w:t>, эко-ужины на яхтах</w:t>
            </w:r>
          </w:p>
        </w:tc>
        <w:tc>
          <w:tcPr>
            <w:tcW w:w="3180" w:type="dxa"/>
            <w:hideMark/>
          </w:tcPr>
          <w:p w14:paraId="60065BC7" w14:textId="77777777" w:rsidR="00E34B1C" w:rsidRPr="00E34B1C" w:rsidRDefault="00E34B1C" w:rsidP="00E34B1C">
            <w:pPr>
              <w:pStyle w:val="a3"/>
              <w:ind w:left="0"/>
              <w:jc w:val="both"/>
              <w:rPr>
                <w:sz w:val="24"/>
                <w:szCs w:val="24"/>
              </w:rPr>
            </w:pPr>
            <w:r w:rsidRPr="00E34B1C">
              <w:rPr>
                <w:sz w:val="24"/>
                <w:szCs w:val="24"/>
              </w:rPr>
              <w:t>Бесплатные дегустации, семейные пикники</w:t>
            </w:r>
          </w:p>
        </w:tc>
      </w:tr>
      <w:tr w:rsidR="00E34B1C" w:rsidRPr="00E34B1C" w14:paraId="5D53FD3B" w14:textId="77777777" w:rsidTr="00E34B1C">
        <w:trPr>
          <w:trHeight w:val="864"/>
        </w:trPr>
        <w:tc>
          <w:tcPr>
            <w:tcW w:w="2122" w:type="dxa"/>
            <w:hideMark/>
          </w:tcPr>
          <w:p w14:paraId="4C2123AF" w14:textId="77777777" w:rsidR="00E34B1C" w:rsidRPr="00E34B1C" w:rsidRDefault="00E34B1C" w:rsidP="00E34B1C">
            <w:pPr>
              <w:pStyle w:val="a3"/>
              <w:ind w:left="0"/>
              <w:jc w:val="both"/>
              <w:rPr>
                <w:sz w:val="24"/>
                <w:szCs w:val="24"/>
              </w:rPr>
            </w:pPr>
            <w:r w:rsidRPr="00E34B1C">
              <w:rPr>
                <w:sz w:val="24"/>
                <w:szCs w:val="24"/>
              </w:rPr>
              <w:t>Экономические показатели</w:t>
            </w:r>
          </w:p>
        </w:tc>
        <w:tc>
          <w:tcPr>
            <w:tcW w:w="3998" w:type="dxa"/>
            <w:hideMark/>
          </w:tcPr>
          <w:p w14:paraId="2E62D49B" w14:textId="77777777" w:rsidR="00E34B1C" w:rsidRPr="00E34B1C" w:rsidRDefault="00E34B1C" w:rsidP="00E34B1C">
            <w:pPr>
              <w:pStyle w:val="a3"/>
              <w:ind w:left="0"/>
              <w:jc w:val="both"/>
              <w:rPr>
                <w:sz w:val="24"/>
                <w:szCs w:val="24"/>
              </w:rPr>
            </w:pPr>
            <w:r w:rsidRPr="00E34B1C">
              <w:rPr>
                <w:sz w:val="24"/>
                <w:szCs w:val="24"/>
              </w:rPr>
              <w:t>Высокая маржинальность (40–50%), низкий объем продаж</w:t>
            </w:r>
          </w:p>
        </w:tc>
        <w:tc>
          <w:tcPr>
            <w:tcW w:w="3180" w:type="dxa"/>
            <w:hideMark/>
          </w:tcPr>
          <w:p w14:paraId="20830498" w14:textId="77777777" w:rsidR="00E34B1C" w:rsidRPr="00E34B1C" w:rsidRDefault="00E34B1C" w:rsidP="00E34B1C">
            <w:pPr>
              <w:pStyle w:val="a3"/>
              <w:ind w:left="0"/>
              <w:jc w:val="both"/>
              <w:rPr>
                <w:sz w:val="24"/>
                <w:szCs w:val="24"/>
              </w:rPr>
            </w:pPr>
            <w:r w:rsidRPr="00E34B1C">
              <w:rPr>
                <w:sz w:val="24"/>
                <w:szCs w:val="24"/>
              </w:rPr>
              <w:t>Низкая маржинальность (10–15%), высокий охват аудитории</w:t>
            </w:r>
          </w:p>
        </w:tc>
      </w:tr>
    </w:tbl>
    <w:p w14:paraId="1519AB0A" w14:textId="3C36C007" w:rsidR="00E34B1C" w:rsidRDefault="00E34B1C" w:rsidP="00E34B1C">
      <w:pPr>
        <w:pStyle w:val="a3"/>
        <w:ind w:left="0" w:firstLine="709"/>
        <w:jc w:val="center"/>
      </w:pPr>
      <w:r>
        <w:t>Разработано авторами</w:t>
      </w:r>
    </w:p>
    <w:p w14:paraId="1B71A782" w14:textId="77777777" w:rsidR="00E34B1C" w:rsidRDefault="00E34B1C" w:rsidP="00E34B1C">
      <w:pPr>
        <w:pStyle w:val="a3"/>
        <w:ind w:left="0" w:firstLine="709"/>
        <w:jc w:val="center"/>
      </w:pPr>
    </w:p>
    <w:p w14:paraId="7618CD16" w14:textId="1B149CF4" w:rsidR="00E65FA2" w:rsidRPr="00E65FA2" w:rsidRDefault="00E34B1C" w:rsidP="005F6584">
      <w:pPr>
        <w:pStyle w:val="a3"/>
        <w:ind w:left="0" w:firstLine="709"/>
        <w:jc w:val="both"/>
        <w:rPr>
          <w:spacing w:val="-2"/>
        </w:rPr>
      </w:pPr>
      <w:r w:rsidRPr="00E34B1C">
        <w:rPr>
          <w:spacing w:val="-2"/>
        </w:rPr>
        <w:t>Следует отметить, что к</w:t>
      </w:r>
      <w:r w:rsidR="00E65FA2" w:rsidRPr="00E65FA2">
        <w:rPr>
          <w:spacing w:val="-2"/>
        </w:rPr>
        <w:t xml:space="preserve">лючевым элементом успеха </w:t>
      </w:r>
      <w:proofErr w:type="spellStart"/>
      <w:r w:rsidR="00E65FA2" w:rsidRPr="00E65FA2">
        <w:rPr>
          <w:spacing w:val="-2"/>
        </w:rPr>
        <w:t>кейтеринговых</w:t>
      </w:r>
      <w:proofErr w:type="spellEnd"/>
      <w:r w:rsidR="00E65FA2" w:rsidRPr="00E65FA2">
        <w:rPr>
          <w:spacing w:val="-2"/>
        </w:rPr>
        <w:t xml:space="preserve"> услуг ресторана «</w:t>
      </w:r>
      <w:proofErr w:type="spellStart"/>
      <w:r w:rsidR="00E65FA2" w:rsidRPr="00E65FA2">
        <w:rPr>
          <w:spacing w:val="-2"/>
        </w:rPr>
        <w:t>Супра</w:t>
      </w:r>
      <w:proofErr w:type="spellEnd"/>
      <w:r w:rsidR="00E65FA2" w:rsidRPr="00E65FA2">
        <w:rPr>
          <w:spacing w:val="-2"/>
        </w:rPr>
        <w:t xml:space="preserve">» является стратегия </w:t>
      </w:r>
      <w:proofErr w:type="spellStart"/>
      <w:r w:rsidR="00E65FA2" w:rsidRPr="00E65FA2">
        <w:rPr>
          <w:spacing w:val="-2"/>
        </w:rPr>
        <w:t>коллабораций</w:t>
      </w:r>
      <w:proofErr w:type="spellEnd"/>
      <w:r w:rsidR="00E65FA2" w:rsidRPr="00E65FA2">
        <w:rPr>
          <w:spacing w:val="-2"/>
        </w:rPr>
        <w:t xml:space="preserve"> с узкоспециализированными партнерами, что позволяет минимизировать логистические издержки и повысить качество услуг. Так, для организации премиальных мероприятий бренд сотрудничает с:</w:t>
      </w:r>
    </w:p>
    <w:p w14:paraId="3080AE6B" w14:textId="4D2346E1" w:rsidR="00E65FA2" w:rsidRPr="00E65FA2" w:rsidRDefault="005F6584" w:rsidP="005F6584">
      <w:pPr>
        <w:pStyle w:val="a3"/>
        <w:numPr>
          <w:ilvl w:val="0"/>
          <w:numId w:val="11"/>
        </w:numPr>
        <w:ind w:left="0" w:firstLine="709"/>
        <w:jc w:val="both"/>
        <w:rPr>
          <w:spacing w:val="-2"/>
        </w:rPr>
      </w:pPr>
      <w:r w:rsidRPr="00E34B1C">
        <w:rPr>
          <w:spacing w:val="-2"/>
        </w:rPr>
        <w:t>Ч</w:t>
      </w:r>
      <w:r w:rsidR="00E65FA2" w:rsidRPr="00E65FA2">
        <w:rPr>
          <w:spacing w:val="-2"/>
        </w:rPr>
        <w:t>артерными службами — для вертолетных туров с гастрономическим сопровождением</w:t>
      </w:r>
      <w:r w:rsidR="006D768D" w:rsidRPr="006D768D">
        <w:rPr>
          <w:spacing w:val="-2"/>
        </w:rPr>
        <w:t xml:space="preserve"> [10]</w:t>
      </w:r>
    </w:p>
    <w:p w14:paraId="53B0083A" w14:textId="180E02FD" w:rsidR="00E65FA2" w:rsidRPr="00E65FA2" w:rsidRDefault="00E65FA2" w:rsidP="005F6584">
      <w:pPr>
        <w:pStyle w:val="a3"/>
        <w:numPr>
          <w:ilvl w:val="0"/>
          <w:numId w:val="11"/>
        </w:numPr>
        <w:ind w:left="0" w:firstLine="709"/>
        <w:jc w:val="both"/>
        <w:rPr>
          <w:spacing w:val="-2"/>
        </w:rPr>
      </w:pPr>
      <w:r w:rsidRPr="00E65FA2">
        <w:rPr>
          <w:spacing w:val="-2"/>
        </w:rPr>
        <w:t>Конными клубами и яхтенными центрами — для эко-ужинов на лошадях и морских прогулок в акватории Японского моря</w:t>
      </w:r>
      <w:r w:rsidR="006D768D" w:rsidRPr="006D768D">
        <w:rPr>
          <w:spacing w:val="-2"/>
        </w:rPr>
        <w:t xml:space="preserve"> [11]</w:t>
      </w:r>
    </w:p>
    <w:p w14:paraId="469D51D4" w14:textId="1FC3B8DC" w:rsidR="00E65FA2" w:rsidRPr="00E65FA2" w:rsidRDefault="00E65FA2" w:rsidP="005F6584">
      <w:pPr>
        <w:pStyle w:val="a3"/>
        <w:ind w:left="0" w:firstLine="709"/>
        <w:jc w:val="both"/>
        <w:rPr>
          <w:spacing w:val="-2"/>
        </w:rPr>
      </w:pPr>
      <w:r w:rsidRPr="00E65FA2">
        <w:rPr>
          <w:spacing w:val="-2"/>
        </w:rPr>
        <w:t>При этом «</w:t>
      </w:r>
      <w:proofErr w:type="spellStart"/>
      <w:r w:rsidRPr="00E65FA2">
        <w:rPr>
          <w:spacing w:val="-2"/>
        </w:rPr>
        <w:t>Супра</w:t>
      </w:r>
      <w:proofErr w:type="spellEnd"/>
      <w:r w:rsidRPr="00E65FA2">
        <w:rPr>
          <w:spacing w:val="-2"/>
        </w:rPr>
        <w:t>» фокусируется на своей экспертной зоне ответственности: поставка авторских блюд грузинской кухни и подготовка аниматоров в национальных костюмах</w:t>
      </w:r>
      <w:r w:rsidR="005F6584" w:rsidRPr="00E34B1C">
        <w:rPr>
          <w:spacing w:val="-2"/>
        </w:rPr>
        <w:t>.</w:t>
      </w:r>
    </w:p>
    <w:p w14:paraId="0E89C355" w14:textId="77777777" w:rsidR="00E65FA2" w:rsidRPr="00E65FA2" w:rsidRDefault="00E65FA2" w:rsidP="005F6584">
      <w:pPr>
        <w:pStyle w:val="a3"/>
        <w:ind w:left="0" w:firstLine="709"/>
        <w:jc w:val="both"/>
        <w:rPr>
          <w:spacing w:val="-2"/>
        </w:rPr>
      </w:pPr>
      <w:r w:rsidRPr="00E65FA2">
        <w:rPr>
          <w:spacing w:val="-2"/>
        </w:rPr>
        <w:t>Для водных мероприятий (яхт-кейтеринг) бренд использует партнерство с местными яхт-клубами, предлагая:</w:t>
      </w:r>
    </w:p>
    <w:p w14:paraId="5617433C" w14:textId="5DDC9A4C" w:rsidR="00E65FA2" w:rsidRPr="00E65FA2" w:rsidRDefault="00E65FA2" w:rsidP="00E34B1C">
      <w:pPr>
        <w:pStyle w:val="a3"/>
        <w:numPr>
          <w:ilvl w:val="0"/>
          <w:numId w:val="12"/>
        </w:numPr>
        <w:ind w:left="0" w:firstLine="709"/>
        <w:jc w:val="both"/>
        <w:rPr>
          <w:spacing w:val="-2"/>
        </w:rPr>
      </w:pPr>
      <w:r w:rsidRPr="00E65FA2">
        <w:rPr>
          <w:spacing w:val="-2"/>
        </w:rPr>
        <w:t>Гастрономические туры вдоль побережья с дегустацией морепродуктов</w:t>
      </w:r>
    </w:p>
    <w:p w14:paraId="557B26D8" w14:textId="2AC29C90" w:rsidR="00E65FA2" w:rsidRPr="00E65FA2" w:rsidRDefault="00E65FA2" w:rsidP="00E34B1C">
      <w:pPr>
        <w:pStyle w:val="a3"/>
        <w:numPr>
          <w:ilvl w:val="0"/>
          <w:numId w:val="12"/>
        </w:numPr>
        <w:ind w:left="0" w:firstLine="709"/>
        <w:jc w:val="both"/>
        <w:rPr>
          <w:spacing w:val="-2"/>
        </w:rPr>
      </w:pPr>
      <w:r w:rsidRPr="00E65FA2">
        <w:rPr>
          <w:spacing w:val="-2"/>
        </w:rPr>
        <w:t>Театрализованные шоу с элементами грузинского фольклора</w:t>
      </w:r>
    </w:p>
    <w:p w14:paraId="7B5CE7C5" w14:textId="78780FCB" w:rsidR="00E65FA2" w:rsidRPr="00E65FA2" w:rsidRDefault="005F6584" w:rsidP="005F6584">
      <w:pPr>
        <w:pStyle w:val="a3"/>
        <w:ind w:left="0" w:firstLine="709"/>
        <w:jc w:val="both"/>
        <w:rPr>
          <w:spacing w:val="-2"/>
        </w:rPr>
      </w:pPr>
      <w:r w:rsidRPr="00E65FA2">
        <w:rPr>
          <w:spacing w:val="-2"/>
        </w:rPr>
        <w:t xml:space="preserve">Особого внимания заслуживает антикризисный кейс </w:t>
      </w:r>
      <w:proofErr w:type="spellStart"/>
      <w:r w:rsidRPr="00E65FA2">
        <w:rPr>
          <w:spacing w:val="-2"/>
        </w:rPr>
        <w:t>пандемийного</w:t>
      </w:r>
      <w:proofErr w:type="spellEnd"/>
      <w:r w:rsidRPr="00E65FA2">
        <w:rPr>
          <w:spacing w:val="-2"/>
        </w:rPr>
        <w:t xml:space="preserve"> периода, когда «</w:t>
      </w:r>
      <w:proofErr w:type="spellStart"/>
      <w:r w:rsidRPr="00E65FA2">
        <w:rPr>
          <w:spacing w:val="-2"/>
        </w:rPr>
        <w:t>Супра</w:t>
      </w:r>
      <w:proofErr w:type="spellEnd"/>
      <w:r w:rsidRPr="00E65FA2">
        <w:rPr>
          <w:spacing w:val="-2"/>
        </w:rPr>
        <w:t>» одной из первых на Дальнем Востоке внедрила вертолетную доставку для клиентов</w:t>
      </w:r>
      <w:r w:rsidRPr="00E34B1C">
        <w:rPr>
          <w:spacing w:val="-2"/>
        </w:rPr>
        <w:t>, в целях продвижения в социальных сетях, возымевшую успех и популярность в карантинный период среди ВПА</w:t>
      </w:r>
      <w:r w:rsidRPr="00E65FA2">
        <w:rPr>
          <w:spacing w:val="-2"/>
        </w:rPr>
        <w:t xml:space="preserve">. </w:t>
      </w:r>
      <w:r w:rsidR="0044102E">
        <w:t xml:space="preserve">Вертолетный сервис позиционировался как «безопасная роскошь» — клиенты получали </w:t>
      </w:r>
      <w:proofErr w:type="spellStart"/>
      <w:r w:rsidR="0044102E">
        <w:t>контактless</w:t>
      </w:r>
      <w:proofErr w:type="spellEnd"/>
      <w:r w:rsidR="0044102E">
        <w:t>-доставку в удаленные локации (дачи, яхты, частные резиденции).</w:t>
      </w:r>
    </w:p>
    <w:p w14:paraId="36345845" w14:textId="1087523A" w:rsidR="00E65FA2" w:rsidRDefault="00E65FA2" w:rsidP="005F6584">
      <w:pPr>
        <w:pStyle w:val="a3"/>
        <w:ind w:left="0" w:firstLine="709"/>
        <w:jc w:val="both"/>
        <w:rPr>
          <w:spacing w:val="-2"/>
        </w:rPr>
      </w:pPr>
      <w:r w:rsidRPr="00E65FA2">
        <w:rPr>
          <w:spacing w:val="-2"/>
        </w:rPr>
        <w:t>Таким образом, синергия с внешними провайдерами позволяет «</w:t>
      </w:r>
      <w:proofErr w:type="spellStart"/>
      <w:r w:rsidRPr="00E65FA2">
        <w:rPr>
          <w:spacing w:val="-2"/>
        </w:rPr>
        <w:t>Супре</w:t>
      </w:r>
      <w:proofErr w:type="spellEnd"/>
      <w:r w:rsidRPr="00E65FA2">
        <w:rPr>
          <w:spacing w:val="-2"/>
        </w:rPr>
        <w:t>» масштабировать эксклюзивные форматы, сохраняя контроль над ключевыми компетенциями — гастрономией и анимацией. Это подтверждает тезис о том, что гибридизация ресурсов становится критическим фактором конкурентоспособности в условиях ограниченных локальных возможностей</w:t>
      </w:r>
      <w:r w:rsidR="005F6584" w:rsidRPr="00E34B1C">
        <w:rPr>
          <w:spacing w:val="-2"/>
        </w:rPr>
        <w:t xml:space="preserve"> [2]</w:t>
      </w:r>
      <w:r w:rsidRPr="00E65FA2">
        <w:rPr>
          <w:spacing w:val="-2"/>
        </w:rPr>
        <w:t>.</w:t>
      </w:r>
    </w:p>
    <w:p w14:paraId="326A2C73" w14:textId="1C6336D6" w:rsidR="00D95C88" w:rsidRDefault="00D95C88" w:rsidP="00D95C88">
      <w:pPr>
        <w:pStyle w:val="a3"/>
        <w:ind w:left="0" w:firstLine="709"/>
        <w:rPr>
          <w:spacing w:val="-2"/>
        </w:rPr>
      </w:pPr>
      <w:r>
        <w:rPr>
          <w:spacing w:val="-2"/>
        </w:rPr>
        <w:t xml:space="preserve">На основе исследованных данных разработана модель </w:t>
      </w:r>
      <w:r w:rsidRPr="00D95C88">
        <w:rPr>
          <w:b/>
          <w:bCs/>
          <w:spacing w:val="-2"/>
        </w:rPr>
        <w:t>«</w:t>
      </w:r>
      <w:r w:rsidRPr="00D95C88">
        <w:rPr>
          <w:spacing w:val="-2"/>
        </w:rPr>
        <w:t>двойной анимации» для локальных рынков</w:t>
      </w:r>
      <w:r>
        <w:rPr>
          <w:spacing w:val="-2"/>
        </w:rPr>
        <w:t xml:space="preserve"> </w:t>
      </w:r>
      <w:r w:rsidRPr="00D95C88">
        <w:rPr>
          <w:spacing w:val="-2"/>
        </w:rPr>
        <w:t>(на примере ресторана «</w:t>
      </w:r>
      <w:proofErr w:type="spellStart"/>
      <w:r w:rsidRPr="00D95C88">
        <w:rPr>
          <w:spacing w:val="-2"/>
        </w:rPr>
        <w:t>Супра</w:t>
      </w:r>
      <w:proofErr w:type="spellEnd"/>
      <w:r w:rsidRPr="00D95C88">
        <w:rPr>
          <w:spacing w:val="-2"/>
        </w:rPr>
        <w:t>», Владивосток)</w:t>
      </w:r>
    </w:p>
    <w:p w14:paraId="253B7C65" w14:textId="3BEABC10" w:rsidR="0009583A" w:rsidRPr="005B33A0" w:rsidRDefault="0009583A" w:rsidP="005B33A0">
      <w:pPr>
        <w:pStyle w:val="a3"/>
        <w:ind w:left="0" w:firstLine="709"/>
        <w:jc w:val="both"/>
      </w:pPr>
      <w:r>
        <w:t>Цель</w:t>
      </w:r>
      <w:r w:rsidRPr="0009583A">
        <w:t>:</w:t>
      </w:r>
      <w:r>
        <w:t xml:space="preserve"> </w:t>
      </w:r>
      <w:r>
        <w:rPr>
          <w:lang w:val="en-US"/>
        </w:rPr>
        <w:t>C</w:t>
      </w:r>
      <w:proofErr w:type="spellStart"/>
      <w:r w:rsidRPr="0009583A">
        <w:t>оздание</w:t>
      </w:r>
      <w:proofErr w:type="spellEnd"/>
      <w:r w:rsidRPr="0009583A">
        <w:t xml:space="preserve"> синергии между </w:t>
      </w:r>
      <w:r w:rsidRPr="0009583A">
        <w:rPr>
          <w:rStyle w:val="a6"/>
          <w:b w:val="0"/>
          <w:bCs w:val="0"/>
        </w:rPr>
        <w:t>эмоциональным вовлечением ВПА</w:t>
      </w:r>
      <w:r w:rsidRPr="0009583A">
        <w:t xml:space="preserve"> и </w:t>
      </w:r>
      <w:r w:rsidRPr="0009583A">
        <w:rPr>
          <w:rStyle w:val="a6"/>
          <w:b w:val="0"/>
          <w:bCs w:val="0"/>
        </w:rPr>
        <w:t>рациональной выгодой НПА</w:t>
      </w:r>
      <w:r w:rsidRPr="0009583A">
        <w:t xml:space="preserve"> через гибридные анимационные</w:t>
      </w:r>
      <w:r>
        <w:t xml:space="preserve"> программы, адаптированные к локальным ресурсам и культурному контексту.</w:t>
      </w:r>
    </w:p>
    <w:p w14:paraId="7E36DC4D" w14:textId="77777777" w:rsidR="0009583A" w:rsidRDefault="0009583A" w:rsidP="00D95C88">
      <w:pPr>
        <w:pStyle w:val="a3"/>
        <w:ind w:left="0" w:firstLine="709"/>
        <w:rPr>
          <w:i/>
          <w:iCs/>
          <w:spacing w:val="-2"/>
        </w:rPr>
      </w:pPr>
    </w:p>
    <w:p w14:paraId="6DF59ECD" w14:textId="21A44C51" w:rsidR="00D95C88" w:rsidRDefault="0009583A" w:rsidP="00D95C88">
      <w:pPr>
        <w:pStyle w:val="a3"/>
        <w:ind w:left="0" w:firstLine="709"/>
        <w:rPr>
          <w:spacing w:val="-2"/>
        </w:rPr>
      </w:pPr>
      <w:r>
        <w:rPr>
          <w:spacing w:val="-2"/>
        </w:rPr>
        <w:t xml:space="preserve">Таблица 2 – Ключевые элементы модели </w:t>
      </w:r>
      <w:r w:rsidRPr="00D95C88">
        <w:rPr>
          <w:b/>
          <w:bCs/>
          <w:spacing w:val="-2"/>
        </w:rPr>
        <w:t>«</w:t>
      </w:r>
      <w:r w:rsidRPr="00D95C88">
        <w:rPr>
          <w:spacing w:val="-2"/>
        </w:rPr>
        <w:t>двойной анимации»</w:t>
      </w:r>
    </w:p>
    <w:tbl>
      <w:tblPr>
        <w:tblStyle w:val="a7"/>
        <w:tblW w:w="0" w:type="auto"/>
        <w:tblLook w:val="04A0" w:firstRow="1" w:lastRow="0" w:firstColumn="1" w:lastColumn="0" w:noHBand="0" w:noVBand="1"/>
      </w:tblPr>
      <w:tblGrid>
        <w:gridCol w:w="2288"/>
        <w:gridCol w:w="2996"/>
        <w:gridCol w:w="2391"/>
        <w:gridCol w:w="2241"/>
      </w:tblGrid>
      <w:tr w:rsidR="00D95C88" w:rsidRPr="00D95C88" w14:paraId="0070FDBC" w14:textId="77777777" w:rsidTr="00D95C88">
        <w:trPr>
          <w:trHeight w:val="288"/>
        </w:trPr>
        <w:tc>
          <w:tcPr>
            <w:tcW w:w="3060" w:type="dxa"/>
            <w:hideMark/>
          </w:tcPr>
          <w:p w14:paraId="1FD8A505" w14:textId="77777777" w:rsidR="00D95C88" w:rsidRPr="00D95C88" w:rsidRDefault="00D95C88" w:rsidP="00D95C88">
            <w:pPr>
              <w:pStyle w:val="a3"/>
              <w:ind w:left="0"/>
              <w:jc w:val="both"/>
              <w:rPr>
                <w:spacing w:val="-2"/>
                <w:sz w:val="24"/>
                <w:szCs w:val="24"/>
              </w:rPr>
            </w:pPr>
            <w:r w:rsidRPr="00D95C88">
              <w:rPr>
                <w:spacing w:val="-2"/>
                <w:sz w:val="24"/>
                <w:szCs w:val="24"/>
              </w:rPr>
              <w:t>Компонент</w:t>
            </w:r>
          </w:p>
        </w:tc>
        <w:tc>
          <w:tcPr>
            <w:tcW w:w="3060" w:type="dxa"/>
            <w:hideMark/>
          </w:tcPr>
          <w:p w14:paraId="553F6604" w14:textId="77777777" w:rsidR="00D95C88" w:rsidRPr="00D95C88" w:rsidRDefault="00D95C88" w:rsidP="00D95C88">
            <w:pPr>
              <w:pStyle w:val="a3"/>
              <w:ind w:left="0"/>
              <w:jc w:val="both"/>
              <w:rPr>
                <w:spacing w:val="-2"/>
                <w:sz w:val="24"/>
                <w:szCs w:val="24"/>
              </w:rPr>
            </w:pPr>
            <w:r w:rsidRPr="00D95C88">
              <w:rPr>
                <w:spacing w:val="-2"/>
                <w:sz w:val="24"/>
                <w:szCs w:val="24"/>
              </w:rPr>
              <w:t>Описание</w:t>
            </w:r>
          </w:p>
        </w:tc>
        <w:tc>
          <w:tcPr>
            <w:tcW w:w="3180" w:type="dxa"/>
            <w:hideMark/>
          </w:tcPr>
          <w:p w14:paraId="7C397FF1" w14:textId="77777777" w:rsidR="00D95C88" w:rsidRPr="00D95C88" w:rsidRDefault="00D95C88" w:rsidP="00D95C88">
            <w:pPr>
              <w:pStyle w:val="a3"/>
              <w:ind w:left="0"/>
              <w:jc w:val="both"/>
              <w:rPr>
                <w:spacing w:val="-2"/>
                <w:sz w:val="24"/>
                <w:szCs w:val="24"/>
              </w:rPr>
            </w:pPr>
            <w:r w:rsidRPr="00D95C88">
              <w:rPr>
                <w:spacing w:val="-2"/>
                <w:sz w:val="24"/>
                <w:szCs w:val="24"/>
              </w:rPr>
              <w:t>Пример для ВПА</w:t>
            </w:r>
          </w:p>
        </w:tc>
        <w:tc>
          <w:tcPr>
            <w:tcW w:w="3140" w:type="dxa"/>
            <w:hideMark/>
          </w:tcPr>
          <w:p w14:paraId="44EE2E3F" w14:textId="77777777" w:rsidR="00D95C88" w:rsidRPr="00D95C88" w:rsidRDefault="00D95C88" w:rsidP="00D95C88">
            <w:pPr>
              <w:pStyle w:val="a3"/>
              <w:ind w:left="0"/>
              <w:jc w:val="both"/>
              <w:rPr>
                <w:spacing w:val="-2"/>
                <w:sz w:val="24"/>
                <w:szCs w:val="24"/>
              </w:rPr>
            </w:pPr>
            <w:r w:rsidRPr="00D95C88">
              <w:rPr>
                <w:spacing w:val="-2"/>
                <w:sz w:val="24"/>
                <w:szCs w:val="24"/>
              </w:rPr>
              <w:t>Пример для НПА</w:t>
            </w:r>
          </w:p>
        </w:tc>
      </w:tr>
      <w:tr w:rsidR="00D95C88" w:rsidRPr="00D95C88" w14:paraId="4A2C4345" w14:textId="77777777" w:rsidTr="00D95C88">
        <w:trPr>
          <w:trHeight w:val="864"/>
        </w:trPr>
        <w:tc>
          <w:tcPr>
            <w:tcW w:w="3060" w:type="dxa"/>
            <w:hideMark/>
          </w:tcPr>
          <w:p w14:paraId="09C2B66B" w14:textId="77777777" w:rsidR="00D95C88" w:rsidRPr="00D95C88" w:rsidRDefault="00D95C88" w:rsidP="00D95C88">
            <w:pPr>
              <w:pStyle w:val="a3"/>
              <w:ind w:left="0"/>
              <w:jc w:val="both"/>
              <w:rPr>
                <w:spacing w:val="-2"/>
                <w:sz w:val="24"/>
                <w:szCs w:val="24"/>
              </w:rPr>
            </w:pPr>
            <w:r w:rsidRPr="00D95C88">
              <w:rPr>
                <w:spacing w:val="-2"/>
                <w:sz w:val="24"/>
                <w:szCs w:val="24"/>
              </w:rPr>
              <w:lastRenderedPageBreak/>
              <w:t>Целевые сегменты</w:t>
            </w:r>
          </w:p>
        </w:tc>
        <w:tc>
          <w:tcPr>
            <w:tcW w:w="3060" w:type="dxa"/>
            <w:hideMark/>
          </w:tcPr>
          <w:p w14:paraId="0DDCE54A" w14:textId="77777777" w:rsidR="00D95C88" w:rsidRPr="00D95C88" w:rsidRDefault="00D95C88" w:rsidP="00D95C88">
            <w:pPr>
              <w:pStyle w:val="a3"/>
              <w:ind w:left="0"/>
              <w:jc w:val="both"/>
              <w:rPr>
                <w:spacing w:val="-2"/>
                <w:sz w:val="24"/>
                <w:szCs w:val="24"/>
              </w:rPr>
            </w:pPr>
            <w:r w:rsidRPr="00D95C88">
              <w:rPr>
                <w:spacing w:val="-2"/>
                <w:sz w:val="24"/>
                <w:szCs w:val="24"/>
              </w:rPr>
              <w:t>Сегментирование аудитории по уровню дохода и мотивации.</w:t>
            </w:r>
          </w:p>
        </w:tc>
        <w:tc>
          <w:tcPr>
            <w:tcW w:w="3180" w:type="dxa"/>
            <w:hideMark/>
          </w:tcPr>
          <w:p w14:paraId="6E55129F" w14:textId="77777777" w:rsidR="00D95C88" w:rsidRPr="00D95C88" w:rsidRDefault="00D95C88" w:rsidP="00D95C88">
            <w:pPr>
              <w:pStyle w:val="a3"/>
              <w:ind w:left="0"/>
              <w:jc w:val="both"/>
              <w:rPr>
                <w:spacing w:val="-2"/>
                <w:sz w:val="24"/>
                <w:szCs w:val="24"/>
              </w:rPr>
            </w:pPr>
            <w:r w:rsidRPr="00D95C88">
              <w:rPr>
                <w:spacing w:val="-2"/>
                <w:sz w:val="24"/>
                <w:szCs w:val="24"/>
              </w:rPr>
              <w:t>VIP-клиенты, корпоративные заказчики.</w:t>
            </w:r>
          </w:p>
        </w:tc>
        <w:tc>
          <w:tcPr>
            <w:tcW w:w="3140" w:type="dxa"/>
            <w:hideMark/>
          </w:tcPr>
          <w:p w14:paraId="50B851F0" w14:textId="77777777" w:rsidR="00D95C88" w:rsidRPr="00D95C88" w:rsidRDefault="00D95C88" w:rsidP="00D95C88">
            <w:pPr>
              <w:pStyle w:val="a3"/>
              <w:ind w:left="0"/>
              <w:jc w:val="both"/>
              <w:rPr>
                <w:spacing w:val="-2"/>
                <w:sz w:val="24"/>
                <w:szCs w:val="24"/>
              </w:rPr>
            </w:pPr>
            <w:r w:rsidRPr="00D95C88">
              <w:rPr>
                <w:spacing w:val="-2"/>
                <w:sz w:val="24"/>
                <w:szCs w:val="24"/>
              </w:rPr>
              <w:t>Студенты, молодые семьи, бюджетные туристы.</w:t>
            </w:r>
          </w:p>
        </w:tc>
      </w:tr>
      <w:tr w:rsidR="00D95C88" w:rsidRPr="00D95C88" w14:paraId="4196D0F0" w14:textId="77777777" w:rsidTr="00D95C88">
        <w:trPr>
          <w:trHeight w:val="576"/>
        </w:trPr>
        <w:tc>
          <w:tcPr>
            <w:tcW w:w="3060" w:type="dxa"/>
            <w:hideMark/>
          </w:tcPr>
          <w:p w14:paraId="1F1D9B2A" w14:textId="77777777" w:rsidR="00D95C88" w:rsidRPr="00D95C88" w:rsidRDefault="00D95C88" w:rsidP="00D95C88">
            <w:pPr>
              <w:pStyle w:val="a3"/>
              <w:ind w:left="0"/>
              <w:jc w:val="both"/>
              <w:rPr>
                <w:spacing w:val="-2"/>
                <w:sz w:val="24"/>
                <w:szCs w:val="24"/>
              </w:rPr>
            </w:pPr>
            <w:r w:rsidRPr="00D95C88">
              <w:rPr>
                <w:spacing w:val="-2"/>
                <w:sz w:val="24"/>
                <w:szCs w:val="24"/>
              </w:rPr>
              <w:t>Форматы анимации</w:t>
            </w:r>
          </w:p>
        </w:tc>
        <w:tc>
          <w:tcPr>
            <w:tcW w:w="3060" w:type="dxa"/>
            <w:hideMark/>
          </w:tcPr>
          <w:p w14:paraId="4DD65FB7" w14:textId="77777777" w:rsidR="00D95C88" w:rsidRPr="00D95C88" w:rsidRDefault="00D95C88" w:rsidP="00D95C88">
            <w:pPr>
              <w:pStyle w:val="a3"/>
              <w:ind w:left="0"/>
              <w:jc w:val="both"/>
              <w:rPr>
                <w:spacing w:val="-2"/>
                <w:sz w:val="24"/>
                <w:szCs w:val="24"/>
              </w:rPr>
            </w:pPr>
            <w:r w:rsidRPr="00D95C88">
              <w:rPr>
                <w:spacing w:val="-2"/>
                <w:sz w:val="24"/>
                <w:szCs w:val="24"/>
              </w:rPr>
              <w:t>Программы, учитывающие запросы сегментов.</w:t>
            </w:r>
          </w:p>
        </w:tc>
        <w:tc>
          <w:tcPr>
            <w:tcW w:w="3180" w:type="dxa"/>
            <w:hideMark/>
          </w:tcPr>
          <w:p w14:paraId="3422D7EE" w14:textId="1E1E22BE" w:rsidR="00D95C88" w:rsidRPr="00D95C88" w:rsidRDefault="00D95C88" w:rsidP="00D95C88">
            <w:pPr>
              <w:pStyle w:val="a3"/>
              <w:ind w:left="0"/>
              <w:jc w:val="both"/>
              <w:rPr>
                <w:spacing w:val="-2"/>
                <w:sz w:val="24"/>
                <w:szCs w:val="24"/>
              </w:rPr>
            </w:pPr>
            <w:r>
              <w:rPr>
                <w:spacing w:val="-2"/>
                <w:sz w:val="24"/>
                <w:szCs w:val="24"/>
              </w:rPr>
              <w:t xml:space="preserve">Конные прогулки, </w:t>
            </w:r>
            <w:proofErr w:type="spellStart"/>
            <w:r w:rsidRPr="00D95C88">
              <w:rPr>
                <w:spacing w:val="-2"/>
                <w:sz w:val="24"/>
                <w:szCs w:val="24"/>
              </w:rPr>
              <w:t>гастротуры</w:t>
            </w:r>
            <w:proofErr w:type="spellEnd"/>
            <w:r w:rsidRPr="00D95C88">
              <w:rPr>
                <w:spacing w:val="-2"/>
                <w:sz w:val="24"/>
                <w:szCs w:val="24"/>
              </w:rPr>
              <w:t>, эко-ужины на яхтах.</w:t>
            </w:r>
          </w:p>
        </w:tc>
        <w:tc>
          <w:tcPr>
            <w:tcW w:w="3140" w:type="dxa"/>
            <w:hideMark/>
          </w:tcPr>
          <w:p w14:paraId="37C2A73E" w14:textId="77777777" w:rsidR="00D95C88" w:rsidRPr="00D95C88" w:rsidRDefault="00D95C88" w:rsidP="00D95C88">
            <w:pPr>
              <w:pStyle w:val="a3"/>
              <w:ind w:left="0"/>
              <w:jc w:val="both"/>
              <w:rPr>
                <w:spacing w:val="-2"/>
                <w:sz w:val="24"/>
                <w:szCs w:val="24"/>
              </w:rPr>
            </w:pPr>
            <w:r w:rsidRPr="00D95C88">
              <w:rPr>
                <w:spacing w:val="-2"/>
                <w:sz w:val="24"/>
                <w:szCs w:val="24"/>
              </w:rPr>
              <w:t>Бесплатные дегустации, кулинарные квесты.</w:t>
            </w:r>
          </w:p>
        </w:tc>
      </w:tr>
      <w:tr w:rsidR="00D95C88" w:rsidRPr="00D95C88" w14:paraId="54DBB723" w14:textId="77777777" w:rsidTr="00D95C88">
        <w:trPr>
          <w:trHeight w:val="864"/>
        </w:trPr>
        <w:tc>
          <w:tcPr>
            <w:tcW w:w="3060" w:type="dxa"/>
            <w:hideMark/>
          </w:tcPr>
          <w:p w14:paraId="51DA51BE" w14:textId="77777777" w:rsidR="00D95C88" w:rsidRPr="00D95C88" w:rsidRDefault="00D95C88" w:rsidP="00D95C88">
            <w:pPr>
              <w:pStyle w:val="a3"/>
              <w:ind w:left="0"/>
              <w:jc w:val="both"/>
              <w:rPr>
                <w:spacing w:val="-2"/>
                <w:sz w:val="24"/>
                <w:szCs w:val="24"/>
              </w:rPr>
            </w:pPr>
            <w:r w:rsidRPr="00D95C88">
              <w:rPr>
                <w:spacing w:val="-2"/>
                <w:sz w:val="24"/>
                <w:szCs w:val="24"/>
              </w:rPr>
              <w:t>Локальные ресурсы</w:t>
            </w:r>
          </w:p>
        </w:tc>
        <w:tc>
          <w:tcPr>
            <w:tcW w:w="3060" w:type="dxa"/>
            <w:hideMark/>
          </w:tcPr>
          <w:p w14:paraId="3F7EB599" w14:textId="77777777" w:rsidR="00D95C88" w:rsidRPr="00D95C88" w:rsidRDefault="00D95C88" w:rsidP="00D95C88">
            <w:pPr>
              <w:pStyle w:val="a3"/>
              <w:ind w:left="0"/>
              <w:jc w:val="both"/>
              <w:rPr>
                <w:spacing w:val="-2"/>
                <w:sz w:val="24"/>
                <w:szCs w:val="24"/>
              </w:rPr>
            </w:pPr>
            <w:r w:rsidRPr="00D95C88">
              <w:rPr>
                <w:spacing w:val="-2"/>
                <w:sz w:val="24"/>
                <w:szCs w:val="24"/>
              </w:rPr>
              <w:t>Использование уникальных географических и культурных особенностей региона.</w:t>
            </w:r>
          </w:p>
        </w:tc>
        <w:tc>
          <w:tcPr>
            <w:tcW w:w="3180" w:type="dxa"/>
            <w:hideMark/>
          </w:tcPr>
          <w:p w14:paraId="7B0984AC" w14:textId="77777777" w:rsidR="00D95C88" w:rsidRPr="00D95C88" w:rsidRDefault="00D95C88" w:rsidP="00D95C88">
            <w:pPr>
              <w:pStyle w:val="a3"/>
              <w:ind w:left="0"/>
              <w:jc w:val="both"/>
              <w:rPr>
                <w:spacing w:val="-2"/>
                <w:sz w:val="24"/>
                <w:szCs w:val="24"/>
              </w:rPr>
            </w:pPr>
            <w:r w:rsidRPr="00D95C88">
              <w:rPr>
                <w:spacing w:val="-2"/>
                <w:sz w:val="24"/>
                <w:szCs w:val="24"/>
              </w:rPr>
              <w:t>Маршруты над бухтой Золотой Рог.</w:t>
            </w:r>
          </w:p>
        </w:tc>
        <w:tc>
          <w:tcPr>
            <w:tcW w:w="3140" w:type="dxa"/>
            <w:hideMark/>
          </w:tcPr>
          <w:p w14:paraId="3733AF60" w14:textId="77777777" w:rsidR="00D95C88" w:rsidRPr="00D95C88" w:rsidRDefault="00D95C88" w:rsidP="00D95C88">
            <w:pPr>
              <w:pStyle w:val="a3"/>
              <w:ind w:left="0"/>
              <w:jc w:val="both"/>
              <w:rPr>
                <w:spacing w:val="-2"/>
                <w:sz w:val="24"/>
                <w:szCs w:val="24"/>
              </w:rPr>
            </w:pPr>
            <w:r w:rsidRPr="00D95C88">
              <w:rPr>
                <w:spacing w:val="-2"/>
                <w:sz w:val="24"/>
                <w:szCs w:val="24"/>
              </w:rPr>
              <w:t>Городские фестивали, парки Владивостока.</w:t>
            </w:r>
          </w:p>
        </w:tc>
      </w:tr>
      <w:tr w:rsidR="00D95C88" w:rsidRPr="00D95C88" w14:paraId="3BC1F793" w14:textId="77777777" w:rsidTr="00D95C88">
        <w:trPr>
          <w:trHeight w:val="1152"/>
        </w:trPr>
        <w:tc>
          <w:tcPr>
            <w:tcW w:w="3060" w:type="dxa"/>
            <w:hideMark/>
          </w:tcPr>
          <w:p w14:paraId="0C0D9B93" w14:textId="77777777" w:rsidR="00D95C88" w:rsidRPr="00D95C88" w:rsidRDefault="00D95C88" w:rsidP="00D95C88">
            <w:pPr>
              <w:pStyle w:val="a3"/>
              <w:ind w:left="0"/>
              <w:jc w:val="both"/>
              <w:rPr>
                <w:spacing w:val="-2"/>
                <w:sz w:val="24"/>
                <w:szCs w:val="24"/>
              </w:rPr>
            </w:pPr>
            <w:r w:rsidRPr="00D95C88">
              <w:rPr>
                <w:spacing w:val="-2"/>
                <w:sz w:val="24"/>
                <w:szCs w:val="24"/>
              </w:rPr>
              <w:t>Партнерские коллаборации</w:t>
            </w:r>
          </w:p>
        </w:tc>
        <w:tc>
          <w:tcPr>
            <w:tcW w:w="3060" w:type="dxa"/>
            <w:hideMark/>
          </w:tcPr>
          <w:p w14:paraId="0116126D" w14:textId="77777777" w:rsidR="00D95C88" w:rsidRPr="00D95C88" w:rsidRDefault="00D95C88" w:rsidP="00D95C88">
            <w:pPr>
              <w:pStyle w:val="a3"/>
              <w:ind w:left="0"/>
              <w:jc w:val="both"/>
              <w:rPr>
                <w:spacing w:val="-2"/>
                <w:sz w:val="24"/>
                <w:szCs w:val="24"/>
              </w:rPr>
            </w:pPr>
            <w:r w:rsidRPr="00D95C88">
              <w:rPr>
                <w:spacing w:val="-2"/>
                <w:sz w:val="24"/>
                <w:szCs w:val="24"/>
              </w:rPr>
              <w:t>Сотрудничество с узкоспециализированными провайдерами для снижения затрат.</w:t>
            </w:r>
          </w:p>
        </w:tc>
        <w:tc>
          <w:tcPr>
            <w:tcW w:w="3180" w:type="dxa"/>
            <w:hideMark/>
          </w:tcPr>
          <w:p w14:paraId="46CD7FAB" w14:textId="27D45C4E" w:rsidR="00D95C88" w:rsidRPr="00D95C88" w:rsidRDefault="00D95C88" w:rsidP="00D95C88">
            <w:pPr>
              <w:pStyle w:val="a3"/>
              <w:ind w:left="0"/>
              <w:jc w:val="both"/>
              <w:rPr>
                <w:spacing w:val="-2"/>
                <w:sz w:val="24"/>
                <w:szCs w:val="24"/>
              </w:rPr>
            </w:pPr>
            <w:r>
              <w:rPr>
                <w:spacing w:val="-2"/>
                <w:sz w:val="24"/>
                <w:szCs w:val="24"/>
              </w:rPr>
              <w:t>Конные и</w:t>
            </w:r>
            <w:r w:rsidRPr="00D95C88">
              <w:rPr>
                <w:spacing w:val="-2"/>
                <w:sz w:val="24"/>
                <w:szCs w:val="24"/>
              </w:rPr>
              <w:t xml:space="preserve"> яхт-клубы.</w:t>
            </w:r>
          </w:p>
        </w:tc>
        <w:tc>
          <w:tcPr>
            <w:tcW w:w="3140" w:type="dxa"/>
            <w:hideMark/>
          </w:tcPr>
          <w:p w14:paraId="54A79312" w14:textId="4C8B54E5" w:rsidR="00D95C88" w:rsidRPr="00D95C88" w:rsidRDefault="00D95C88" w:rsidP="00D95C88">
            <w:pPr>
              <w:pStyle w:val="a3"/>
              <w:ind w:left="0"/>
              <w:jc w:val="both"/>
              <w:rPr>
                <w:spacing w:val="-2"/>
                <w:sz w:val="24"/>
                <w:szCs w:val="24"/>
              </w:rPr>
            </w:pPr>
            <w:r w:rsidRPr="00D95C88">
              <w:rPr>
                <w:spacing w:val="-2"/>
                <w:sz w:val="24"/>
                <w:szCs w:val="24"/>
              </w:rPr>
              <w:t>Локальные фермеры, вузы</w:t>
            </w:r>
            <w:r>
              <w:rPr>
                <w:spacing w:val="-2"/>
                <w:sz w:val="24"/>
                <w:szCs w:val="24"/>
              </w:rPr>
              <w:t>.</w:t>
            </w:r>
          </w:p>
        </w:tc>
      </w:tr>
      <w:tr w:rsidR="00D95C88" w:rsidRPr="00D95C88" w14:paraId="01F22492" w14:textId="77777777" w:rsidTr="00D95C88">
        <w:trPr>
          <w:trHeight w:val="864"/>
        </w:trPr>
        <w:tc>
          <w:tcPr>
            <w:tcW w:w="3060" w:type="dxa"/>
            <w:hideMark/>
          </w:tcPr>
          <w:p w14:paraId="1B439AAC" w14:textId="77777777" w:rsidR="00D95C88" w:rsidRPr="00D95C88" w:rsidRDefault="00D95C88" w:rsidP="00D95C88">
            <w:pPr>
              <w:pStyle w:val="a3"/>
              <w:ind w:left="0"/>
              <w:jc w:val="both"/>
              <w:rPr>
                <w:spacing w:val="-2"/>
                <w:sz w:val="24"/>
                <w:szCs w:val="24"/>
              </w:rPr>
            </w:pPr>
            <w:r w:rsidRPr="00D95C88">
              <w:rPr>
                <w:spacing w:val="-2"/>
                <w:sz w:val="24"/>
                <w:szCs w:val="24"/>
              </w:rPr>
              <w:t>Цифровая интеграция</w:t>
            </w:r>
          </w:p>
        </w:tc>
        <w:tc>
          <w:tcPr>
            <w:tcW w:w="3060" w:type="dxa"/>
            <w:hideMark/>
          </w:tcPr>
          <w:p w14:paraId="0B916AEA" w14:textId="77777777" w:rsidR="00D95C88" w:rsidRPr="00D95C88" w:rsidRDefault="00D95C88" w:rsidP="00D95C88">
            <w:pPr>
              <w:pStyle w:val="a3"/>
              <w:ind w:left="0"/>
              <w:jc w:val="both"/>
              <w:rPr>
                <w:spacing w:val="-2"/>
                <w:sz w:val="24"/>
                <w:szCs w:val="24"/>
              </w:rPr>
            </w:pPr>
            <w:r w:rsidRPr="00D95C88">
              <w:rPr>
                <w:spacing w:val="-2"/>
                <w:sz w:val="24"/>
                <w:szCs w:val="24"/>
              </w:rPr>
              <w:t>Инструменты для усиления вовлеченности и продвижения.</w:t>
            </w:r>
          </w:p>
        </w:tc>
        <w:tc>
          <w:tcPr>
            <w:tcW w:w="3180" w:type="dxa"/>
            <w:hideMark/>
          </w:tcPr>
          <w:p w14:paraId="64BF4FD9" w14:textId="70879478" w:rsidR="00D95C88" w:rsidRPr="00D95C88" w:rsidRDefault="00D95C88" w:rsidP="00D95C88">
            <w:pPr>
              <w:pStyle w:val="a3"/>
              <w:ind w:left="0"/>
              <w:jc w:val="both"/>
              <w:rPr>
                <w:spacing w:val="-2"/>
                <w:sz w:val="24"/>
                <w:szCs w:val="24"/>
              </w:rPr>
            </w:pPr>
            <w:r w:rsidRPr="00D95C88">
              <w:rPr>
                <w:spacing w:val="-2"/>
                <w:sz w:val="24"/>
                <w:szCs w:val="24"/>
              </w:rPr>
              <w:t xml:space="preserve">Закрытые </w:t>
            </w:r>
            <w:r>
              <w:rPr>
                <w:spacing w:val="-2"/>
                <w:sz w:val="24"/>
                <w:szCs w:val="24"/>
              </w:rPr>
              <w:t>группы</w:t>
            </w:r>
            <w:r w:rsidRPr="00D95C88">
              <w:rPr>
                <w:spacing w:val="-2"/>
                <w:sz w:val="24"/>
                <w:szCs w:val="24"/>
              </w:rPr>
              <w:t xml:space="preserve"> с эксклюзивными предложениями.</w:t>
            </w:r>
          </w:p>
        </w:tc>
        <w:tc>
          <w:tcPr>
            <w:tcW w:w="3140" w:type="dxa"/>
            <w:hideMark/>
          </w:tcPr>
          <w:p w14:paraId="1A67248E" w14:textId="52A2D3BF" w:rsidR="00D95C88" w:rsidRPr="00D95C88" w:rsidRDefault="00D95C88" w:rsidP="00D95C88">
            <w:pPr>
              <w:pStyle w:val="a3"/>
              <w:ind w:left="0"/>
              <w:jc w:val="both"/>
              <w:rPr>
                <w:spacing w:val="-2"/>
                <w:sz w:val="24"/>
                <w:szCs w:val="24"/>
              </w:rPr>
            </w:pPr>
            <w:r>
              <w:rPr>
                <w:spacing w:val="-2"/>
                <w:sz w:val="24"/>
                <w:szCs w:val="24"/>
              </w:rPr>
              <w:t>Истории и посты в социальных сетях.</w:t>
            </w:r>
          </w:p>
        </w:tc>
      </w:tr>
      <w:tr w:rsidR="00D95C88" w:rsidRPr="00D95C88" w14:paraId="2379A567" w14:textId="77777777" w:rsidTr="00D95C88">
        <w:trPr>
          <w:trHeight w:val="864"/>
        </w:trPr>
        <w:tc>
          <w:tcPr>
            <w:tcW w:w="3060" w:type="dxa"/>
            <w:hideMark/>
          </w:tcPr>
          <w:p w14:paraId="4171A55E" w14:textId="77777777" w:rsidR="00D95C88" w:rsidRPr="00D95C88" w:rsidRDefault="00D95C88" w:rsidP="00D95C88">
            <w:pPr>
              <w:pStyle w:val="a3"/>
              <w:ind w:left="0"/>
              <w:jc w:val="both"/>
              <w:rPr>
                <w:spacing w:val="-2"/>
                <w:sz w:val="24"/>
                <w:szCs w:val="24"/>
              </w:rPr>
            </w:pPr>
            <w:r w:rsidRPr="00D95C88">
              <w:rPr>
                <w:spacing w:val="-2"/>
                <w:sz w:val="24"/>
                <w:szCs w:val="24"/>
              </w:rPr>
              <w:t>Экономические механизмы</w:t>
            </w:r>
          </w:p>
        </w:tc>
        <w:tc>
          <w:tcPr>
            <w:tcW w:w="3060" w:type="dxa"/>
            <w:hideMark/>
          </w:tcPr>
          <w:p w14:paraId="3FE1E70F" w14:textId="77777777" w:rsidR="00D95C88" w:rsidRPr="00D95C88" w:rsidRDefault="00D95C88" w:rsidP="00D95C88">
            <w:pPr>
              <w:pStyle w:val="a3"/>
              <w:ind w:left="0"/>
              <w:jc w:val="both"/>
              <w:rPr>
                <w:spacing w:val="-2"/>
                <w:sz w:val="24"/>
                <w:szCs w:val="24"/>
              </w:rPr>
            </w:pPr>
            <w:r w:rsidRPr="00D95C88">
              <w:rPr>
                <w:spacing w:val="-2"/>
                <w:sz w:val="24"/>
                <w:szCs w:val="24"/>
              </w:rPr>
              <w:t>Кросс-субсидирование: прибыль от ВПА покрывает затраты на НПА.</w:t>
            </w:r>
          </w:p>
        </w:tc>
        <w:tc>
          <w:tcPr>
            <w:tcW w:w="3180" w:type="dxa"/>
            <w:hideMark/>
          </w:tcPr>
          <w:p w14:paraId="586A081C" w14:textId="7FD4BA7D" w:rsidR="00D95C88" w:rsidRPr="00D95C88" w:rsidRDefault="00D95C88" w:rsidP="00D95C88">
            <w:pPr>
              <w:pStyle w:val="a3"/>
              <w:ind w:left="0"/>
              <w:jc w:val="both"/>
              <w:rPr>
                <w:spacing w:val="-2"/>
                <w:sz w:val="24"/>
                <w:szCs w:val="24"/>
              </w:rPr>
            </w:pPr>
            <w:r>
              <w:rPr>
                <w:spacing w:val="-2"/>
                <w:sz w:val="24"/>
                <w:szCs w:val="24"/>
              </w:rPr>
              <w:t>М</w:t>
            </w:r>
            <w:r w:rsidRPr="00D95C88">
              <w:rPr>
                <w:spacing w:val="-2"/>
                <w:sz w:val="24"/>
                <w:szCs w:val="24"/>
              </w:rPr>
              <w:t>арж</w:t>
            </w:r>
            <w:r>
              <w:rPr>
                <w:spacing w:val="-2"/>
                <w:sz w:val="24"/>
                <w:szCs w:val="24"/>
              </w:rPr>
              <w:t>а</w:t>
            </w:r>
            <w:r w:rsidRPr="00D95C88">
              <w:rPr>
                <w:spacing w:val="-2"/>
                <w:sz w:val="24"/>
                <w:szCs w:val="24"/>
              </w:rPr>
              <w:t xml:space="preserve"> от туров → финансирование мастер-классов.</w:t>
            </w:r>
          </w:p>
        </w:tc>
        <w:tc>
          <w:tcPr>
            <w:tcW w:w="3140" w:type="dxa"/>
            <w:hideMark/>
          </w:tcPr>
          <w:p w14:paraId="76C5F5F5" w14:textId="77777777" w:rsidR="00D95C88" w:rsidRPr="00D95C88" w:rsidRDefault="00D95C88" w:rsidP="00D95C88">
            <w:pPr>
              <w:pStyle w:val="a3"/>
              <w:ind w:left="0"/>
              <w:jc w:val="both"/>
              <w:rPr>
                <w:spacing w:val="-2"/>
                <w:sz w:val="24"/>
                <w:szCs w:val="24"/>
              </w:rPr>
            </w:pPr>
          </w:p>
        </w:tc>
      </w:tr>
    </w:tbl>
    <w:p w14:paraId="03A16523" w14:textId="37108868" w:rsidR="00D95C88" w:rsidRDefault="0009583A" w:rsidP="0009583A">
      <w:pPr>
        <w:pStyle w:val="a3"/>
        <w:ind w:left="0" w:firstLine="709"/>
        <w:jc w:val="center"/>
        <w:rPr>
          <w:spacing w:val="-2"/>
        </w:rPr>
      </w:pPr>
      <w:r>
        <w:rPr>
          <w:spacing w:val="-2"/>
        </w:rPr>
        <w:t>Разработано авторами</w:t>
      </w:r>
    </w:p>
    <w:p w14:paraId="104DD47A" w14:textId="77777777" w:rsidR="0009583A" w:rsidRDefault="0009583A" w:rsidP="0009583A">
      <w:pPr>
        <w:pStyle w:val="a3"/>
        <w:ind w:left="0" w:firstLine="709"/>
        <w:jc w:val="center"/>
        <w:rPr>
          <w:spacing w:val="-2"/>
        </w:rPr>
      </w:pPr>
    </w:p>
    <w:p w14:paraId="3753AADB" w14:textId="7FFF809F" w:rsidR="0009583A" w:rsidRPr="00231FD0" w:rsidRDefault="0009583A" w:rsidP="0009583A">
      <w:pPr>
        <w:pStyle w:val="a3"/>
        <w:ind w:firstLine="709"/>
        <w:jc w:val="both"/>
        <w:rPr>
          <w:spacing w:val="-2"/>
        </w:rPr>
      </w:pPr>
      <w:r w:rsidRPr="0009583A">
        <w:rPr>
          <w:spacing w:val="-2"/>
        </w:rPr>
        <w:t>Принципы работы модели</w:t>
      </w:r>
      <w:r w:rsidR="00A216E6" w:rsidRPr="00231FD0">
        <w:rPr>
          <w:spacing w:val="-2"/>
        </w:rPr>
        <w:t>:</w:t>
      </w:r>
    </w:p>
    <w:p w14:paraId="1FCE6A2E" w14:textId="6CE5D1EE" w:rsidR="0009583A" w:rsidRPr="0009583A" w:rsidRDefault="0009583A" w:rsidP="0009583A">
      <w:pPr>
        <w:pStyle w:val="a3"/>
        <w:numPr>
          <w:ilvl w:val="0"/>
          <w:numId w:val="16"/>
        </w:numPr>
        <w:jc w:val="both"/>
        <w:rPr>
          <w:spacing w:val="-2"/>
        </w:rPr>
      </w:pPr>
      <w:r w:rsidRPr="0009583A">
        <w:rPr>
          <w:spacing w:val="-2"/>
        </w:rPr>
        <w:t>Баланс эксклюзивности и массовости</w:t>
      </w:r>
    </w:p>
    <w:p w14:paraId="1FED95E0" w14:textId="659053A5" w:rsidR="0009583A" w:rsidRPr="0009583A" w:rsidRDefault="0009583A" w:rsidP="0009583A">
      <w:pPr>
        <w:pStyle w:val="a3"/>
        <w:numPr>
          <w:ilvl w:val="0"/>
          <w:numId w:val="16"/>
        </w:numPr>
        <w:jc w:val="both"/>
        <w:rPr>
          <w:spacing w:val="-2"/>
        </w:rPr>
      </w:pPr>
      <w:r w:rsidRPr="0009583A">
        <w:rPr>
          <w:spacing w:val="-2"/>
        </w:rPr>
        <w:t>Использование локального контекста</w:t>
      </w:r>
    </w:p>
    <w:p w14:paraId="7FF4E774" w14:textId="41A0BEDD" w:rsidR="0009583A" w:rsidRPr="0009583A" w:rsidRDefault="0009583A" w:rsidP="0009583A">
      <w:pPr>
        <w:pStyle w:val="a3"/>
        <w:numPr>
          <w:ilvl w:val="0"/>
          <w:numId w:val="16"/>
        </w:numPr>
        <w:jc w:val="both"/>
        <w:rPr>
          <w:spacing w:val="-2"/>
        </w:rPr>
      </w:pPr>
      <w:r w:rsidRPr="0009583A">
        <w:rPr>
          <w:spacing w:val="-2"/>
        </w:rPr>
        <w:t>Партнерства как драйвер экономики</w:t>
      </w:r>
      <w:r w:rsidR="005B33A0" w:rsidRPr="005B33A0">
        <w:rPr>
          <w:spacing w:val="-2"/>
        </w:rPr>
        <w:t xml:space="preserve"> (</w:t>
      </w:r>
      <w:r w:rsidR="005B33A0" w:rsidRPr="0009583A">
        <w:rPr>
          <w:spacing w:val="-2"/>
        </w:rPr>
        <w:t xml:space="preserve">Снижение затрат за счет </w:t>
      </w:r>
      <w:proofErr w:type="spellStart"/>
      <w:r w:rsidR="005B33A0" w:rsidRPr="0009583A">
        <w:rPr>
          <w:spacing w:val="-2"/>
        </w:rPr>
        <w:t>коллабораций</w:t>
      </w:r>
      <w:proofErr w:type="spellEnd"/>
      <w:r w:rsidR="005B33A0" w:rsidRPr="005B33A0">
        <w:rPr>
          <w:spacing w:val="-2"/>
        </w:rPr>
        <w:t>)</w:t>
      </w:r>
    </w:p>
    <w:p w14:paraId="286A9101" w14:textId="47B3945E" w:rsidR="0009583A" w:rsidRDefault="0009583A" w:rsidP="0009583A">
      <w:pPr>
        <w:pStyle w:val="a3"/>
        <w:numPr>
          <w:ilvl w:val="0"/>
          <w:numId w:val="16"/>
        </w:numPr>
        <w:jc w:val="both"/>
        <w:rPr>
          <w:spacing w:val="-2"/>
        </w:rPr>
      </w:pPr>
      <w:r w:rsidRPr="0009583A">
        <w:rPr>
          <w:spacing w:val="-2"/>
        </w:rPr>
        <w:t>Цифровая синергия</w:t>
      </w:r>
    </w:p>
    <w:p w14:paraId="4F4FAC32" w14:textId="7C11073E" w:rsidR="005B33A0" w:rsidRDefault="00E81D93" w:rsidP="005B33A0">
      <w:pPr>
        <w:pStyle w:val="a3"/>
        <w:ind w:left="720"/>
        <w:jc w:val="both"/>
        <w:rPr>
          <w:spacing w:val="-2"/>
        </w:rPr>
      </w:pPr>
      <w:r>
        <w:rPr>
          <w:noProof/>
          <w:lang w:eastAsia="ru-RU"/>
        </w:rPr>
        <w:drawing>
          <wp:anchor distT="0" distB="0" distL="114300" distR="114300" simplePos="0" relativeHeight="251658240" behindDoc="0" locked="0" layoutInCell="1" allowOverlap="1" wp14:anchorId="4ADC1C0A" wp14:editId="7114613B">
            <wp:simplePos x="0" y="0"/>
            <wp:positionH relativeFrom="column">
              <wp:posOffset>-98425</wp:posOffset>
            </wp:positionH>
            <wp:positionV relativeFrom="paragraph">
              <wp:posOffset>433070</wp:posOffset>
            </wp:positionV>
            <wp:extent cx="6591935" cy="3615055"/>
            <wp:effectExtent l="0" t="0" r="0" b="4445"/>
            <wp:wrapTopAndBottom/>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91935" cy="3615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216E6">
        <w:rPr>
          <w:spacing w:val="-2"/>
        </w:rPr>
        <w:t xml:space="preserve">На рисунке 1 продемонстрирована схема </w:t>
      </w:r>
      <w:r w:rsidR="00A216E6" w:rsidRPr="005B33A0">
        <w:rPr>
          <w:spacing w:val="-2"/>
        </w:rPr>
        <w:t>взаимодействия компонентов</w:t>
      </w:r>
      <w:r w:rsidR="00A216E6">
        <w:rPr>
          <w:spacing w:val="-2"/>
        </w:rPr>
        <w:t xml:space="preserve"> модели </w:t>
      </w:r>
      <w:r w:rsidR="00A216E6" w:rsidRPr="00D95C88">
        <w:rPr>
          <w:b/>
          <w:bCs/>
          <w:spacing w:val="-2"/>
        </w:rPr>
        <w:t>«</w:t>
      </w:r>
      <w:r w:rsidR="00A216E6" w:rsidRPr="00D95C88">
        <w:rPr>
          <w:spacing w:val="-2"/>
        </w:rPr>
        <w:t>двойной анимации»</w:t>
      </w:r>
      <w:r w:rsidR="00A216E6">
        <w:rPr>
          <w:spacing w:val="-2"/>
        </w:rPr>
        <w:t>.</w:t>
      </w:r>
    </w:p>
    <w:p w14:paraId="05DFD275" w14:textId="7187A6A5" w:rsidR="005B33A0" w:rsidRDefault="005B33A0" w:rsidP="005B33A0">
      <w:pPr>
        <w:pStyle w:val="a3"/>
        <w:ind w:left="720"/>
        <w:jc w:val="both"/>
        <w:rPr>
          <w:spacing w:val="-2"/>
        </w:rPr>
      </w:pPr>
    </w:p>
    <w:p w14:paraId="0FB2B0EB" w14:textId="4DA22FBB" w:rsidR="005B33A0" w:rsidRDefault="005B33A0" w:rsidP="005B33A0">
      <w:pPr>
        <w:pStyle w:val="a3"/>
        <w:ind w:left="720"/>
        <w:jc w:val="center"/>
        <w:rPr>
          <w:spacing w:val="-2"/>
        </w:rPr>
      </w:pPr>
      <w:r>
        <w:rPr>
          <w:spacing w:val="-2"/>
        </w:rPr>
        <w:lastRenderedPageBreak/>
        <w:t xml:space="preserve">Рисунок 1 - </w:t>
      </w:r>
      <w:r w:rsidRPr="005B33A0">
        <w:rPr>
          <w:spacing w:val="-2"/>
        </w:rPr>
        <w:t>Схема взаимодействия компонентов</w:t>
      </w:r>
    </w:p>
    <w:p w14:paraId="620DEA3B" w14:textId="2B0034C1" w:rsidR="00820DA3" w:rsidRDefault="00820DA3" w:rsidP="005B33A0">
      <w:pPr>
        <w:pStyle w:val="a3"/>
        <w:ind w:left="720"/>
        <w:jc w:val="center"/>
        <w:rPr>
          <w:spacing w:val="-2"/>
        </w:rPr>
      </w:pPr>
      <w:r>
        <w:rPr>
          <w:spacing w:val="-2"/>
        </w:rPr>
        <w:t>Разработано авторами</w:t>
      </w:r>
    </w:p>
    <w:p w14:paraId="75763854" w14:textId="77777777" w:rsidR="005B33A0" w:rsidRDefault="005B33A0" w:rsidP="005B33A0">
      <w:pPr>
        <w:pStyle w:val="a3"/>
        <w:ind w:left="720"/>
        <w:jc w:val="center"/>
        <w:rPr>
          <w:spacing w:val="-2"/>
        </w:rPr>
      </w:pPr>
    </w:p>
    <w:p w14:paraId="58DA7AAE" w14:textId="0309E054" w:rsidR="005B33A0" w:rsidRDefault="005B33A0" w:rsidP="005B33A0">
      <w:pPr>
        <w:pStyle w:val="a3"/>
        <w:ind w:left="0" w:firstLine="709"/>
        <w:jc w:val="both"/>
        <w:rPr>
          <w:spacing w:val="-2"/>
        </w:rPr>
      </w:pPr>
      <w:r w:rsidRPr="005B33A0">
        <w:rPr>
          <w:spacing w:val="-2"/>
        </w:rPr>
        <w:t>Модель «двойной анимации» доказывает, что сегментирование через анимационные технологии — это не только маркетинговый инструмент, но и стратегия устойчивого развития для локальных рынков.</w:t>
      </w:r>
    </w:p>
    <w:p w14:paraId="12ED8ABA" w14:textId="021665B9" w:rsidR="00B07E40" w:rsidRDefault="00E81D93" w:rsidP="00B07E40">
      <w:pPr>
        <w:pStyle w:val="a3"/>
        <w:ind w:left="0" w:firstLine="709"/>
        <w:jc w:val="both"/>
      </w:pPr>
      <w:r>
        <w:t xml:space="preserve">В целях углубления анализа рассмотрены крайние примеры использования анимационных и </w:t>
      </w:r>
      <w:proofErr w:type="spellStart"/>
      <w:r>
        <w:t>иммерсивных</w:t>
      </w:r>
      <w:proofErr w:type="spellEnd"/>
      <w:r>
        <w:t xml:space="preserve"> технологий в ресторанной индустрии</w:t>
      </w:r>
      <w:r w:rsidR="00B07E40">
        <w:t xml:space="preserve"> (таблица 3)</w:t>
      </w:r>
      <w:r>
        <w:t>, реализованные крупнейшими международными брендами. Несмотря на то, что внедрение аналогичных решений на локальном уровне (в частности, в ресторане «</w:t>
      </w:r>
      <w:proofErr w:type="spellStart"/>
      <w:r>
        <w:t>Супра</w:t>
      </w:r>
      <w:proofErr w:type="spellEnd"/>
      <w:r>
        <w:t>») сопряжено с высоким уровнем затрат и технологической сложностью, представленные кейсы позволяют очертить предельные возможности в сегментированном подходе к ВПА и НПА. Эти примеры используются в исследовании как ориентиры для адаптации и масштабирования более доступных форматов, соответствующих локальным ресурсам и целям позиционирования бренда</w:t>
      </w:r>
      <w:r w:rsidR="00B07E40">
        <w:t>.</w:t>
      </w:r>
    </w:p>
    <w:p w14:paraId="6284AF94" w14:textId="77777777" w:rsidR="00B07E40" w:rsidRDefault="00B07E40" w:rsidP="00B07E40">
      <w:pPr>
        <w:pStyle w:val="a3"/>
        <w:ind w:left="0" w:firstLine="709"/>
        <w:jc w:val="both"/>
      </w:pPr>
    </w:p>
    <w:p w14:paraId="06EAC45A" w14:textId="2B91C98A" w:rsidR="00E81D93" w:rsidRDefault="00E81D93" w:rsidP="00E81D93">
      <w:pPr>
        <w:pStyle w:val="a3"/>
        <w:ind w:left="0" w:firstLine="709"/>
        <w:rPr>
          <w:spacing w:val="-2"/>
        </w:rPr>
      </w:pPr>
      <w:r>
        <w:rPr>
          <w:spacing w:val="-2"/>
        </w:rPr>
        <w:t xml:space="preserve">Таблица 3 – Ключевые элементы модели </w:t>
      </w:r>
      <w:r w:rsidRPr="00D95C88">
        <w:rPr>
          <w:b/>
          <w:bCs/>
          <w:spacing w:val="-2"/>
        </w:rPr>
        <w:t>«</w:t>
      </w:r>
      <w:r w:rsidRPr="00D95C88">
        <w:rPr>
          <w:spacing w:val="-2"/>
        </w:rPr>
        <w:t>двойной анимации»</w:t>
      </w:r>
    </w:p>
    <w:p w14:paraId="426B8400" w14:textId="77777777" w:rsidR="00E81D93" w:rsidRDefault="00E81D93" w:rsidP="00E81D93">
      <w:pPr>
        <w:pStyle w:val="a3"/>
        <w:ind w:left="0"/>
        <w:jc w:val="both"/>
        <w:rPr>
          <w:spacing w:val="-2"/>
        </w:rPr>
      </w:pPr>
    </w:p>
    <w:tbl>
      <w:tblPr>
        <w:tblW w:w="10001" w:type="dxa"/>
        <w:tblLook w:val="04A0" w:firstRow="1" w:lastRow="0" w:firstColumn="1" w:lastColumn="0" w:noHBand="0" w:noVBand="1"/>
      </w:tblPr>
      <w:tblGrid>
        <w:gridCol w:w="2868"/>
        <w:gridCol w:w="3186"/>
        <w:gridCol w:w="3947"/>
      </w:tblGrid>
      <w:tr w:rsidR="00E81D93" w:rsidRPr="00E81D93" w14:paraId="05CCB0EE" w14:textId="77777777" w:rsidTr="00820DA3">
        <w:trPr>
          <w:trHeight w:val="588"/>
        </w:trPr>
        <w:tc>
          <w:tcPr>
            <w:tcW w:w="28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4CAD33" w14:textId="77777777" w:rsidR="00E81D93" w:rsidRPr="00E81D93" w:rsidRDefault="00E81D93" w:rsidP="00A41E1A">
            <w:pPr>
              <w:pStyle w:val="a3"/>
              <w:ind w:left="0"/>
              <w:jc w:val="both"/>
              <w:rPr>
                <w:spacing w:val="-2"/>
                <w:sz w:val="24"/>
                <w:szCs w:val="24"/>
              </w:rPr>
            </w:pPr>
            <w:r w:rsidRPr="00E81D93">
              <w:rPr>
                <w:spacing w:val="-2"/>
                <w:sz w:val="24"/>
                <w:szCs w:val="24"/>
              </w:rPr>
              <w:t>Целевая аудитория</w:t>
            </w:r>
          </w:p>
        </w:tc>
        <w:tc>
          <w:tcPr>
            <w:tcW w:w="3186" w:type="dxa"/>
            <w:tcBorders>
              <w:top w:val="single" w:sz="4" w:space="0" w:color="auto"/>
              <w:left w:val="nil"/>
              <w:bottom w:val="single" w:sz="4" w:space="0" w:color="auto"/>
              <w:right w:val="single" w:sz="4" w:space="0" w:color="auto"/>
            </w:tcBorders>
            <w:shd w:val="clear" w:color="auto" w:fill="auto"/>
            <w:vAlign w:val="center"/>
            <w:hideMark/>
          </w:tcPr>
          <w:p w14:paraId="1B9D53C6" w14:textId="77777777" w:rsidR="00E81D93" w:rsidRPr="00E81D93" w:rsidRDefault="00E81D93" w:rsidP="00A41E1A">
            <w:pPr>
              <w:pStyle w:val="a3"/>
              <w:ind w:left="0"/>
              <w:jc w:val="both"/>
              <w:rPr>
                <w:spacing w:val="-2"/>
                <w:sz w:val="24"/>
                <w:szCs w:val="24"/>
              </w:rPr>
            </w:pPr>
            <w:r w:rsidRPr="00E81D93">
              <w:rPr>
                <w:spacing w:val="-2"/>
                <w:sz w:val="24"/>
                <w:szCs w:val="24"/>
              </w:rPr>
              <w:t>Проект</w:t>
            </w:r>
          </w:p>
        </w:tc>
        <w:tc>
          <w:tcPr>
            <w:tcW w:w="3947" w:type="dxa"/>
            <w:tcBorders>
              <w:top w:val="single" w:sz="4" w:space="0" w:color="auto"/>
              <w:left w:val="nil"/>
              <w:bottom w:val="single" w:sz="4" w:space="0" w:color="auto"/>
              <w:right w:val="single" w:sz="4" w:space="0" w:color="auto"/>
            </w:tcBorders>
            <w:shd w:val="clear" w:color="auto" w:fill="auto"/>
            <w:vAlign w:val="center"/>
            <w:hideMark/>
          </w:tcPr>
          <w:p w14:paraId="7DA38906" w14:textId="77777777" w:rsidR="00E81D93" w:rsidRPr="00E81D93" w:rsidRDefault="00E81D93" w:rsidP="00A41E1A">
            <w:pPr>
              <w:pStyle w:val="a3"/>
              <w:ind w:left="0"/>
              <w:jc w:val="both"/>
              <w:rPr>
                <w:spacing w:val="-2"/>
                <w:sz w:val="24"/>
                <w:szCs w:val="24"/>
              </w:rPr>
            </w:pPr>
            <w:r w:rsidRPr="00E81D93">
              <w:rPr>
                <w:spacing w:val="-2"/>
                <w:sz w:val="24"/>
                <w:szCs w:val="24"/>
              </w:rPr>
              <w:t>Описание</w:t>
            </w:r>
          </w:p>
        </w:tc>
      </w:tr>
      <w:tr w:rsidR="00E81D93" w:rsidRPr="00E81D93" w14:paraId="706B3936" w14:textId="77777777" w:rsidTr="00820DA3">
        <w:trPr>
          <w:trHeight w:val="1471"/>
        </w:trPr>
        <w:tc>
          <w:tcPr>
            <w:tcW w:w="2868" w:type="dxa"/>
            <w:vMerge w:val="restart"/>
            <w:tcBorders>
              <w:top w:val="nil"/>
              <w:left w:val="single" w:sz="4" w:space="0" w:color="auto"/>
              <w:right w:val="single" w:sz="4" w:space="0" w:color="auto"/>
            </w:tcBorders>
            <w:shd w:val="clear" w:color="auto" w:fill="auto"/>
            <w:vAlign w:val="center"/>
            <w:hideMark/>
          </w:tcPr>
          <w:p w14:paraId="55319330" w14:textId="77777777" w:rsidR="00E81D93" w:rsidRPr="00A41E1A" w:rsidRDefault="00E81D93" w:rsidP="00A41E1A">
            <w:pPr>
              <w:pStyle w:val="a3"/>
              <w:ind w:left="0"/>
              <w:jc w:val="both"/>
              <w:rPr>
                <w:spacing w:val="-2"/>
                <w:sz w:val="24"/>
                <w:szCs w:val="24"/>
              </w:rPr>
            </w:pPr>
            <w:proofErr w:type="spellStart"/>
            <w:r w:rsidRPr="00E81D93">
              <w:rPr>
                <w:spacing w:val="-2"/>
                <w:sz w:val="24"/>
                <w:szCs w:val="24"/>
              </w:rPr>
              <w:t>Высокоплатежеспособная</w:t>
            </w:r>
            <w:proofErr w:type="spellEnd"/>
            <w:r w:rsidRPr="00E81D93">
              <w:rPr>
                <w:spacing w:val="-2"/>
                <w:sz w:val="24"/>
                <w:szCs w:val="24"/>
              </w:rPr>
              <w:t xml:space="preserve"> аудитория (ВПА)</w:t>
            </w:r>
          </w:p>
          <w:p w14:paraId="69E871C0" w14:textId="77777777" w:rsidR="00E81D93" w:rsidRPr="00A41E1A" w:rsidRDefault="00E81D93" w:rsidP="00A41E1A">
            <w:pPr>
              <w:pStyle w:val="a3"/>
              <w:ind w:left="0"/>
              <w:jc w:val="both"/>
              <w:rPr>
                <w:spacing w:val="-2"/>
                <w:sz w:val="24"/>
                <w:szCs w:val="24"/>
              </w:rPr>
            </w:pPr>
            <w:r w:rsidRPr="00E81D93">
              <w:rPr>
                <w:spacing w:val="-2"/>
                <w:sz w:val="24"/>
                <w:szCs w:val="24"/>
              </w:rPr>
              <w:t> </w:t>
            </w:r>
          </w:p>
          <w:p w14:paraId="1560C05F" w14:textId="77777777" w:rsidR="00E81D93" w:rsidRPr="00A41E1A" w:rsidRDefault="00E81D93" w:rsidP="00A41E1A">
            <w:pPr>
              <w:pStyle w:val="a3"/>
              <w:ind w:left="0"/>
              <w:jc w:val="both"/>
              <w:rPr>
                <w:spacing w:val="-2"/>
                <w:sz w:val="24"/>
                <w:szCs w:val="24"/>
              </w:rPr>
            </w:pPr>
            <w:r w:rsidRPr="00E81D93">
              <w:rPr>
                <w:spacing w:val="-2"/>
                <w:sz w:val="24"/>
                <w:szCs w:val="24"/>
              </w:rPr>
              <w:t> </w:t>
            </w:r>
          </w:p>
          <w:p w14:paraId="18AC56C8" w14:textId="3BC0CC63" w:rsidR="00E81D93" w:rsidRPr="00E81D93" w:rsidRDefault="00E81D93" w:rsidP="00A41E1A">
            <w:pPr>
              <w:pStyle w:val="a3"/>
              <w:ind w:left="0"/>
              <w:jc w:val="both"/>
              <w:rPr>
                <w:spacing w:val="-2"/>
                <w:sz w:val="24"/>
                <w:szCs w:val="24"/>
              </w:rPr>
            </w:pPr>
            <w:r w:rsidRPr="00E81D93">
              <w:rPr>
                <w:spacing w:val="-2"/>
                <w:sz w:val="24"/>
                <w:szCs w:val="24"/>
              </w:rPr>
              <w:t> </w:t>
            </w:r>
          </w:p>
        </w:tc>
        <w:tc>
          <w:tcPr>
            <w:tcW w:w="3186" w:type="dxa"/>
            <w:tcBorders>
              <w:top w:val="nil"/>
              <w:left w:val="nil"/>
              <w:bottom w:val="single" w:sz="4" w:space="0" w:color="auto"/>
              <w:right w:val="single" w:sz="4" w:space="0" w:color="auto"/>
            </w:tcBorders>
            <w:shd w:val="clear" w:color="auto" w:fill="auto"/>
            <w:vAlign w:val="center"/>
            <w:hideMark/>
          </w:tcPr>
          <w:p w14:paraId="2689F29A" w14:textId="77777777" w:rsidR="00E81D93" w:rsidRPr="00E81D93" w:rsidRDefault="00E81D93" w:rsidP="00A41E1A">
            <w:pPr>
              <w:pStyle w:val="a3"/>
              <w:ind w:left="0"/>
              <w:jc w:val="both"/>
              <w:rPr>
                <w:spacing w:val="-2"/>
                <w:sz w:val="24"/>
                <w:szCs w:val="24"/>
              </w:rPr>
            </w:pPr>
            <w:proofErr w:type="spellStart"/>
            <w:r w:rsidRPr="00E81D93">
              <w:rPr>
                <w:spacing w:val="-2"/>
                <w:sz w:val="24"/>
                <w:szCs w:val="24"/>
              </w:rPr>
              <w:t>Dinner</w:t>
            </w:r>
            <w:proofErr w:type="spellEnd"/>
            <w:r w:rsidRPr="00E81D93">
              <w:rPr>
                <w:spacing w:val="-2"/>
                <w:sz w:val="24"/>
                <w:szCs w:val="24"/>
              </w:rPr>
              <w:t xml:space="preserve"> </w:t>
            </w:r>
            <w:proofErr w:type="spellStart"/>
            <w:r w:rsidRPr="00E81D93">
              <w:rPr>
                <w:spacing w:val="-2"/>
                <w:sz w:val="24"/>
                <w:szCs w:val="24"/>
              </w:rPr>
              <w:t>in</w:t>
            </w:r>
            <w:proofErr w:type="spellEnd"/>
            <w:r w:rsidRPr="00E81D93">
              <w:rPr>
                <w:spacing w:val="-2"/>
                <w:sz w:val="24"/>
                <w:szCs w:val="24"/>
              </w:rPr>
              <w:t xml:space="preserve"> </w:t>
            </w:r>
            <w:proofErr w:type="spellStart"/>
            <w:r w:rsidRPr="00E81D93">
              <w:rPr>
                <w:spacing w:val="-2"/>
                <w:sz w:val="24"/>
                <w:szCs w:val="24"/>
              </w:rPr>
              <w:t>the</w:t>
            </w:r>
            <w:proofErr w:type="spellEnd"/>
            <w:r w:rsidRPr="00E81D93">
              <w:rPr>
                <w:spacing w:val="-2"/>
                <w:sz w:val="24"/>
                <w:szCs w:val="24"/>
              </w:rPr>
              <w:t xml:space="preserve"> </w:t>
            </w:r>
            <w:proofErr w:type="spellStart"/>
            <w:r w:rsidRPr="00E81D93">
              <w:rPr>
                <w:spacing w:val="-2"/>
                <w:sz w:val="24"/>
                <w:szCs w:val="24"/>
              </w:rPr>
              <w:t>Sky</w:t>
            </w:r>
            <w:proofErr w:type="spellEnd"/>
          </w:p>
        </w:tc>
        <w:tc>
          <w:tcPr>
            <w:tcW w:w="3947" w:type="dxa"/>
            <w:tcBorders>
              <w:top w:val="nil"/>
              <w:left w:val="nil"/>
              <w:bottom w:val="single" w:sz="4" w:space="0" w:color="auto"/>
              <w:right w:val="single" w:sz="4" w:space="0" w:color="auto"/>
            </w:tcBorders>
            <w:shd w:val="clear" w:color="auto" w:fill="auto"/>
            <w:vAlign w:val="center"/>
            <w:hideMark/>
          </w:tcPr>
          <w:p w14:paraId="152CBD6A" w14:textId="77777777" w:rsidR="00E81D93" w:rsidRPr="00E81D93" w:rsidRDefault="00E81D93" w:rsidP="00A41E1A">
            <w:pPr>
              <w:pStyle w:val="a3"/>
              <w:ind w:left="0"/>
              <w:jc w:val="both"/>
              <w:rPr>
                <w:spacing w:val="-2"/>
                <w:sz w:val="24"/>
                <w:szCs w:val="24"/>
              </w:rPr>
            </w:pPr>
            <w:r w:rsidRPr="00E81D93">
              <w:rPr>
                <w:spacing w:val="-2"/>
                <w:sz w:val="24"/>
                <w:szCs w:val="24"/>
              </w:rPr>
              <w:t>Услуга подъема гостей на платформе на высоту 46 метров. Создаёт «</w:t>
            </w:r>
            <w:proofErr w:type="spellStart"/>
            <w:r w:rsidRPr="00E81D93">
              <w:rPr>
                <w:spacing w:val="-2"/>
                <w:sz w:val="24"/>
                <w:szCs w:val="24"/>
              </w:rPr>
              <w:t>wow</w:t>
            </w:r>
            <w:proofErr w:type="spellEnd"/>
            <w:r w:rsidRPr="00E81D93">
              <w:rPr>
                <w:spacing w:val="-2"/>
                <w:sz w:val="24"/>
                <w:szCs w:val="24"/>
              </w:rPr>
              <w:t>-эффект», стоимость участия 149–569 USD за сеанс.</w:t>
            </w:r>
          </w:p>
        </w:tc>
      </w:tr>
      <w:tr w:rsidR="00E81D93" w:rsidRPr="00E81D93" w14:paraId="7B9FC0E8" w14:textId="77777777" w:rsidTr="00820DA3">
        <w:trPr>
          <w:trHeight w:val="1471"/>
        </w:trPr>
        <w:tc>
          <w:tcPr>
            <w:tcW w:w="2868" w:type="dxa"/>
            <w:vMerge/>
            <w:tcBorders>
              <w:left w:val="single" w:sz="4" w:space="0" w:color="auto"/>
              <w:right w:val="single" w:sz="4" w:space="0" w:color="auto"/>
            </w:tcBorders>
            <w:shd w:val="clear" w:color="auto" w:fill="auto"/>
            <w:vAlign w:val="center"/>
            <w:hideMark/>
          </w:tcPr>
          <w:p w14:paraId="5C7EC52D" w14:textId="1E163665" w:rsidR="00E81D93" w:rsidRPr="00E81D93" w:rsidRDefault="00E81D93" w:rsidP="00A41E1A">
            <w:pPr>
              <w:pStyle w:val="a3"/>
              <w:ind w:left="0"/>
              <w:jc w:val="both"/>
              <w:rPr>
                <w:spacing w:val="-2"/>
                <w:sz w:val="24"/>
                <w:szCs w:val="24"/>
              </w:rPr>
            </w:pPr>
          </w:p>
        </w:tc>
        <w:tc>
          <w:tcPr>
            <w:tcW w:w="3186" w:type="dxa"/>
            <w:tcBorders>
              <w:top w:val="nil"/>
              <w:left w:val="nil"/>
              <w:bottom w:val="single" w:sz="4" w:space="0" w:color="auto"/>
              <w:right w:val="single" w:sz="4" w:space="0" w:color="auto"/>
            </w:tcBorders>
            <w:shd w:val="clear" w:color="auto" w:fill="auto"/>
            <w:vAlign w:val="center"/>
            <w:hideMark/>
          </w:tcPr>
          <w:p w14:paraId="065F333B" w14:textId="2C9DA242" w:rsidR="00E81D93" w:rsidRPr="00E81D93" w:rsidRDefault="00E81D93" w:rsidP="00A41E1A">
            <w:pPr>
              <w:pStyle w:val="a3"/>
              <w:ind w:left="0"/>
              <w:jc w:val="both"/>
              <w:rPr>
                <w:spacing w:val="-2"/>
                <w:sz w:val="24"/>
                <w:szCs w:val="24"/>
                <w:lang w:val="en-US"/>
              </w:rPr>
            </w:pPr>
            <w:r w:rsidRPr="00E81D93">
              <w:rPr>
                <w:spacing w:val="-2"/>
                <w:sz w:val="24"/>
                <w:szCs w:val="24"/>
                <w:lang w:val="en-US"/>
              </w:rPr>
              <w:t xml:space="preserve">Ultraviolet by Paul </w:t>
            </w:r>
            <w:proofErr w:type="spellStart"/>
            <w:r w:rsidRPr="00E81D93">
              <w:rPr>
                <w:spacing w:val="-2"/>
                <w:sz w:val="24"/>
                <w:szCs w:val="24"/>
                <w:lang w:val="en-US"/>
              </w:rPr>
              <w:t>Pairet</w:t>
            </w:r>
            <w:proofErr w:type="spellEnd"/>
            <w:r w:rsidRPr="00E81D93">
              <w:rPr>
                <w:spacing w:val="-2"/>
                <w:sz w:val="24"/>
                <w:szCs w:val="24"/>
                <w:lang w:val="en-US"/>
              </w:rPr>
              <w:t xml:space="preserve"> (</w:t>
            </w:r>
            <w:r w:rsidR="00811EF7" w:rsidRPr="00A41E1A">
              <w:rPr>
                <w:spacing w:val="-2"/>
                <w:sz w:val="24"/>
                <w:szCs w:val="24"/>
              </w:rPr>
              <w:t>Шанхай</w:t>
            </w:r>
            <w:r w:rsidRPr="00E81D93">
              <w:rPr>
                <w:spacing w:val="-2"/>
                <w:sz w:val="24"/>
                <w:szCs w:val="24"/>
                <w:lang w:val="en-US"/>
              </w:rPr>
              <w:t>)</w:t>
            </w:r>
          </w:p>
        </w:tc>
        <w:tc>
          <w:tcPr>
            <w:tcW w:w="3947" w:type="dxa"/>
            <w:tcBorders>
              <w:top w:val="nil"/>
              <w:left w:val="nil"/>
              <w:bottom w:val="single" w:sz="4" w:space="0" w:color="auto"/>
              <w:right w:val="single" w:sz="4" w:space="0" w:color="auto"/>
            </w:tcBorders>
            <w:shd w:val="clear" w:color="auto" w:fill="auto"/>
            <w:vAlign w:val="center"/>
            <w:hideMark/>
          </w:tcPr>
          <w:p w14:paraId="0D3D16C8" w14:textId="77777777" w:rsidR="00E81D93" w:rsidRPr="00E81D93" w:rsidRDefault="00E81D93" w:rsidP="00A41E1A">
            <w:pPr>
              <w:pStyle w:val="a3"/>
              <w:ind w:left="0"/>
              <w:jc w:val="both"/>
              <w:rPr>
                <w:spacing w:val="-2"/>
                <w:sz w:val="24"/>
                <w:szCs w:val="24"/>
              </w:rPr>
            </w:pPr>
            <w:proofErr w:type="spellStart"/>
            <w:r w:rsidRPr="00E81D93">
              <w:rPr>
                <w:spacing w:val="-2"/>
                <w:sz w:val="24"/>
                <w:szCs w:val="24"/>
              </w:rPr>
              <w:t>Multisensory</w:t>
            </w:r>
            <w:proofErr w:type="spellEnd"/>
            <w:r w:rsidRPr="00E81D93">
              <w:rPr>
                <w:spacing w:val="-2"/>
                <w:sz w:val="24"/>
                <w:szCs w:val="24"/>
              </w:rPr>
              <w:t>-формат ужина на 10 мест с использованием ароматов, света и звука. Стоимость 600–860 USD за персону.</w:t>
            </w:r>
          </w:p>
        </w:tc>
      </w:tr>
      <w:tr w:rsidR="00E81D93" w:rsidRPr="00E81D93" w14:paraId="0BEE766A" w14:textId="77777777" w:rsidTr="00820DA3">
        <w:trPr>
          <w:trHeight w:val="1471"/>
        </w:trPr>
        <w:tc>
          <w:tcPr>
            <w:tcW w:w="2868" w:type="dxa"/>
            <w:vMerge/>
            <w:tcBorders>
              <w:left w:val="single" w:sz="4" w:space="0" w:color="auto"/>
              <w:right w:val="single" w:sz="4" w:space="0" w:color="auto"/>
            </w:tcBorders>
            <w:shd w:val="clear" w:color="auto" w:fill="auto"/>
            <w:vAlign w:val="center"/>
            <w:hideMark/>
          </w:tcPr>
          <w:p w14:paraId="3AB884B6" w14:textId="08AB522C" w:rsidR="00E81D93" w:rsidRPr="00E81D93" w:rsidRDefault="00E81D93" w:rsidP="00A41E1A">
            <w:pPr>
              <w:pStyle w:val="a3"/>
              <w:ind w:left="0"/>
              <w:jc w:val="both"/>
              <w:rPr>
                <w:spacing w:val="-2"/>
                <w:sz w:val="24"/>
                <w:szCs w:val="24"/>
              </w:rPr>
            </w:pPr>
          </w:p>
        </w:tc>
        <w:tc>
          <w:tcPr>
            <w:tcW w:w="3186" w:type="dxa"/>
            <w:tcBorders>
              <w:top w:val="nil"/>
              <w:left w:val="nil"/>
              <w:bottom w:val="single" w:sz="4" w:space="0" w:color="auto"/>
              <w:right w:val="single" w:sz="4" w:space="0" w:color="auto"/>
            </w:tcBorders>
            <w:shd w:val="clear" w:color="auto" w:fill="auto"/>
            <w:vAlign w:val="center"/>
            <w:hideMark/>
          </w:tcPr>
          <w:p w14:paraId="53C7FA7B" w14:textId="77777777" w:rsidR="00E81D93" w:rsidRPr="00E81D93" w:rsidRDefault="00E81D93" w:rsidP="00A41E1A">
            <w:pPr>
              <w:pStyle w:val="a3"/>
              <w:ind w:left="0"/>
              <w:jc w:val="both"/>
              <w:rPr>
                <w:spacing w:val="-2"/>
                <w:sz w:val="24"/>
                <w:szCs w:val="24"/>
              </w:rPr>
            </w:pPr>
            <w:proofErr w:type="spellStart"/>
            <w:r w:rsidRPr="00E81D93">
              <w:rPr>
                <w:spacing w:val="-2"/>
                <w:sz w:val="24"/>
                <w:szCs w:val="24"/>
              </w:rPr>
              <w:t>Krasota</w:t>
            </w:r>
            <w:proofErr w:type="spellEnd"/>
            <w:r w:rsidRPr="00E81D93">
              <w:rPr>
                <w:spacing w:val="-2"/>
                <w:sz w:val="24"/>
                <w:szCs w:val="24"/>
              </w:rPr>
              <w:t xml:space="preserve"> (Москва)</w:t>
            </w:r>
          </w:p>
        </w:tc>
        <w:tc>
          <w:tcPr>
            <w:tcW w:w="3947" w:type="dxa"/>
            <w:tcBorders>
              <w:top w:val="nil"/>
              <w:left w:val="nil"/>
              <w:bottom w:val="single" w:sz="4" w:space="0" w:color="auto"/>
              <w:right w:val="single" w:sz="4" w:space="0" w:color="auto"/>
            </w:tcBorders>
            <w:shd w:val="clear" w:color="auto" w:fill="auto"/>
            <w:vAlign w:val="center"/>
            <w:hideMark/>
          </w:tcPr>
          <w:p w14:paraId="39E11BA6" w14:textId="77777777" w:rsidR="00E81D93" w:rsidRPr="00E81D93" w:rsidRDefault="00E81D93" w:rsidP="00A41E1A">
            <w:pPr>
              <w:pStyle w:val="a3"/>
              <w:ind w:left="0"/>
              <w:jc w:val="both"/>
              <w:rPr>
                <w:spacing w:val="-2"/>
                <w:sz w:val="24"/>
                <w:szCs w:val="24"/>
              </w:rPr>
            </w:pPr>
            <w:r w:rsidRPr="00E81D93">
              <w:rPr>
                <w:spacing w:val="-2"/>
                <w:sz w:val="24"/>
                <w:szCs w:val="24"/>
              </w:rPr>
              <w:t>360°-</w:t>
            </w:r>
            <w:proofErr w:type="spellStart"/>
            <w:r w:rsidRPr="00E81D93">
              <w:rPr>
                <w:spacing w:val="-2"/>
                <w:sz w:val="24"/>
                <w:szCs w:val="24"/>
              </w:rPr>
              <w:t>иммерсивный</w:t>
            </w:r>
            <w:proofErr w:type="spellEnd"/>
            <w:r w:rsidRPr="00E81D93">
              <w:rPr>
                <w:spacing w:val="-2"/>
                <w:sz w:val="24"/>
                <w:szCs w:val="24"/>
              </w:rPr>
              <w:t xml:space="preserve"> проект с более чем 20 проекторами, направленный на премиум-сегмент.</w:t>
            </w:r>
          </w:p>
        </w:tc>
      </w:tr>
      <w:tr w:rsidR="00E81D93" w:rsidRPr="00E81D93" w14:paraId="0D4DD6A9" w14:textId="77777777" w:rsidTr="00820DA3">
        <w:trPr>
          <w:trHeight w:val="1471"/>
        </w:trPr>
        <w:tc>
          <w:tcPr>
            <w:tcW w:w="2868" w:type="dxa"/>
            <w:vMerge/>
            <w:tcBorders>
              <w:left w:val="single" w:sz="4" w:space="0" w:color="auto"/>
              <w:bottom w:val="single" w:sz="4" w:space="0" w:color="auto"/>
              <w:right w:val="single" w:sz="4" w:space="0" w:color="auto"/>
            </w:tcBorders>
            <w:shd w:val="clear" w:color="auto" w:fill="auto"/>
            <w:vAlign w:val="center"/>
            <w:hideMark/>
          </w:tcPr>
          <w:p w14:paraId="56418272" w14:textId="1F54AA42" w:rsidR="00E81D93" w:rsidRPr="00E81D93" w:rsidRDefault="00E81D93" w:rsidP="00A41E1A">
            <w:pPr>
              <w:pStyle w:val="a3"/>
              <w:ind w:left="0"/>
              <w:jc w:val="both"/>
              <w:rPr>
                <w:spacing w:val="-2"/>
                <w:sz w:val="24"/>
                <w:szCs w:val="24"/>
              </w:rPr>
            </w:pPr>
          </w:p>
        </w:tc>
        <w:tc>
          <w:tcPr>
            <w:tcW w:w="3186" w:type="dxa"/>
            <w:tcBorders>
              <w:top w:val="nil"/>
              <w:left w:val="nil"/>
              <w:bottom w:val="single" w:sz="4" w:space="0" w:color="auto"/>
              <w:right w:val="single" w:sz="4" w:space="0" w:color="auto"/>
            </w:tcBorders>
            <w:shd w:val="clear" w:color="auto" w:fill="auto"/>
            <w:vAlign w:val="center"/>
            <w:hideMark/>
          </w:tcPr>
          <w:p w14:paraId="2A362343" w14:textId="77777777" w:rsidR="00E81D93" w:rsidRPr="00E81D93" w:rsidRDefault="00E81D93" w:rsidP="00A41E1A">
            <w:pPr>
              <w:pStyle w:val="a3"/>
              <w:ind w:left="0"/>
              <w:jc w:val="both"/>
              <w:rPr>
                <w:spacing w:val="-2"/>
                <w:sz w:val="24"/>
                <w:szCs w:val="24"/>
              </w:rPr>
            </w:pPr>
            <w:proofErr w:type="spellStart"/>
            <w:r w:rsidRPr="00E81D93">
              <w:rPr>
                <w:spacing w:val="-2"/>
                <w:sz w:val="24"/>
                <w:szCs w:val="24"/>
              </w:rPr>
              <w:t>Robot</w:t>
            </w:r>
            <w:proofErr w:type="spellEnd"/>
            <w:r w:rsidRPr="00E81D93">
              <w:rPr>
                <w:spacing w:val="-2"/>
                <w:sz w:val="24"/>
                <w:szCs w:val="24"/>
              </w:rPr>
              <w:t xml:space="preserve"> </w:t>
            </w:r>
            <w:proofErr w:type="spellStart"/>
            <w:r w:rsidRPr="00E81D93">
              <w:rPr>
                <w:spacing w:val="-2"/>
                <w:sz w:val="24"/>
                <w:szCs w:val="24"/>
              </w:rPr>
              <w:t>Restaurant</w:t>
            </w:r>
            <w:proofErr w:type="spellEnd"/>
            <w:r w:rsidRPr="00E81D93">
              <w:rPr>
                <w:spacing w:val="-2"/>
                <w:sz w:val="24"/>
                <w:szCs w:val="24"/>
              </w:rPr>
              <w:t xml:space="preserve"> (Токио)</w:t>
            </w:r>
          </w:p>
        </w:tc>
        <w:tc>
          <w:tcPr>
            <w:tcW w:w="3947" w:type="dxa"/>
            <w:tcBorders>
              <w:top w:val="nil"/>
              <w:left w:val="nil"/>
              <w:bottom w:val="single" w:sz="4" w:space="0" w:color="auto"/>
              <w:right w:val="single" w:sz="4" w:space="0" w:color="auto"/>
            </w:tcBorders>
            <w:shd w:val="clear" w:color="auto" w:fill="auto"/>
            <w:vAlign w:val="center"/>
            <w:hideMark/>
          </w:tcPr>
          <w:p w14:paraId="79F37EA1" w14:textId="77777777" w:rsidR="00E81D93" w:rsidRPr="00E81D93" w:rsidRDefault="00E81D93" w:rsidP="00A41E1A">
            <w:pPr>
              <w:pStyle w:val="a3"/>
              <w:ind w:left="0"/>
              <w:jc w:val="both"/>
              <w:rPr>
                <w:spacing w:val="-2"/>
                <w:sz w:val="24"/>
                <w:szCs w:val="24"/>
              </w:rPr>
            </w:pPr>
            <w:r w:rsidRPr="00E81D93">
              <w:rPr>
                <w:spacing w:val="-2"/>
                <w:sz w:val="24"/>
                <w:szCs w:val="24"/>
              </w:rPr>
              <w:t xml:space="preserve">Театрализованное шоу с </w:t>
            </w:r>
            <w:proofErr w:type="spellStart"/>
            <w:r w:rsidRPr="00E81D93">
              <w:rPr>
                <w:spacing w:val="-2"/>
                <w:sz w:val="24"/>
                <w:szCs w:val="24"/>
              </w:rPr>
              <w:t>аниматроникой</w:t>
            </w:r>
            <w:proofErr w:type="spellEnd"/>
            <w:r w:rsidRPr="00E81D93">
              <w:rPr>
                <w:spacing w:val="-2"/>
                <w:sz w:val="24"/>
                <w:szCs w:val="24"/>
              </w:rPr>
              <w:t xml:space="preserve"> и неоновым оформлением, ориентированное на VIP-туризм.</w:t>
            </w:r>
          </w:p>
        </w:tc>
      </w:tr>
      <w:tr w:rsidR="00E81D93" w:rsidRPr="00E81D93" w14:paraId="14372371" w14:textId="77777777" w:rsidTr="00820DA3">
        <w:trPr>
          <w:trHeight w:val="1471"/>
        </w:trPr>
        <w:tc>
          <w:tcPr>
            <w:tcW w:w="2868" w:type="dxa"/>
            <w:vMerge w:val="restart"/>
            <w:tcBorders>
              <w:top w:val="nil"/>
              <w:left w:val="single" w:sz="4" w:space="0" w:color="auto"/>
              <w:right w:val="single" w:sz="4" w:space="0" w:color="auto"/>
            </w:tcBorders>
            <w:shd w:val="clear" w:color="auto" w:fill="auto"/>
            <w:vAlign w:val="center"/>
            <w:hideMark/>
          </w:tcPr>
          <w:p w14:paraId="76538D2D" w14:textId="77777777" w:rsidR="00E81D93" w:rsidRPr="00A41E1A" w:rsidRDefault="00E81D93" w:rsidP="00A41E1A">
            <w:pPr>
              <w:pStyle w:val="a3"/>
              <w:ind w:left="0"/>
              <w:jc w:val="both"/>
              <w:rPr>
                <w:spacing w:val="-2"/>
                <w:sz w:val="24"/>
                <w:szCs w:val="24"/>
              </w:rPr>
            </w:pPr>
            <w:proofErr w:type="spellStart"/>
            <w:r w:rsidRPr="00E81D93">
              <w:rPr>
                <w:spacing w:val="-2"/>
                <w:sz w:val="24"/>
                <w:szCs w:val="24"/>
              </w:rPr>
              <w:t>Низкоплатежеспособная</w:t>
            </w:r>
            <w:proofErr w:type="spellEnd"/>
            <w:r w:rsidRPr="00E81D93">
              <w:rPr>
                <w:spacing w:val="-2"/>
                <w:sz w:val="24"/>
                <w:szCs w:val="24"/>
              </w:rPr>
              <w:t xml:space="preserve"> аудитория (НПА)</w:t>
            </w:r>
          </w:p>
          <w:p w14:paraId="7E5BF9A5" w14:textId="77777777" w:rsidR="00E81D93" w:rsidRPr="00A41E1A" w:rsidRDefault="00E81D93" w:rsidP="00A41E1A">
            <w:pPr>
              <w:pStyle w:val="a3"/>
              <w:ind w:left="0"/>
              <w:jc w:val="both"/>
              <w:rPr>
                <w:spacing w:val="-2"/>
                <w:sz w:val="24"/>
                <w:szCs w:val="24"/>
              </w:rPr>
            </w:pPr>
            <w:r w:rsidRPr="00E81D93">
              <w:rPr>
                <w:spacing w:val="-2"/>
                <w:sz w:val="24"/>
                <w:szCs w:val="24"/>
              </w:rPr>
              <w:t> </w:t>
            </w:r>
          </w:p>
          <w:p w14:paraId="7E30C1B8" w14:textId="29852A5A" w:rsidR="00E81D93" w:rsidRPr="00E81D93" w:rsidRDefault="00E81D93" w:rsidP="00A41E1A">
            <w:pPr>
              <w:pStyle w:val="a3"/>
              <w:ind w:left="0"/>
              <w:jc w:val="both"/>
              <w:rPr>
                <w:spacing w:val="-2"/>
                <w:sz w:val="24"/>
                <w:szCs w:val="24"/>
              </w:rPr>
            </w:pPr>
            <w:r w:rsidRPr="00E81D93">
              <w:rPr>
                <w:spacing w:val="-2"/>
                <w:sz w:val="24"/>
                <w:szCs w:val="24"/>
              </w:rPr>
              <w:t> </w:t>
            </w:r>
          </w:p>
        </w:tc>
        <w:tc>
          <w:tcPr>
            <w:tcW w:w="3186" w:type="dxa"/>
            <w:tcBorders>
              <w:top w:val="nil"/>
              <w:left w:val="nil"/>
              <w:bottom w:val="single" w:sz="4" w:space="0" w:color="auto"/>
              <w:right w:val="single" w:sz="4" w:space="0" w:color="auto"/>
            </w:tcBorders>
            <w:shd w:val="clear" w:color="auto" w:fill="auto"/>
            <w:vAlign w:val="center"/>
            <w:hideMark/>
          </w:tcPr>
          <w:p w14:paraId="2F84B61E" w14:textId="77777777" w:rsidR="00E81D93" w:rsidRPr="00E81D93" w:rsidRDefault="00E81D93" w:rsidP="00A41E1A">
            <w:pPr>
              <w:pStyle w:val="a3"/>
              <w:ind w:left="0"/>
              <w:jc w:val="both"/>
              <w:rPr>
                <w:spacing w:val="-2"/>
                <w:sz w:val="24"/>
                <w:szCs w:val="24"/>
                <w:lang w:val="en-US"/>
              </w:rPr>
            </w:pPr>
            <w:r w:rsidRPr="00E81D93">
              <w:rPr>
                <w:spacing w:val="-2"/>
                <w:sz w:val="24"/>
                <w:szCs w:val="24"/>
                <w:lang w:val="en-US"/>
              </w:rPr>
              <w:t>Pizza Hut AR-Pac-Man</w:t>
            </w:r>
          </w:p>
        </w:tc>
        <w:tc>
          <w:tcPr>
            <w:tcW w:w="3947" w:type="dxa"/>
            <w:tcBorders>
              <w:top w:val="nil"/>
              <w:left w:val="nil"/>
              <w:bottom w:val="single" w:sz="4" w:space="0" w:color="auto"/>
              <w:right w:val="single" w:sz="4" w:space="0" w:color="auto"/>
            </w:tcBorders>
            <w:shd w:val="clear" w:color="auto" w:fill="auto"/>
            <w:vAlign w:val="center"/>
            <w:hideMark/>
          </w:tcPr>
          <w:p w14:paraId="114B638F" w14:textId="77777777" w:rsidR="00E81D93" w:rsidRPr="00E81D93" w:rsidRDefault="00E81D93" w:rsidP="00A41E1A">
            <w:pPr>
              <w:pStyle w:val="a3"/>
              <w:ind w:left="0"/>
              <w:jc w:val="both"/>
              <w:rPr>
                <w:spacing w:val="-2"/>
                <w:sz w:val="24"/>
                <w:szCs w:val="24"/>
              </w:rPr>
            </w:pPr>
            <w:r w:rsidRPr="00E81D93">
              <w:rPr>
                <w:spacing w:val="-2"/>
                <w:sz w:val="24"/>
                <w:szCs w:val="24"/>
              </w:rPr>
              <w:t xml:space="preserve">Коробка с QR-кодом для запуска AR-игры </w:t>
            </w:r>
            <w:proofErr w:type="spellStart"/>
            <w:r w:rsidRPr="00E81D93">
              <w:rPr>
                <w:spacing w:val="-2"/>
                <w:sz w:val="24"/>
                <w:szCs w:val="24"/>
              </w:rPr>
              <w:t>Pac-Man</w:t>
            </w:r>
            <w:proofErr w:type="spellEnd"/>
            <w:r w:rsidRPr="00E81D93">
              <w:rPr>
                <w:spacing w:val="-2"/>
                <w:sz w:val="24"/>
                <w:szCs w:val="24"/>
              </w:rPr>
              <w:t>, стимулирующая вовлеченность и повторные заказы.</w:t>
            </w:r>
          </w:p>
        </w:tc>
      </w:tr>
      <w:tr w:rsidR="00E81D93" w:rsidRPr="00E81D93" w14:paraId="169EC5EE" w14:textId="77777777" w:rsidTr="00820DA3">
        <w:trPr>
          <w:trHeight w:val="1177"/>
        </w:trPr>
        <w:tc>
          <w:tcPr>
            <w:tcW w:w="2868" w:type="dxa"/>
            <w:vMerge/>
            <w:tcBorders>
              <w:left w:val="single" w:sz="4" w:space="0" w:color="auto"/>
              <w:right w:val="single" w:sz="4" w:space="0" w:color="auto"/>
            </w:tcBorders>
            <w:shd w:val="clear" w:color="auto" w:fill="auto"/>
            <w:vAlign w:val="center"/>
            <w:hideMark/>
          </w:tcPr>
          <w:p w14:paraId="22576C43" w14:textId="0964AD28" w:rsidR="00E81D93" w:rsidRPr="00E81D93" w:rsidRDefault="00E81D93" w:rsidP="00A41E1A">
            <w:pPr>
              <w:pStyle w:val="a3"/>
              <w:ind w:left="0"/>
              <w:jc w:val="both"/>
              <w:rPr>
                <w:spacing w:val="-2"/>
                <w:sz w:val="24"/>
                <w:szCs w:val="24"/>
              </w:rPr>
            </w:pPr>
          </w:p>
        </w:tc>
        <w:tc>
          <w:tcPr>
            <w:tcW w:w="3186" w:type="dxa"/>
            <w:tcBorders>
              <w:top w:val="nil"/>
              <w:left w:val="nil"/>
              <w:bottom w:val="single" w:sz="4" w:space="0" w:color="auto"/>
              <w:right w:val="single" w:sz="4" w:space="0" w:color="auto"/>
            </w:tcBorders>
            <w:shd w:val="clear" w:color="auto" w:fill="auto"/>
            <w:vAlign w:val="center"/>
            <w:hideMark/>
          </w:tcPr>
          <w:p w14:paraId="0EE10163" w14:textId="77777777" w:rsidR="00E81D93" w:rsidRPr="00E81D93" w:rsidRDefault="00E81D93" w:rsidP="00A41E1A">
            <w:pPr>
              <w:pStyle w:val="a3"/>
              <w:ind w:left="0"/>
              <w:jc w:val="both"/>
              <w:rPr>
                <w:spacing w:val="-2"/>
                <w:sz w:val="24"/>
                <w:szCs w:val="24"/>
              </w:rPr>
            </w:pPr>
            <w:proofErr w:type="spellStart"/>
            <w:r w:rsidRPr="00E81D93">
              <w:rPr>
                <w:spacing w:val="-2"/>
                <w:sz w:val="24"/>
                <w:szCs w:val="24"/>
              </w:rPr>
              <w:t>McDonald’s</w:t>
            </w:r>
            <w:proofErr w:type="spellEnd"/>
            <w:r w:rsidRPr="00E81D93">
              <w:rPr>
                <w:spacing w:val="-2"/>
                <w:sz w:val="24"/>
                <w:szCs w:val="24"/>
              </w:rPr>
              <w:t xml:space="preserve"> </w:t>
            </w:r>
            <w:proofErr w:type="spellStart"/>
            <w:r w:rsidRPr="00E81D93">
              <w:rPr>
                <w:spacing w:val="-2"/>
                <w:sz w:val="24"/>
                <w:szCs w:val="24"/>
              </w:rPr>
              <w:t>Happy</w:t>
            </w:r>
            <w:proofErr w:type="spellEnd"/>
            <w:r w:rsidRPr="00E81D93">
              <w:rPr>
                <w:spacing w:val="-2"/>
                <w:sz w:val="24"/>
                <w:szCs w:val="24"/>
              </w:rPr>
              <w:t xml:space="preserve"> </w:t>
            </w:r>
            <w:proofErr w:type="spellStart"/>
            <w:r w:rsidRPr="00E81D93">
              <w:rPr>
                <w:spacing w:val="-2"/>
                <w:sz w:val="24"/>
                <w:szCs w:val="24"/>
              </w:rPr>
              <w:t>Meal</w:t>
            </w:r>
            <w:proofErr w:type="spellEnd"/>
            <w:r w:rsidRPr="00E81D93">
              <w:rPr>
                <w:spacing w:val="-2"/>
                <w:sz w:val="24"/>
                <w:szCs w:val="24"/>
              </w:rPr>
              <w:t xml:space="preserve"> AR</w:t>
            </w:r>
          </w:p>
        </w:tc>
        <w:tc>
          <w:tcPr>
            <w:tcW w:w="3947" w:type="dxa"/>
            <w:tcBorders>
              <w:top w:val="nil"/>
              <w:left w:val="nil"/>
              <w:bottom w:val="single" w:sz="4" w:space="0" w:color="auto"/>
              <w:right w:val="single" w:sz="4" w:space="0" w:color="auto"/>
            </w:tcBorders>
            <w:shd w:val="clear" w:color="auto" w:fill="auto"/>
            <w:vAlign w:val="center"/>
            <w:hideMark/>
          </w:tcPr>
          <w:p w14:paraId="68FEEB89" w14:textId="77777777" w:rsidR="00E81D93" w:rsidRPr="00E81D93" w:rsidRDefault="00E81D93" w:rsidP="00A41E1A">
            <w:pPr>
              <w:pStyle w:val="a3"/>
              <w:ind w:left="0"/>
              <w:jc w:val="both"/>
              <w:rPr>
                <w:spacing w:val="-2"/>
                <w:sz w:val="24"/>
                <w:szCs w:val="24"/>
              </w:rPr>
            </w:pPr>
            <w:r w:rsidRPr="00E81D93">
              <w:rPr>
                <w:spacing w:val="-2"/>
                <w:sz w:val="24"/>
                <w:szCs w:val="24"/>
              </w:rPr>
              <w:t>Мобильное приложение с AR-играми и электронными книжками для детей 5–8 лет.</w:t>
            </w:r>
          </w:p>
        </w:tc>
      </w:tr>
      <w:tr w:rsidR="00E81D93" w:rsidRPr="00E81D93" w14:paraId="4F8A0D41" w14:textId="77777777" w:rsidTr="00820DA3">
        <w:trPr>
          <w:trHeight w:val="1177"/>
        </w:trPr>
        <w:tc>
          <w:tcPr>
            <w:tcW w:w="2868" w:type="dxa"/>
            <w:vMerge/>
            <w:tcBorders>
              <w:left w:val="single" w:sz="4" w:space="0" w:color="auto"/>
              <w:bottom w:val="single" w:sz="4" w:space="0" w:color="auto"/>
              <w:right w:val="single" w:sz="4" w:space="0" w:color="auto"/>
            </w:tcBorders>
            <w:shd w:val="clear" w:color="auto" w:fill="auto"/>
            <w:vAlign w:val="center"/>
            <w:hideMark/>
          </w:tcPr>
          <w:p w14:paraId="641C0929" w14:textId="26C3EC88" w:rsidR="00E81D93" w:rsidRPr="00E81D93" w:rsidRDefault="00E81D93" w:rsidP="00A41E1A">
            <w:pPr>
              <w:pStyle w:val="a3"/>
              <w:ind w:left="0"/>
              <w:jc w:val="both"/>
              <w:rPr>
                <w:spacing w:val="-2"/>
                <w:sz w:val="24"/>
                <w:szCs w:val="24"/>
              </w:rPr>
            </w:pPr>
          </w:p>
        </w:tc>
        <w:tc>
          <w:tcPr>
            <w:tcW w:w="3186" w:type="dxa"/>
            <w:tcBorders>
              <w:top w:val="nil"/>
              <w:left w:val="nil"/>
              <w:bottom w:val="single" w:sz="4" w:space="0" w:color="auto"/>
              <w:right w:val="single" w:sz="4" w:space="0" w:color="auto"/>
            </w:tcBorders>
            <w:shd w:val="clear" w:color="auto" w:fill="auto"/>
            <w:vAlign w:val="center"/>
            <w:hideMark/>
          </w:tcPr>
          <w:p w14:paraId="22985199" w14:textId="77777777" w:rsidR="00E81D93" w:rsidRPr="00B63CC0" w:rsidRDefault="00E81D93" w:rsidP="00A41E1A">
            <w:pPr>
              <w:pStyle w:val="a3"/>
              <w:ind w:left="0"/>
              <w:jc w:val="both"/>
              <w:rPr>
                <w:spacing w:val="-2"/>
                <w:sz w:val="24"/>
                <w:szCs w:val="24"/>
                <w:lang w:val="en-US"/>
              </w:rPr>
            </w:pPr>
            <w:r w:rsidRPr="00B63CC0">
              <w:rPr>
                <w:spacing w:val="-2"/>
                <w:sz w:val="24"/>
                <w:szCs w:val="24"/>
                <w:lang w:val="en-US"/>
              </w:rPr>
              <w:t>McDonald’s VR Happy Meal Box</w:t>
            </w:r>
          </w:p>
        </w:tc>
        <w:tc>
          <w:tcPr>
            <w:tcW w:w="3947" w:type="dxa"/>
            <w:tcBorders>
              <w:top w:val="nil"/>
              <w:left w:val="nil"/>
              <w:bottom w:val="single" w:sz="4" w:space="0" w:color="auto"/>
              <w:right w:val="single" w:sz="4" w:space="0" w:color="auto"/>
            </w:tcBorders>
            <w:shd w:val="clear" w:color="auto" w:fill="auto"/>
            <w:vAlign w:val="center"/>
            <w:hideMark/>
          </w:tcPr>
          <w:p w14:paraId="487F1D0B" w14:textId="77777777" w:rsidR="00E81D93" w:rsidRPr="00E81D93" w:rsidRDefault="00E81D93" w:rsidP="00A41E1A">
            <w:pPr>
              <w:pStyle w:val="a3"/>
              <w:ind w:left="0"/>
              <w:jc w:val="both"/>
              <w:rPr>
                <w:spacing w:val="-2"/>
                <w:sz w:val="24"/>
                <w:szCs w:val="24"/>
              </w:rPr>
            </w:pPr>
            <w:r w:rsidRPr="00E81D93">
              <w:rPr>
                <w:spacing w:val="-2"/>
                <w:sz w:val="24"/>
                <w:szCs w:val="24"/>
              </w:rPr>
              <w:t xml:space="preserve">Коробка </w:t>
            </w:r>
            <w:proofErr w:type="spellStart"/>
            <w:r w:rsidRPr="00E81D93">
              <w:rPr>
                <w:spacing w:val="-2"/>
                <w:sz w:val="24"/>
                <w:szCs w:val="24"/>
              </w:rPr>
              <w:t>Happy</w:t>
            </w:r>
            <w:proofErr w:type="spellEnd"/>
            <w:r w:rsidRPr="00E81D93">
              <w:rPr>
                <w:spacing w:val="-2"/>
                <w:sz w:val="24"/>
                <w:szCs w:val="24"/>
              </w:rPr>
              <w:t xml:space="preserve"> </w:t>
            </w:r>
            <w:proofErr w:type="spellStart"/>
            <w:r w:rsidRPr="00E81D93">
              <w:rPr>
                <w:spacing w:val="-2"/>
                <w:sz w:val="24"/>
                <w:szCs w:val="24"/>
              </w:rPr>
              <w:t>Meal</w:t>
            </w:r>
            <w:proofErr w:type="spellEnd"/>
            <w:r w:rsidRPr="00E81D93">
              <w:rPr>
                <w:spacing w:val="-2"/>
                <w:sz w:val="24"/>
                <w:szCs w:val="24"/>
              </w:rPr>
              <w:t xml:space="preserve"> превращается в VR-гарнитуру для доступа к виртуальному контенту.</w:t>
            </w:r>
          </w:p>
        </w:tc>
      </w:tr>
    </w:tbl>
    <w:p w14:paraId="081C47F9" w14:textId="682161D9" w:rsidR="00E81D93" w:rsidRDefault="00E81D93" w:rsidP="005B33A0">
      <w:pPr>
        <w:pStyle w:val="a3"/>
        <w:ind w:left="0" w:firstLine="709"/>
        <w:jc w:val="both"/>
        <w:rPr>
          <w:spacing w:val="-2"/>
        </w:rPr>
      </w:pPr>
    </w:p>
    <w:p w14:paraId="63B3C195" w14:textId="4EBFC53A" w:rsidR="00B07E40" w:rsidRDefault="00B07E40" w:rsidP="00B07E40">
      <w:pPr>
        <w:pStyle w:val="a3"/>
        <w:ind w:firstLine="569"/>
        <w:jc w:val="both"/>
      </w:pPr>
      <w:r>
        <w:t>Следует отметить, что в практической плоскости услуги, ориентированные одновременно и на ВПА, и на НПА, редко достигают высокой эффективности для обеих групп. Различия в мотивации, чувствительности к цене и ожиданиях потребительского опыта обуславливают необходимость чёткого позиционирования. Это подтверждается разработанной в рамках исследования визуальной моделью (рисунок 2), где одна из крайних точек соответствует высокой эксклюзивности (ВПА), а противоположная — доступности и массовости (НПА). Центральная точка символизирует базовые ресторанные практики — стандартный уровень сервиса, одинаково доступный и ожидаемый обеими аудиториями, но не обладающий высоким вовлекающим или дифференцирующим потенциалом.</w:t>
      </w:r>
    </w:p>
    <w:p w14:paraId="566D9990" w14:textId="7330C769" w:rsidR="00445678" w:rsidRPr="00445678" w:rsidRDefault="00445678" w:rsidP="00445678">
      <w:pPr>
        <w:widowControl/>
        <w:autoSpaceDE/>
        <w:autoSpaceDN/>
        <w:spacing w:before="100" w:beforeAutospacing="1" w:after="100" w:afterAutospacing="1"/>
        <w:jc w:val="center"/>
        <w:rPr>
          <w:sz w:val="24"/>
          <w:szCs w:val="24"/>
          <w:lang w:eastAsia="ru-RU"/>
        </w:rPr>
      </w:pPr>
      <w:r w:rsidRPr="00445678">
        <w:rPr>
          <w:noProof/>
          <w:sz w:val="24"/>
          <w:szCs w:val="24"/>
          <w:lang w:eastAsia="ru-RU"/>
        </w:rPr>
        <w:drawing>
          <wp:inline distT="0" distB="0" distL="0" distR="0" wp14:anchorId="7E77D685" wp14:editId="2B324E2A">
            <wp:extent cx="5061098" cy="852000"/>
            <wp:effectExtent l="0" t="0" r="6350" b="571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85781" cy="856155"/>
                    </a:xfrm>
                    <a:prstGeom prst="rect">
                      <a:avLst/>
                    </a:prstGeom>
                    <a:noFill/>
                    <a:ln>
                      <a:noFill/>
                    </a:ln>
                  </pic:spPr>
                </pic:pic>
              </a:graphicData>
            </a:graphic>
          </wp:inline>
        </w:drawing>
      </w:r>
    </w:p>
    <w:p w14:paraId="2DFE22BB" w14:textId="41F488D6" w:rsidR="00445678" w:rsidRDefault="00445678" w:rsidP="00445678">
      <w:pPr>
        <w:pStyle w:val="a3"/>
        <w:ind w:firstLine="569"/>
        <w:jc w:val="center"/>
      </w:pPr>
      <w:r>
        <w:t>Рисунок 2 - Шкала ориентированности анимационной услуги</w:t>
      </w:r>
    </w:p>
    <w:p w14:paraId="5D324079" w14:textId="404B6B51" w:rsidR="00820DA3" w:rsidRDefault="00820DA3" w:rsidP="00445678">
      <w:pPr>
        <w:pStyle w:val="a3"/>
        <w:ind w:firstLine="569"/>
        <w:jc w:val="center"/>
      </w:pPr>
      <w:r>
        <w:t>Разработано авторами</w:t>
      </w:r>
    </w:p>
    <w:p w14:paraId="33217D8E" w14:textId="77777777" w:rsidR="00A41E1A" w:rsidRDefault="00A41E1A" w:rsidP="00445678">
      <w:pPr>
        <w:pStyle w:val="a3"/>
        <w:ind w:firstLine="569"/>
        <w:jc w:val="center"/>
      </w:pPr>
    </w:p>
    <w:p w14:paraId="23B10E22" w14:textId="2A011B84" w:rsidR="00A41E1A" w:rsidRPr="00A41E1A" w:rsidRDefault="00A41E1A" w:rsidP="00A41E1A">
      <w:pPr>
        <w:pStyle w:val="a3"/>
        <w:ind w:firstLine="709"/>
        <w:jc w:val="both"/>
        <w:rPr>
          <w:spacing w:val="-2"/>
        </w:rPr>
      </w:pPr>
      <w:r w:rsidRPr="00A41E1A">
        <w:rPr>
          <w:spacing w:val="-2"/>
        </w:rPr>
        <w:t xml:space="preserve">Анализ </w:t>
      </w:r>
      <w:r>
        <w:rPr>
          <w:spacing w:val="-2"/>
        </w:rPr>
        <w:t xml:space="preserve">ресторанной индустрии </w:t>
      </w:r>
      <w:r w:rsidRPr="00A41E1A">
        <w:rPr>
          <w:spacing w:val="-2"/>
        </w:rPr>
        <w:t>показывает, что возможности и угрозы при реализации анимационных программ варьируются в зависимости от уровня платежеспособности целевой аудитории. Так, для (ВПА основными возможностями выступают привлечение VIP-корпоративных клиентов, развитие событийного (</w:t>
      </w:r>
      <w:proofErr w:type="spellStart"/>
      <w:r w:rsidRPr="00A41E1A">
        <w:rPr>
          <w:spacing w:val="-2"/>
        </w:rPr>
        <w:t>event-based</w:t>
      </w:r>
      <w:proofErr w:type="spellEnd"/>
      <w:r w:rsidRPr="00A41E1A">
        <w:rPr>
          <w:spacing w:val="-2"/>
        </w:rPr>
        <w:t xml:space="preserve">) маркетинга, а также формирование выраженного PR-эффекта за счёт использования эксклюзивных и </w:t>
      </w:r>
      <w:proofErr w:type="spellStart"/>
      <w:r w:rsidRPr="00A41E1A">
        <w:rPr>
          <w:spacing w:val="-2"/>
        </w:rPr>
        <w:t>иммерсивных</w:t>
      </w:r>
      <w:proofErr w:type="spellEnd"/>
      <w:r w:rsidRPr="00A41E1A">
        <w:rPr>
          <w:spacing w:val="-2"/>
        </w:rPr>
        <w:t xml:space="preserve"> форматов. В то же время, данное направление характеризуется рядом потенциальных угроз, включая технологические сбои при реализации сложных программ и высокую степень конкуренции в премиум-сегменте, что требует непрерывного обновления предложений для поддержания уровня вовлеченности и уникальности опыта.</w:t>
      </w:r>
    </w:p>
    <w:p w14:paraId="5A77F2FC" w14:textId="015B8251" w:rsidR="00A41E1A" w:rsidRPr="00A41E1A" w:rsidRDefault="00A41E1A" w:rsidP="00A41E1A">
      <w:pPr>
        <w:pStyle w:val="a3"/>
        <w:ind w:firstLine="709"/>
        <w:jc w:val="both"/>
        <w:rPr>
          <w:spacing w:val="-2"/>
        </w:rPr>
      </w:pPr>
      <w:r w:rsidRPr="00A41E1A">
        <w:rPr>
          <w:spacing w:val="-2"/>
        </w:rPr>
        <w:t>Для НПА перспективными являются возможности масштабного распространения пользовательского контента (UGC) и реализации вирусного маркетинга, способствующего органическому росту узнаваемости бренда при минимальных затратах. Вместе с тем, в качестве значимых угроз можно выделить перенасыщенность рынка схожими AR-решениями и снижение эффекта новизны, что обуславливает необходимость регулярного обновления форматов взаимодействия и удержания интереса со стороны целевой группы.</w:t>
      </w:r>
    </w:p>
    <w:p w14:paraId="02F5662B" w14:textId="156DBD8F" w:rsidR="00A065D9" w:rsidRDefault="0044102E" w:rsidP="00CE7729">
      <w:pPr>
        <w:pStyle w:val="a3"/>
        <w:ind w:left="0" w:firstLine="709"/>
        <w:jc w:val="both"/>
      </w:pPr>
      <w:proofErr w:type="spellStart"/>
      <w:r>
        <w:t>Заключние</w:t>
      </w:r>
      <w:proofErr w:type="spellEnd"/>
      <w:r>
        <w:t>. Исследование стратегии ресторанного бренда «</w:t>
      </w:r>
      <w:proofErr w:type="spellStart"/>
      <w:r>
        <w:t>Супра</w:t>
      </w:r>
      <w:proofErr w:type="spellEnd"/>
      <w:r>
        <w:t xml:space="preserve">» (Владивосток) подтверждает, что анимационные технологии являются </w:t>
      </w:r>
      <w:r>
        <w:lastRenderedPageBreak/>
        <w:t xml:space="preserve">эффективным инструментом сегментирования аудитории и укрепления конкурентоспособности в условиях насыщенного рынка. Через дифференциацию программ на эксклюзивные и массовые бренд добился синергии между </w:t>
      </w:r>
      <w:proofErr w:type="spellStart"/>
      <w:r>
        <w:t>высокомаржинальными</w:t>
      </w:r>
      <w:proofErr w:type="spellEnd"/>
      <w:r>
        <w:t xml:space="preserve"> VIP-услугами и устойчивым потоком </w:t>
      </w:r>
      <w:proofErr w:type="spellStart"/>
      <w:r>
        <w:t>низкоплатежеспособной</w:t>
      </w:r>
      <w:proofErr w:type="spellEnd"/>
      <w:r>
        <w:t xml:space="preserve"> аудитории. Ключевым фактором успеха стала гибридизация подходов: сочетание эмоционального вовлечения (для ВПА) и рациональной выгоды (для НПА), подкрепленное партнерскими </w:t>
      </w:r>
      <w:proofErr w:type="spellStart"/>
      <w:r>
        <w:t>коллаборациями</w:t>
      </w:r>
      <w:proofErr w:type="spellEnd"/>
      <w:r>
        <w:t xml:space="preserve"> и цифровым продвижением. В период пандемии адаптивные решения, такие как вертолетная доставка, не только сократили финансовые потери, но и усилили </w:t>
      </w:r>
      <w:proofErr w:type="spellStart"/>
      <w:r>
        <w:t>медийность</w:t>
      </w:r>
      <w:proofErr w:type="spellEnd"/>
      <w:r>
        <w:t xml:space="preserve"> бренда, генерируя пользовательский контент. Результаты показывают, что сегментирование через анимационные технологии позволяет ресторанам балансировать между прибыльностью и массовостью, формируя «двойной контур» лояльности.</w:t>
      </w:r>
      <w:r w:rsidR="00645B88">
        <w:t xml:space="preserve"> </w:t>
      </w:r>
    </w:p>
    <w:p w14:paraId="0B4E5F60" w14:textId="77777777" w:rsidR="00CE7729" w:rsidRPr="00CE7729" w:rsidRDefault="00CE7729" w:rsidP="00CE7729">
      <w:pPr>
        <w:pStyle w:val="a3"/>
        <w:ind w:left="0" w:firstLine="709"/>
        <w:jc w:val="both"/>
        <w:rPr>
          <w:spacing w:val="-2"/>
        </w:rPr>
      </w:pPr>
    </w:p>
    <w:p w14:paraId="50D51415" w14:textId="6ADB87CB" w:rsidR="005E7172" w:rsidRDefault="00DE1EAE" w:rsidP="00CE7729">
      <w:pPr>
        <w:pStyle w:val="2"/>
        <w:spacing w:line="319" w:lineRule="exact"/>
        <w:jc w:val="left"/>
      </w:pPr>
      <w:r>
        <w:t>Список</w:t>
      </w:r>
      <w:r>
        <w:rPr>
          <w:spacing w:val="-4"/>
        </w:rPr>
        <w:t xml:space="preserve"> </w:t>
      </w:r>
      <w:r>
        <w:rPr>
          <w:spacing w:val="-2"/>
        </w:rPr>
        <w:t>литературы</w:t>
      </w:r>
    </w:p>
    <w:p w14:paraId="245A40ED" w14:textId="438ADA15" w:rsidR="005A57CC" w:rsidRDefault="005A57CC" w:rsidP="007B4F99">
      <w:pPr>
        <w:pStyle w:val="a4"/>
        <w:numPr>
          <w:ilvl w:val="0"/>
          <w:numId w:val="6"/>
        </w:numPr>
        <w:spacing w:line="273" w:lineRule="exact"/>
        <w:rPr>
          <w:spacing w:val="-2"/>
          <w:sz w:val="24"/>
        </w:rPr>
      </w:pPr>
      <w:r w:rsidRPr="005A57CC">
        <w:rPr>
          <w:spacing w:val="-2"/>
          <w:sz w:val="24"/>
        </w:rPr>
        <w:t>Рязанцева, И. В. цифровые маркетинговые коммуникации продвижения индустрии гостеприимства и турбизнеса / И. В. Рязанцева, О. Н. Мороз // Творчество и современность. – 2021. – № 1(14). – С. 102-107. – DOI 10.37909/978-5-89170-278-3-2021-1018. – EDN LMSEIC.</w:t>
      </w:r>
    </w:p>
    <w:p w14:paraId="19703B87" w14:textId="6057D383" w:rsidR="005E7172" w:rsidRPr="007B4F99" w:rsidRDefault="007B4F99" w:rsidP="007B4F99">
      <w:pPr>
        <w:pStyle w:val="a4"/>
        <w:numPr>
          <w:ilvl w:val="0"/>
          <w:numId w:val="6"/>
        </w:numPr>
        <w:spacing w:line="273" w:lineRule="exact"/>
        <w:rPr>
          <w:spacing w:val="-2"/>
          <w:sz w:val="24"/>
        </w:rPr>
      </w:pPr>
      <w:r w:rsidRPr="007B4F99">
        <w:rPr>
          <w:spacing w:val="-2"/>
          <w:sz w:val="24"/>
        </w:rPr>
        <w:t xml:space="preserve">Назаркина, В. А. Особенности потребительского спроса в гостиничной сфере / В. А. Назаркина, Б. И. </w:t>
      </w:r>
      <w:proofErr w:type="spellStart"/>
      <w:r w:rsidRPr="007B4F99">
        <w:rPr>
          <w:spacing w:val="-2"/>
          <w:sz w:val="24"/>
        </w:rPr>
        <w:t>Штейнгольц</w:t>
      </w:r>
      <w:proofErr w:type="spellEnd"/>
      <w:r w:rsidRPr="007B4F99">
        <w:rPr>
          <w:spacing w:val="-2"/>
          <w:sz w:val="24"/>
        </w:rPr>
        <w:t xml:space="preserve"> // Наука о человеке: гуманитарные исследования. – 2014. – № 2(16). – С. 122-126. – EDN SHQRER.</w:t>
      </w:r>
    </w:p>
    <w:p w14:paraId="4A86AA09" w14:textId="5204F552" w:rsidR="007B4F99" w:rsidRDefault="007B4F99" w:rsidP="007B4F99">
      <w:pPr>
        <w:pStyle w:val="a4"/>
        <w:numPr>
          <w:ilvl w:val="0"/>
          <w:numId w:val="6"/>
        </w:numPr>
        <w:spacing w:line="273" w:lineRule="exact"/>
        <w:rPr>
          <w:sz w:val="24"/>
        </w:rPr>
      </w:pPr>
      <w:r w:rsidRPr="007B4F99">
        <w:rPr>
          <w:sz w:val="24"/>
        </w:rPr>
        <w:t xml:space="preserve">Иволга, А. Г. Феномен потребительской лояльности на предприятиях индустрии гостеприимства / А. Г. Иволга, К. </w:t>
      </w:r>
      <w:proofErr w:type="spellStart"/>
      <w:r w:rsidRPr="007B4F99">
        <w:rPr>
          <w:sz w:val="24"/>
        </w:rPr>
        <w:t>Лесова</w:t>
      </w:r>
      <w:proofErr w:type="spellEnd"/>
      <w:r w:rsidRPr="007B4F99">
        <w:rPr>
          <w:sz w:val="24"/>
        </w:rPr>
        <w:t xml:space="preserve"> // Сервис в России и за рубежом. – 2022. – Т. 16, № 5(102). – С. 149-156. – DOI 10.5281/zenodo.7404182. – EDN TFRYCK.</w:t>
      </w:r>
    </w:p>
    <w:p w14:paraId="23442D8C" w14:textId="43A22D5C" w:rsidR="007B4F99" w:rsidRDefault="007B4F99" w:rsidP="007B4F99">
      <w:pPr>
        <w:pStyle w:val="a4"/>
        <w:numPr>
          <w:ilvl w:val="0"/>
          <w:numId w:val="6"/>
        </w:numPr>
        <w:spacing w:line="273" w:lineRule="exact"/>
        <w:rPr>
          <w:sz w:val="24"/>
        </w:rPr>
      </w:pPr>
      <w:r w:rsidRPr="007B4F99">
        <w:rPr>
          <w:sz w:val="24"/>
        </w:rPr>
        <w:t>Котляров, И. Д. Модель сегментирования потребителей услуг общественного питания в условиях цифровой экономики / И. Д. Котляров // Научный результат. Технологии бизнеса и сервиса. – 2023. – Т. 9, № 3. – С. 38-52. – DOI 10.18413/2408-9346-2023-9-3-0-3. – EDN ZDZRJO.</w:t>
      </w:r>
    </w:p>
    <w:p w14:paraId="51EE97B7" w14:textId="77777777" w:rsidR="006D768D" w:rsidRPr="006D768D" w:rsidRDefault="006D768D" w:rsidP="006D768D">
      <w:pPr>
        <w:pStyle w:val="a4"/>
        <w:numPr>
          <w:ilvl w:val="0"/>
          <w:numId w:val="6"/>
        </w:numPr>
        <w:spacing w:line="273" w:lineRule="exact"/>
        <w:rPr>
          <w:spacing w:val="-2"/>
          <w:sz w:val="24"/>
        </w:rPr>
      </w:pPr>
      <w:r w:rsidRPr="006D768D">
        <w:rPr>
          <w:spacing w:val="-2"/>
          <w:sz w:val="24"/>
        </w:rPr>
        <w:t>Никитский М.В. Теоретические и исторические аспекты современной социокультурной анимационной деятельности // Вестник ПСТГУ IV: Педагогика. Психология. 2018. – Режим доступа: https://znanium.com/catalog/document?id=3468755</w:t>
      </w:r>
    </w:p>
    <w:p w14:paraId="244B5563" w14:textId="77777777" w:rsidR="006D768D" w:rsidRPr="006D768D" w:rsidRDefault="006D768D" w:rsidP="006D768D">
      <w:pPr>
        <w:pStyle w:val="a4"/>
        <w:numPr>
          <w:ilvl w:val="0"/>
          <w:numId w:val="6"/>
        </w:numPr>
        <w:spacing w:line="273" w:lineRule="exact"/>
        <w:rPr>
          <w:spacing w:val="-2"/>
          <w:sz w:val="24"/>
        </w:rPr>
      </w:pPr>
      <w:r w:rsidRPr="006D768D">
        <w:rPr>
          <w:spacing w:val="-2"/>
          <w:sz w:val="24"/>
        </w:rPr>
        <w:t>Аносов А.М. Легко на сердце: роль, значение и технология культурно-досугового (анимационного) сервиса в местах туристского размещения // Рос. предпринимательство. – 2018 – Режим доступа: https://znanium.com/catalog/document?id=58235</w:t>
      </w:r>
    </w:p>
    <w:p w14:paraId="1D7BBB4E" w14:textId="77777777" w:rsidR="006D768D" w:rsidRPr="006D768D" w:rsidRDefault="006D768D" w:rsidP="006D768D">
      <w:pPr>
        <w:pStyle w:val="a4"/>
        <w:numPr>
          <w:ilvl w:val="0"/>
          <w:numId w:val="6"/>
        </w:numPr>
        <w:spacing w:line="273" w:lineRule="exact"/>
        <w:rPr>
          <w:spacing w:val="-2"/>
          <w:sz w:val="24"/>
        </w:rPr>
      </w:pPr>
      <w:r w:rsidRPr="006D768D">
        <w:rPr>
          <w:spacing w:val="-2"/>
          <w:sz w:val="24"/>
        </w:rPr>
        <w:t>Гаранин Н.И. Булыгина И.И. Менеджмент туристской и гостиничной анимации. – Москва 2020. – Режим доступа: https://znanium.com/document?id=35835</w:t>
      </w:r>
    </w:p>
    <w:p w14:paraId="2ECD62D9" w14:textId="77777777" w:rsidR="006D768D" w:rsidRPr="006D768D" w:rsidRDefault="006D768D" w:rsidP="006D768D">
      <w:pPr>
        <w:pStyle w:val="a4"/>
        <w:numPr>
          <w:ilvl w:val="0"/>
          <w:numId w:val="6"/>
        </w:numPr>
        <w:spacing w:line="273" w:lineRule="exact"/>
        <w:rPr>
          <w:spacing w:val="-2"/>
          <w:sz w:val="24"/>
        </w:rPr>
      </w:pPr>
      <w:r w:rsidRPr="006D768D">
        <w:rPr>
          <w:spacing w:val="-2"/>
          <w:sz w:val="24"/>
        </w:rPr>
        <w:t>Аносов А.М. Технологии курортной и гостиничной анимации / Рос. предпринимательство. – 2019 – Режим доступа: https://znanium.com/document?id=35823</w:t>
      </w:r>
    </w:p>
    <w:p w14:paraId="371F2BF4" w14:textId="77777777" w:rsidR="006D768D" w:rsidRPr="006D768D" w:rsidRDefault="006D768D" w:rsidP="006D768D">
      <w:pPr>
        <w:pStyle w:val="a4"/>
        <w:numPr>
          <w:ilvl w:val="0"/>
          <w:numId w:val="6"/>
        </w:numPr>
        <w:spacing w:line="273" w:lineRule="exact"/>
        <w:rPr>
          <w:spacing w:val="-2"/>
          <w:sz w:val="24"/>
        </w:rPr>
      </w:pPr>
      <w:r w:rsidRPr="006D768D">
        <w:rPr>
          <w:spacing w:val="-2"/>
          <w:sz w:val="24"/>
        </w:rPr>
        <w:t xml:space="preserve">Шматова, Т. Ресторанный гид / </w:t>
      </w:r>
      <w:bookmarkStart w:id="1" w:name="_Hlk124685527"/>
      <w:r w:rsidRPr="006D768D">
        <w:rPr>
          <w:spacing w:val="-2"/>
          <w:sz w:val="24"/>
        </w:rPr>
        <w:t xml:space="preserve">Т. Шматова </w:t>
      </w:r>
      <w:bookmarkEnd w:id="1"/>
      <w:r w:rsidRPr="006D768D">
        <w:rPr>
          <w:spacing w:val="-2"/>
          <w:sz w:val="24"/>
        </w:rPr>
        <w:t>// Пять звезд. - 2019. – Режим доступа: https://znanium.com/catalog/document?id=3468235</w:t>
      </w:r>
    </w:p>
    <w:p w14:paraId="3DB5643D" w14:textId="77777777" w:rsidR="006D768D" w:rsidRPr="006D768D" w:rsidRDefault="006D768D" w:rsidP="006D768D">
      <w:pPr>
        <w:pStyle w:val="a4"/>
        <w:numPr>
          <w:ilvl w:val="0"/>
          <w:numId w:val="6"/>
        </w:numPr>
        <w:spacing w:line="273" w:lineRule="exact"/>
        <w:rPr>
          <w:spacing w:val="-2"/>
          <w:sz w:val="24"/>
        </w:rPr>
      </w:pPr>
      <w:r w:rsidRPr="006D768D">
        <w:rPr>
          <w:spacing w:val="-2"/>
          <w:sz w:val="24"/>
        </w:rPr>
        <w:t>Нестандартное предложение // Ресторанные ведомости. – 2019. – Режим доступа: https://restoved.ru/catalog/zhurnal_restorannye_vedomosti_/</w:t>
      </w:r>
    </w:p>
    <w:p w14:paraId="72D347BB" w14:textId="77777777" w:rsidR="006D768D" w:rsidRPr="006D768D" w:rsidRDefault="006D768D" w:rsidP="006D768D">
      <w:pPr>
        <w:pStyle w:val="a4"/>
        <w:numPr>
          <w:ilvl w:val="0"/>
          <w:numId w:val="6"/>
        </w:numPr>
        <w:spacing w:line="273" w:lineRule="exact"/>
        <w:rPr>
          <w:spacing w:val="-2"/>
          <w:sz w:val="24"/>
        </w:rPr>
      </w:pPr>
      <w:r w:rsidRPr="006D768D">
        <w:rPr>
          <w:spacing w:val="-2"/>
          <w:sz w:val="24"/>
        </w:rPr>
        <w:t xml:space="preserve">Российские рестораны удивляют новым шоу [Электронный ресурс]. – Режим доступа: </w:t>
      </w:r>
      <w:hyperlink r:id="rId10" w:history="1">
        <w:r w:rsidRPr="006D768D">
          <w:rPr>
            <w:spacing w:val="-2"/>
            <w:sz w:val="24"/>
          </w:rPr>
          <w:t>http://www.hotel.html</w:t>
        </w:r>
      </w:hyperlink>
    </w:p>
    <w:p w14:paraId="3FB305B4" w14:textId="77777777" w:rsidR="006D768D" w:rsidRPr="006D768D" w:rsidRDefault="006D768D" w:rsidP="006D768D">
      <w:pPr>
        <w:spacing w:line="273" w:lineRule="exact"/>
        <w:rPr>
          <w:sz w:val="24"/>
        </w:rPr>
      </w:pPr>
    </w:p>
    <w:sectPr w:rsidR="006D768D" w:rsidRPr="006D768D" w:rsidSect="004C19B5">
      <w:pgSz w:w="11910" w:h="16840"/>
      <w:pgMar w:top="1320" w:right="992" w:bottom="280"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D1464"/>
    <w:multiLevelType w:val="multilevel"/>
    <w:tmpl w:val="E67CAB5E"/>
    <w:lvl w:ilvl="0">
      <w:numFmt w:val="bullet"/>
      <w:lvlText w:val="-"/>
      <w:lvlJc w:val="left"/>
      <w:pPr>
        <w:tabs>
          <w:tab w:val="num" w:pos="720"/>
        </w:tabs>
        <w:ind w:left="720"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547408"/>
    <w:multiLevelType w:val="multilevel"/>
    <w:tmpl w:val="4E1866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62015C"/>
    <w:multiLevelType w:val="multilevel"/>
    <w:tmpl w:val="C6C65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F02D9D"/>
    <w:multiLevelType w:val="multilevel"/>
    <w:tmpl w:val="23DC01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B57C2F"/>
    <w:multiLevelType w:val="multilevel"/>
    <w:tmpl w:val="F75C2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AA5AC2"/>
    <w:multiLevelType w:val="hybridMultilevel"/>
    <w:tmpl w:val="36C21726"/>
    <w:lvl w:ilvl="0" w:tplc="77CE9A2E">
      <w:numFmt w:val="bullet"/>
      <w:lvlText w:val="-"/>
      <w:lvlJc w:val="left"/>
      <w:pPr>
        <w:ind w:left="2160"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6" w15:restartNumberingAfterBreak="0">
    <w:nsid w:val="1E124D1E"/>
    <w:multiLevelType w:val="hybridMultilevel"/>
    <w:tmpl w:val="8DD214E4"/>
    <w:lvl w:ilvl="0" w:tplc="D1B48892">
      <w:start w:val="1"/>
      <w:numFmt w:val="decimal"/>
      <w:lvlText w:val="%1"/>
      <w:lvlJc w:val="left"/>
      <w:pPr>
        <w:ind w:left="1440" w:hanging="360"/>
      </w:pPr>
      <w:rPr>
        <w:rFonts w:hint="default"/>
        <w:sz w:val="24"/>
        <w:szCs w:val="24"/>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 w15:restartNumberingAfterBreak="0">
    <w:nsid w:val="235F36E7"/>
    <w:multiLevelType w:val="hybridMultilevel"/>
    <w:tmpl w:val="D2D2660C"/>
    <w:lvl w:ilvl="0" w:tplc="77CE9A2E">
      <w:numFmt w:val="bullet"/>
      <w:lvlText w:val="-"/>
      <w:lvlJc w:val="left"/>
      <w:pPr>
        <w:ind w:left="140" w:hanging="214"/>
      </w:pPr>
      <w:rPr>
        <w:rFonts w:ascii="Times New Roman" w:eastAsia="Times New Roman" w:hAnsi="Times New Roman" w:cs="Times New Roman" w:hint="default"/>
        <w:b w:val="0"/>
        <w:bCs w:val="0"/>
        <w:i w:val="0"/>
        <w:iCs w:val="0"/>
        <w:spacing w:val="0"/>
        <w:w w:val="100"/>
        <w:sz w:val="28"/>
        <w:szCs w:val="28"/>
        <w:lang w:val="ru-RU" w:eastAsia="en-US" w:bidi="ar-SA"/>
      </w:rPr>
    </w:lvl>
    <w:lvl w:ilvl="1" w:tplc="4E2664FE">
      <w:numFmt w:val="bullet"/>
      <w:lvlText w:val="•"/>
      <w:lvlJc w:val="left"/>
      <w:pPr>
        <w:ind w:left="1118" w:hanging="214"/>
      </w:pPr>
      <w:rPr>
        <w:rFonts w:hint="default"/>
        <w:lang w:val="ru-RU" w:eastAsia="en-US" w:bidi="ar-SA"/>
      </w:rPr>
    </w:lvl>
    <w:lvl w:ilvl="2" w:tplc="02B06BC8">
      <w:numFmt w:val="bullet"/>
      <w:lvlText w:val="•"/>
      <w:lvlJc w:val="left"/>
      <w:pPr>
        <w:ind w:left="2096" w:hanging="214"/>
      </w:pPr>
      <w:rPr>
        <w:rFonts w:hint="default"/>
        <w:lang w:val="ru-RU" w:eastAsia="en-US" w:bidi="ar-SA"/>
      </w:rPr>
    </w:lvl>
    <w:lvl w:ilvl="3" w:tplc="772EB450">
      <w:numFmt w:val="bullet"/>
      <w:lvlText w:val="•"/>
      <w:lvlJc w:val="left"/>
      <w:pPr>
        <w:ind w:left="3074" w:hanging="214"/>
      </w:pPr>
      <w:rPr>
        <w:rFonts w:hint="default"/>
        <w:lang w:val="ru-RU" w:eastAsia="en-US" w:bidi="ar-SA"/>
      </w:rPr>
    </w:lvl>
    <w:lvl w:ilvl="4" w:tplc="1010AF54">
      <w:numFmt w:val="bullet"/>
      <w:lvlText w:val="•"/>
      <w:lvlJc w:val="left"/>
      <w:pPr>
        <w:ind w:left="4052" w:hanging="214"/>
      </w:pPr>
      <w:rPr>
        <w:rFonts w:hint="default"/>
        <w:lang w:val="ru-RU" w:eastAsia="en-US" w:bidi="ar-SA"/>
      </w:rPr>
    </w:lvl>
    <w:lvl w:ilvl="5" w:tplc="B19A0C6A">
      <w:numFmt w:val="bullet"/>
      <w:lvlText w:val="•"/>
      <w:lvlJc w:val="left"/>
      <w:pPr>
        <w:ind w:left="5031" w:hanging="214"/>
      </w:pPr>
      <w:rPr>
        <w:rFonts w:hint="default"/>
        <w:lang w:val="ru-RU" w:eastAsia="en-US" w:bidi="ar-SA"/>
      </w:rPr>
    </w:lvl>
    <w:lvl w:ilvl="6" w:tplc="B7F022B2">
      <w:numFmt w:val="bullet"/>
      <w:lvlText w:val="•"/>
      <w:lvlJc w:val="left"/>
      <w:pPr>
        <w:ind w:left="6009" w:hanging="214"/>
      </w:pPr>
      <w:rPr>
        <w:rFonts w:hint="default"/>
        <w:lang w:val="ru-RU" w:eastAsia="en-US" w:bidi="ar-SA"/>
      </w:rPr>
    </w:lvl>
    <w:lvl w:ilvl="7" w:tplc="61B6F3AE">
      <w:numFmt w:val="bullet"/>
      <w:lvlText w:val="•"/>
      <w:lvlJc w:val="left"/>
      <w:pPr>
        <w:ind w:left="6987" w:hanging="214"/>
      </w:pPr>
      <w:rPr>
        <w:rFonts w:hint="default"/>
        <w:lang w:val="ru-RU" w:eastAsia="en-US" w:bidi="ar-SA"/>
      </w:rPr>
    </w:lvl>
    <w:lvl w:ilvl="8" w:tplc="E2128ADC">
      <w:numFmt w:val="bullet"/>
      <w:lvlText w:val="•"/>
      <w:lvlJc w:val="left"/>
      <w:pPr>
        <w:ind w:left="7965" w:hanging="214"/>
      </w:pPr>
      <w:rPr>
        <w:rFonts w:hint="default"/>
        <w:lang w:val="ru-RU" w:eastAsia="en-US" w:bidi="ar-SA"/>
      </w:rPr>
    </w:lvl>
  </w:abstractNum>
  <w:abstractNum w:abstractNumId="8" w15:restartNumberingAfterBreak="0">
    <w:nsid w:val="29FD0E92"/>
    <w:multiLevelType w:val="hybridMultilevel"/>
    <w:tmpl w:val="3F1A533E"/>
    <w:lvl w:ilvl="0" w:tplc="01F80554">
      <w:numFmt w:val="bullet"/>
      <w:lvlText w:val=""/>
      <w:lvlJc w:val="left"/>
      <w:pPr>
        <w:ind w:left="140" w:hanging="281"/>
      </w:pPr>
      <w:rPr>
        <w:rFonts w:ascii="Symbol" w:eastAsia="Symbol" w:hAnsi="Symbol" w:cs="Symbol" w:hint="default"/>
        <w:spacing w:val="0"/>
        <w:w w:val="100"/>
        <w:lang w:val="ru-RU" w:eastAsia="en-US" w:bidi="ar-SA"/>
      </w:rPr>
    </w:lvl>
    <w:lvl w:ilvl="1" w:tplc="CA220680">
      <w:numFmt w:val="bullet"/>
      <w:lvlText w:val="•"/>
      <w:lvlJc w:val="left"/>
      <w:pPr>
        <w:ind w:left="1118" w:hanging="281"/>
      </w:pPr>
      <w:rPr>
        <w:rFonts w:hint="default"/>
        <w:lang w:val="ru-RU" w:eastAsia="en-US" w:bidi="ar-SA"/>
      </w:rPr>
    </w:lvl>
    <w:lvl w:ilvl="2" w:tplc="CC320DD6">
      <w:numFmt w:val="bullet"/>
      <w:lvlText w:val="•"/>
      <w:lvlJc w:val="left"/>
      <w:pPr>
        <w:ind w:left="2096" w:hanging="281"/>
      </w:pPr>
      <w:rPr>
        <w:rFonts w:hint="default"/>
        <w:lang w:val="ru-RU" w:eastAsia="en-US" w:bidi="ar-SA"/>
      </w:rPr>
    </w:lvl>
    <w:lvl w:ilvl="3" w:tplc="2C367C32">
      <w:numFmt w:val="bullet"/>
      <w:lvlText w:val="•"/>
      <w:lvlJc w:val="left"/>
      <w:pPr>
        <w:ind w:left="3074" w:hanging="281"/>
      </w:pPr>
      <w:rPr>
        <w:rFonts w:hint="default"/>
        <w:lang w:val="ru-RU" w:eastAsia="en-US" w:bidi="ar-SA"/>
      </w:rPr>
    </w:lvl>
    <w:lvl w:ilvl="4" w:tplc="1E6C5BC0">
      <w:numFmt w:val="bullet"/>
      <w:lvlText w:val="•"/>
      <w:lvlJc w:val="left"/>
      <w:pPr>
        <w:ind w:left="4052" w:hanging="281"/>
      </w:pPr>
      <w:rPr>
        <w:rFonts w:hint="default"/>
        <w:lang w:val="ru-RU" w:eastAsia="en-US" w:bidi="ar-SA"/>
      </w:rPr>
    </w:lvl>
    <w:lvl w:ilvl="5" w:tplc="5B400B62">
      <w:numFmt w:val="bullet"/>
      <w:lvlText w:val="•"/>
      <w:lvlJc w:val="left"/>
      <w:pPr>
        <w:ind w:left="5031" w:hanging="281"/>
      </w:pPr>
      <w:rPr>
        <w:rFonts w:hint="default"/>
        <w:lang w:val="ru-RU" w:eastAsia="en-US" w:bidi="ar-SA"/>
      </w:rPr>
    </w:lvl>
    <w:lvl w:ilvl="6" w:tplc="11BCDACE">
      <w:numFmt w:val="bullet"/>
      <w:lvlText w:val="•"/>
      <w:lvlJc w:val="left"/>
      <w:pPr>
        <w:ind w:left="6009" w:hanging="281"/>
      </w:pPr>
      <w:rPr>
        <w:rFonts w:hint="default"/>
        <w:lang w:val="ru-RU" w:eastAsia="en-US" w:bidi="ar-SA"/>
      </w:rPr>
    </w:lvl>
    <w:lvl w:ilvl="7" w:tplc="A9186B48">
      <w:numFmt w:val="bullet"/>
      <w:lvlText w:val="•"/>
      <w:lvlJc w:val="left"/>
      <w:pPr>
        <w:ind w:left="6987" w:hanging="281"/>
      </w:pPr>
      <w:rPr>
        <w:rFonts w:hint="default"/>
        <w:lang w:val="ru-RU" w:eastAsia="en-US" w:bidi="ar-SA"/>
      </w:rPr>
    </w:lvl>
    <w:lvl w:ilvl="8" w:tplc="15C0D9EE">
      <w:numFmt w:val="bullet"/>
      <w:lvlText w:val="•"/>
      <w:lvlJc w:val="left"/>
      <w:pPr>
        <w:ind w:left="7965" w:hanging="281"/>
      </w:pPr>
      <w:rPr>
        <w:rFonts w:hint="default"/>
        <w:lang w:val="ru-RU" w:eastAsia="en-US" w:bidi="ar-SA"/>
      </w:rPr>
    </w:lvl>
  </w:abstractNum>
  <w:abstractNum w:abstractNumId="9" w15:restartNumberingAfterBreak="0">
    <w:nsid w:val="393E4DFC"/>
    <w:multiLevelType w:val="multilevel"/>
    <w:tmpl w:val="FD761C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525DA0"/>
    <w:multiLevelType w:val="multilevel"/>
    <w:tmpl w:val="37900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AB0634"/>
    <w:multiLevelType w:val="multilevel"/>
    <w:tmpl w:val="70280B40"/>
    <w:lvl w:ilvl="0">
      <w:numFmt w:val="bullet"/>
      <w:lvlText w:val="-"/>
      <w:lvlJc w:val="left"/>
      <w:pPr>
        <w:tabs>
          <w:tab w:val="num" w:pos="720"/>
        </w:tabs>
        <w:ind w:left="720"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BC5EE2"/>
    <w:multiLevelType w:val="multilevel"/>
    <w:tmpl w:val="A5FAD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F3F5DC9"/>
    <w:multiLevelType w:val="hybridMultilevel"/>
    <w:tmpl w:val="1F6E263C"/>
    <w:lvl w:ilvl="0" w:tplc="CEC2763A">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4" w15:restartNumberingAfterBreak="0">
    <w:nsid w:val="598805FB"/>
    <w:multiLevelType w:val="multilevel"/>
    <w:tmpl w:val="238AD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40E07F6"/>
    <w:multiLevelType w:val="multilevel"/>
    <w:tmpl w:val="373E9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CBF01F1"/>
    <w:multiLevelType w:val="hybridMultilevel"/>
    <w:tmpl w:val="E9AA9D30"/>
    <w:lvl w:ilvl="0" w:tplc="77CE9A2E">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3"/>
  </w:num>
  <w:num w:numId="4">
    <w:abstractNumId w:val="4"/>
  </w:num>
  <w:num w:numId="5">
    <w:abstractNumId w:val="12"/>
  </w:num>
  <w:num w:numId="6">
    <w:abstractNumId w:val="13"/>
  </w:num>
  <w:num w:numId="7">
    <w:abstractNumId w:val="15"/>
  </w:num>
  <w:num w:numId="8">
    <w:abstractNumId w:val="2"/>
  </w:num>
  <w:num w:numId="9">
    <w:abstractNumId w:val="14"/>
  </w:num>
  <w:num w:numId="10">
    <w:abstractNumId w:val="10"/>
  </w:num>
  <w:num w:numId="11">
    <w:abstractNumId w:val="0"/>
  </w:num>
  <w:num w:numId="12">
    <w:abstractNumId w:val="11"/>
  </w:num>
  <w:num w:numId="13">
    <w:abstractNumId w:val="9"/>
  </w:num>
  <w:num w:numId="14">
    <w:abstractNumId w:val="16"/>
  </w:num>
  <w:num w:numId="15">
    <w:abstractNumId w:val="5"/>
  </w:num>
  <w:num w:numId="16">
    <w:abstractNumId w:val="1"/>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172"/>
    <w:rsid w:val="0009583A"/>
    <w:rsid w:val="000A5221"/>
    <w:rsid w:val="00231FD0"/>
    <w:rsid w:val="003479B0"/>
    <w:rsid w:val="0044102E"/>
    <w:rsid w:val="00445678"/>
    <w:rsid w:val="004C19B5"/>
    <w:rsid w:val="004F15BF"/>
    <w:rsid w:val="00554565"/>
    <w:rsid w:val="005A4058"/>
    <w:rsid w:val="005A57CC"/>
    <w:rsid w:val="005B33A0"/>
    <w:rsid w:val="005E7172"/>
    <w:rsid w:val="005F6584"/>
    <w:rsid w:val="00641664"/>
    <w:rsid w:val="00645B88"/>
    <w:rsid w:val="006B0C40"/>
    <w:rsid w:val="006D768D"/>
    <w:rsid w:val="00780DB9"/>
    <w:rsid w:val="007B4F99"/>
    <w:rsid w:val="00811EF7"/>
    <w:rsid w:val="00820DA3"/>
    <w:rsid w:val="0082683E"/>
    <w:rsid w:val="00835C83"/>
    <w:rsid w:val="008D0496"/>
    <w:rsid w:val="008E5168"/>
    <w:rsid w:val="00A052BA"/>
    <w:rsid w:val="00A065D9"/>
    <w:rsid w:val="00A130EE"/>
    <w:rsid w:val="00A216E6"/>
    <w:rsid w:val="00A41E1A"/>
    <w:rsid w:val="00B07E40"/>
    <w:rsid w:val="00B63CC0"/>
    <w:rsid w:val="00C200B4"/>
    <w:rsid w:val="00C57850"/>
    <w:rsid w:val="00CC3F0E"/>
    <w:rsid w:val="00CE7729"/>
    <w:rsid w:val="00D27F9A"/>
    <w:rsid w:val="00D772C6"/>
    <w:rsid w:val="00D95C88"/>
    <w:rsid w:val="00DB3991"/>
    <w:rsid w:val="00DE1EAE"/>
    <w:rsid w:val="00E04955"/>
    <w:rsid w:val="00E06D1D"/>
    <w:rsid w:val="00E34B1C"/>
    <w:rsid w:val="00E65FA2"/>
    <w:rsid w:val="00E81D93"/>
    <w:rsid w:val="00F554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0D7DC"/>
  <w15:docId w15:val="{2F2B5068-B04E-4462-BC05-8A426C760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19B5"/>
    <w:rPr>
      <w:rFonts w:ascii="Times New Roman" w:eastAsia="Times New Roman" w:hAnsi="Times New Roman" w:cs="Times New Roman"/>
      <w:lang w:val="ru-RU"/>
    </w:rPr>
  </w:style>
  <w:style w:type="paragraph" w:styleId="1">
    <w:name w:val="heading 1"/>
    <w:basedOn w:val="a"/>
    <w:uiPriority w:val="9"/>
    <w:qFormat/>
    <w:rsid w:val="004C19B5"/>
    <w:pPr>
      <w:ind w:left="140"/>
      <w:outlineLvl w:val="0"/>
    </w:pPr>
    <w:rPr>
      <w:b/>
      <w:bCs/>
      <w:sz w:val="28"/>
      <w:szCs w:val="28"/>
    </w:rPr>
  </w:style>
  <w:style w:type="paragraph" w:styleId="2">
    <w:name w:val="heading 2"/>
    <w:basedOn w:val="a"/>
    <w:uiPriority w:val="9"/>
    <w:unhideWhenUsed/>
    <w:qFormat/>
    <w:rsid w:val="004C19B5"/>
    <w:pPr>
      <w:jc w:val="center"/>
      <w:outlineLvl w:val="1"/>
    </w:pPr>
    <w:rPr>
      <w:b/>
      <w:bCs/>
      <w:sz w:val="28"/>
      <w:szCs w:val="28"/>
    </w:rPr>
  </w:style>
  <w:style w:type="paragraph" w:styleId="3">
    <w:name w:val="heading 3"/>
    <w:basedOn w:val="a"/>
    <w:next w:val="a"/>
    <w:link w:val="30"/>
    <w:uiPriority w:val="9"/>
    <w:semiHidden/>
    <w:unhideWhenUsed/>
    <w:qFormat/>
    <w:rsid w:val="0009583A"/>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C19B5"/>
    <w:tblPr>
      <w:tblInd w:w="0" w:type="dxa"/>
      <w:tblCellMar>
        <w:top w:w="0" w:type="dxa"/>
        <w:left w:w="0" w:type="dxa"/>
        <w:bottom w:w="0" w:type="dxa"/>
        <w:right w:w="0" w:type="dxa"/>
      </w:tblCellMar>
    </w:tblPr>
  </w:style>
  <w:style w:type="paragraph" w:styleId="a3">
    <w:name w:val="Body Text"/>
    <w:basedOn w:val="a"/>
    <w:uiPriority w:val="1"/>
    <w:qFormat/>
    <w:rsid w:val="004C19B5"/>
    <w:pPr>
      <w:ind w:left="140"/>
    </w:pPr>
    <w:rPr>
      <w:sz w:val="28"/>
      <w:szCs w:val="28"/>
    </w:rPr>
  </w:style>
  <w:style w:type="paragraph" w:styleId="a4">
    <w:name w:val="List Paragraph"/>
    <w:basedOn w:val="a"/>
    <w:uiPriority w:val="1"/>
    <w:qFormat/>
    <w:rsid w:val="004C19B5"/>
    <w:pPr>
      <w:ind w:left="993" w:hanging="360"/>
      <w:jc w:val="both"/>
    </w:pPr>
  </w:style>
  <w:style w:type="paragraph" w:customStyle="1" w:styleId="TableParagraph">
    <w:name w:val="Table Paragraph"/>
    <w:basedOn w:val="a"/>
    <w:uiPriority w:val="1"/>
    <w:qFormat/>
    <w:rsid w:val="004C19B5"/>
    <w:pPr>
      <w:spacing w:line="169" w:lineRule="exact"/>
      <w:ind w:left="50"/>
      <w:jc w:val="center"/>
    </w:pPr>
  </w:style>
  <w:style w:type="paragraph" w:styleId="a5">
    <w:name w:val="Normal (Web)"/>
    <w:basedOn w:val="a"/>
    <w:uiPriority w:val="99"/>
    <w:semiHidden/>
    <w:unhideWhenUsed/>
    <w:rsid w:val="00A065D9"/>
    <w:rPr>
      <w:sz w:val="24"/>
      <w:szCs w:val="24"/>
    </w:rPr>
  </w:style>
  <w:style w:type="character" w:styleId="a6">
    <w:name w:val="Strong"/>
    <w:basedOn w:val="a0"/>
    <w:uiPriority w:val="22"/>
    <w:qFormat/>
    <w:rsid w:val="00780DB9"/>
    <w:rPr>
      <w:b/>
      <w:bCs/>
    </w:rPr>
  </w:style>
  <w:style w:type="table" w:styleId="a7">
    <w:name w:val="Table Grid"/>
    <w:basedOn w:val="a1"/>
    <w:uiPriority w:val="39"/>
    <w:unhideWhenUsed/>
    <w:rsid w:val="00E3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semiHidden/>
    <w:rsid w:val="0009583A"/>
    <w:rPr>
      <w:rFonts w:asciiTheme="majorHAnsi" w:eastAsiaTheme="majorEastAsia" w:hAnsiTheme="majorHAnsi" w:cstheme="majorBidi"/>
      <w:color w:val="243F60" w:themeColor="accent1" w:themeShade="7F"/>
      <w:sz w:val="24"/>
      <w:szCs w:val="24"/>
      <w:lang w:val="ru-RU"/>
    </w:rPr>
  </w:style>
  <w:style w:type="character" w:styleId="a8">
    <w:name w:val="Hyperlink"/>
    <w:basedOn w:val="a0"/>
    <w:uiPriority w:val="99"/>
    <w:unhideWhenUsed/>
    <w:rsid w:val="00E06D1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86032">
      <w:bodyDiv w:val="1"/>
      <w:marLeft w:val="0"/>
      <w:marRight w:val="0"/>
      <w:marTop w:val="0"/>
      <w:marBottom w:val="0"/>
      <w:divBdr>
        <w:top w:val="none" w:sz="0" w:space="0" w:color="auto"/>
        <w:left w:val="none" w:sz="0" w:space="0" w:color="auto"/>
        <w:bottom w:val="none" w:sz="0" w:space="0" w:color="auto"/>
        <w:right w:val="none" w:sz="0" w:space="0" w:color="auto"/>
      </w:divBdr>
    </w:div>
    <w:div w:id="100418596">
      <w:bodyDiv w:val="1"/>
      <w:marLeft w:val="0"/>
      <w:marRight w:val="0"/>
      <w:marTop w:val="0"/>
      <w:marBottom w:val="0"/>
      <w:divBdr>
        <w:top w:val="none" w:sz="0" w:space="0" w:color="auto"/>
        <w:left w:val="none" w:sz="0" w:space="0" w:color="auto"/>
        <w:bottom w:val="none" w:sz="0" w:space="0" w:color="auto"/>
        <w:right w:val="none" w:sz="0" w:space="0" w:color="auto"/>
      </w:divBdr>
    </w:div>
    <w:div w:id="111365711">
      <w:bodyDiv w:val="1"/>
      <w:marLeft w:val="0"/>
      <w:marRight w:val="0"/>
      <w:marTop w:val="0"/>
      <w:marBottom w:val="0"/>
      <w:divBdr>
        <w:top w:val="none" w:sz="0" w:space="0" w:color="auto"/>
        <w:left w:val="none" w:sz="0" w:space="0" w:color="auto"/>
        <w:bottom w:val="none" w:sz="0" w:space="0" w:color="auto"/>
        <w:right w:val="none" w:sz="0" w:space="0" w:color="auto"/>
      </w:divBdr>
    </w:div>
    <w:div w:id="133833857">
      <w:bodyDiv w:val="1"/>
      <w:marLeft w:val="0"/>
      <w:marRight w:val="0"/>
      <w:marTop w:val="0"/>
      <w:marBottom w:val="0"/>
      <w:divBdr>
        <w:top w:val="none" w:sz="0" w:space="0" w:color="auto"/>
        <w:left w:val="none" w:sz="0" w:space="0" w:color="auto"/>
        <w:bottom w:val="none" w:sz="0" w:space="0" w:color="auto"/>
        <w:right w:val="none" w:sz="0" w:space="0" w:color="auto"/>
      </w:divBdr>
    </w:div>
    <w:div w:id="140270049">
      <w:bodyDiv w:val="1"/>
      <w:marLeft w:val="0"/>
      <w:marRight w:val="0"/>
      <w:marTop w:val="0"/>
      <w:marBottom w:val="0"/>
      <w:divBdr>
        <w:top w:val="none" w:sz="0" w:space="0" w:color="auto"/>
        <w:left w:val="none" w:sz="0" w:space="0" w:color="auto"/>
        <w:bottom w:val="none" w:sz="0" w:space="0" w:color="auto"/>
        <w:right w:val="none" w:sz="0" w:space="0" w:color="auto"/>
      </w:divBdr>
    </w:div>
    <w:div w:id="306204969">
      <w:bodyDiv w:val="1"/>
      <w:marLeft w:val="0"/>
      <w:marRight w:val="0"/>
      <w:marTop w:val="0"/>
      <w:marBottom w:val="0"/>
      <w:divBdr>
        <w:top w:val="none" w:sz="0" w:space="0" w:color="auto"/>
        <w:left w:val="none" w:sz="0" w:space="0" w:color="auto"/>
        <w:bottom w:val="none" w:sz="0" w:space="0" w:color="auto"/>
        <w:right w:val="none" w:sz="0" w:space="0" w:color="auto"/>
      </w:divBdr>
    </w:div>
    <w:div w:id="362485046">
      <w:bodyDiv w:val="1"/>
      <w:marLeft w:val="0"/>
      <w:marRight w:val="0"/>
      <w:marTop w:val="0"/>
      <w:marBottom w:val="0"/>
      <w:divBdr>
        <w:top w:val="none" w:sz="0" w:space="0" w:color="auto"/>
        <w:left w:val="none" w:sz="0" w:space="0" w:color="auto"/>
        <w:bottom w:val="none" w:sz="0" w:space="0" w:color="auto"/>
        <w:right w:val="none" w:sz="0" w:space="0" w:color="auto"/>
      </w:divBdr>
    </w:div>
    <w:div w:id="403261667">
      <w:bodyDiv w:val="1"/>
      <w:marLeft w:val="0"/>
      <w:marRight w:val="0"/>
      <w:marTop w:val="0"/>
      <w:marBottom w:val="0"/>
      <w:divBdr>
        <w:top w:val="none" w:sz="0" w:space="0" w:color="auto"/>
        <w:left w:val="none" w:sz="0" w:space="0" w:color="auto"/>
        <w:bottom w:val="none" w:sz="0" w:space="0" w:color="auto"/>
        <w:right w:val="none" w:sz="0" w:space="0" w:color="auto"/>
      </w:divBdr>
    </w:div>
    <w:div w:id="439909956">
      <w:bodyDiv w:val="1"/>
      <w:marLeft w:val="0"/>
      <w:marRight w:val="0"/>
      <w:marTop w:val="0"/>
      <w:marBottom w:val="0"/>
      <w:divBdr>
        <w:top w:val="none" w:sz="0" w:space="0" w:color="auto"/>
        <w:left w:val="none" w:sz="0" w:space="0" w:color="auto"/>
        <w:bottom w:val="none" w:sz="0" w:space="0" w:color="auto"/>
        <w:right w:val="none" w:sz="0" w:space="0" w:color="auto"/>
      </w:divBdr>
    </w:div>
    <w:div w:id="752243786">
      <w:bodyDiv w:val="1"/>
      <w:marLeft w:val="0"/>
      <w:marRight w:val="0"/>
      <w:marTop w:val="0"/>
      <w:marBottom w:val="0"/>
      <w:divBdr>
        <w:top w:val="none" w:sz="0" w:space="0" w:color="auto"/>
        <w:left w:val="none" w:sz="0" w:space="0" w:color="auto"/>
        <w:bottom w:val="none" w:sz="0" w:space="0" w:color="auto"/>
        <w:right w:val="none" w:sz="0" w:space="0" w:color="auto"/>
      </w:divBdr>
    </w:div>
    <w:div w:id="765657880">
      <w:bodyDiv w:val="1"/>
      <w:marLeft w:val="0"/>
      <w:marRight w:val="0"/>
      <w:marTop w:val="0"/>
      <w:marBottom w:val="0"/>
      <w:divBdr>
        <w:top w:val="none" w:sz="0" w:space="0" w:color="auto"/>
        <w:left w:val="none" w:sz="0" w:space="0" w:color="auto"/>
        <w:bottom w:val="none" w:sz="0" w:space="0" w:color="auto"/>
        <w:right w:val="none" w:sz="0" w:space="0" w:color="auto"/>
      </w:divBdr>
    </w:div>
    <w:div w:id="860247330">
      <w:bodyDiv w:val="1"/>
      <w:marLeft w:val="0"/>
      <w:marRight w:val="0"/>
      <w:marTop w:val="0"/>
      <w:marBottom w:val="0"/>
      <w:divBdr>
        <w:top w:val="none" w:sz="0" w:space="0" w:color="auto"/>
        <w:left w:val="none" w:sz="0" w:space="0" w:color="auto"/>
        <w:bottom w:val="none" w:sz="0" w:space="0" w:color="auto"/>
        <w:right w:val="none" w:sz="0" w:space="0" w:color="auto"/>
      </w:divBdr>
    </w:div>
    <w:div w:id="1019354137">
      <w:bodyDiv w:val="1"/>
      <w:marLeft w:val="0"/>
      <w:marRight w:val="0"/>
      <w:marTop w:val="0"/>
      <w:marBottom w:val="0"/>
      <w:divBdr>
        <w:top w:val="none" w:sz="0" w:space="0" w:color="auto"/>
        <w:left w:val="none" w:sz="0" w:space="0" w:color="auto"/>
        <w:bottom w:val="none" w:sz="0" w:space="0" w:color="auto"/>
        <w:right w:val="none" w:sz="0" w:space="0" w:color="auto"/>
      </w:divBdr>
    </w:div>
    <w:div w:id="1078989177">
      <w:bodyDiv w:val="1"/>
      <w:marLeft w:val="0"/>
      <w:marRight w:val="0"/>
      <w:marTop w:val="0"/>
      <w:marBottom w:val="0"/>
      <w:divBdr>
        <w:top w:val="none" w:sz="0" w:space="0" w:color="auto"/>
        <w:left w:val="none" w:sz="0" w:space="0" w:color="auto"/>
        <w:bottom w:val="none" w:sz="0" w:space="0" w:color="auto"/>
        <w:right w:val="none" w:sz="0" w:space="0" w:color="auto"/>
      </w:divBdr>
    </w:div>
    <w:div w:id="1125855974">
      <w:bodyDiv w:val="1"/>
      <w:marLeft w:val="0"/>
      <w:marRight w:val="0"/>
      <w:marTop w:val="0"/>
      <w:marBottom w:val="0"/>
      <w:divBdr>
        <w:top w:val="none" w:sz="0" w:space="0" w:color="auto"/>
        <w:left w:val="none" w:sz="0" w:space="0" w:color="auto"/>
        <w:bottom w:val="none" w:sz="0" w:space="0" w:color="auto"/>
        <w:right w:val="none" w:sz="0" w:space="0" w:color="auto"/>
      </w:divBdr>
    </w:div>
    <w:div w:id="1284187644">
      <w:bodyDiv w:val="1"/>
      <w:marLeft w:val="0"/>
      <w:marRight w:val="0"/>
      <w:marTop w:val="0"/>
      <w:marBottom w:val="0"/>
      <w:divBdr>
        <w:top w:val="none" w:sz="0" w:space="0" w:color="auto"/>
        <w:left w:val="none" w:sz="0" w:space="0" w:color="auto"/>
        <w:bottom w:val="none" w:sz="0" w:space="0" w:color="auto"/>
        <w:right w:val="none" w:sz="0" w:space="0" w:color="auto"/>
      </w:divBdr>
    </w:div>
    <w:div w:id="1432123665">
      <w:bodyDiv w:val="1"/>
      <w:marLeft w:val="0"/>
      <w:marRight w:val="0"/>
      <w:marTop w:val="0"/>
      <w:marBottom w:val="0"/>
      <w:divBdr>
        <w:top w:val="none" w:sz="0" w:space="0" w:color="auto"/>
        <w:left w:val="none" w:sz="0" w:space="0" w:color="auto"/>
        <w:bottom w:val="none" w:sz="0" w:space="0" w:color="auto"/>
        <w:right w:val="none" w:sz="0" w:space="0" w:color="auto"/>
      </w:divBdr>
    </w:div>
    <w:div w:id="1528565457">
      <w:bodyDiv w:val="1"/>
      <w:marLeft w:val="0"/>
      <w:marRight w:val="0"/>
      <w:marTop w:val="0"/>
      <w:marBottom w:val="0"/>
      <w:divBdr>
        <w:top w:val="none" w:sz="0" w:space="0" w:color="auto"/>
        <w:left w:val="none" w:sz="0" w:space="0" w:color="auto"/>
        <w:bottom w:val="none" w:sz="0" w:space="0" w:color="auto"/>
        <w:right w:val="none" w:sz="0" w:space="0" w:color="auto"/>
      </w:divBdr>
    </w:div>
    <w:div w:id="1567913055">
      <w:bodyDiv w:val="1"/>
      <w:marLeft w:val="0"/>
      <w:marRight w:val="0"/>
      <w:marTop w:val="0"/>
      <w:marBottom w:val="0"/>
      <w:divBdr>
        <w:top w:val="none" w:sz="0" w:space="0" w:color="auto"/>
        <w:left w:val="none" w:sz="0" w:space="0" w:color="auto"/>
        <w:bottom w:val="none" w:sz="0" w:space="0" w:color="auto"/>
        <w:right w:val="none" w:sz="0" w:space="0" w:color="auto"/>
      </w:divBdr>
    </w:div>
    <w:div w:id="1590428970">
      <w:bodyDiv w:val="1"/>
      <w:marLeft w:val="0"/>
      <w:marRight w:val="0"/>
      <w:marTop w:val="0"/>
      <w:marBottom w:val="0"/>
      <w:divBdr>
        <w:top w:val="none" w:sz="0" w:space="0" w:color="auto"/>
        <w:left w:val="none" w:sz="0" w:space="0" w:color="auto"/>
        <w:bottom w:val="none" w:sz="0" w:space="0" w:color="auto"/>
        <w:right w:val="none" w:sz="0" w:space="0" w:color="auto"/>
      </w:divBdr>
    </w:div>
    <w:div w:id="1601141819">
      <w:bodyDiv w:val="1"/>
      <w:marLeft w:val="0"/>
      <w:marRight w:val="0"/>
      <w:marTop w:val="0"/>
      <w:marBottom w:val="0"/>
      <w:divBdr>
        <w:top w:val="none" w:sz="0" w:space="0" w:color="auto"/>
        <w:left w:val="none" w:sz="0" w:space="0" w:color="auto"/>
        <w:bottom w:val="none" w:sz="0" w:space="0" w:color="auto"/>
        <w:right w:val="none" w:sz="0" w:space="0" w:color="auto"/>
      </w:divBdr>
    </w:div>
    <w:div w:id="1640066366">
      <w:bodyDiv w:val="1"/>
      <w:marLeft w:val="0"/>
      <w:marRight w:val="0"/>
      <w:marTop w:val="0"/>
      <w:marBottom w:val="0"/>
      <w:divBdr>
        <w:top w:val="none" w:sz="0" w:space="0" w:color="auto"/>
        <w:left w:val="none" w:sz="0" w:space="0" w:color="auto"/>
        <w:bottom w:val="none" w:sz="0" w:space="0" w:color="auto"/>
        <w:right w:val="none" w:sz="0" w:space="0" w:color="auto"/>
      </w:divBdr>
    </w:div>
    <w:div w:id="1660647766">
      <w:bodyDiv w:val="1"/>
      <w:marLeft w:val="0"/>
      <w:marRight w:val="0"/>
      <w:marTop w:val="0"/>
      <w:marBottom w:val="0"/>
      <w:divBdr>
        <w:top w:val="none" w:sz="0" w:space="0" w:color="auto"/>
        <w:left w:val="none" w:sz="0" w:space="0" w:color="auto"/>
        <w:bottom w:val="none" w:sz="0" w:space="0" w:color="auto"/>
        <w:right w:val="none" w:sz="0" w:space="0" w:color="auto"/>
      </w:divBdr>
    </w:div>
    <w:div w:id="1716348056">
      <w:bodyDiv w:val="1"/>
      <w:marLeft w:val="0"/>
      <w:marRight w:val="0"/>
      <w:marTop w:val="0"/>
      <w:marBottom w:val="0"/>
      <w:divBdr>
        <w:top w:val="none" w:sz="0" w:space="0" w:color="auto"/>
        <w:left w:val="none" w:sz="0" w:space="0" w:color="auto"/>
        <w:bottom w:val="none" w:sz="0" w:space="0" w:color="auto"/>
        <w:right w:val="none" w:sz="0" w:space="0" w:color="auto"/>
      </w:divBdr>
    </w:div>
    <w:div w:id="1765614335">
      <w:bodyDiv w:val="1"/>
      <w:marLeft w:val="0"/>
      <w:marRight w:val="0"/>
      <w:marTop w:val="0"/>
      <w:marBottom w:val="0"/>
      <w:divBdr>
        <w:top w:val="none" w:sz="0" w:space="0" w:color="auto"/>
        <w:left w:val="none" w:sz="0" w:space="0" w:color="auto"/>
        <w:bottom w:val="none" w:sz="0" w:space="0" w:color="auto"/>
        <w:right w:val="none" w:sz="0" w:space="0" w:color="auto"/>
      </w:divBdr>
    </w:div>
    <w:div w:id="1828352280">
      <w:bodyDiv w:val="1"/>
      <w:marLeft w:val="0"/>
      <w:marRight w:val="0"/>
      <w:marTop w:val="0"/>
      <w:marBottom w:val="0"/>
      <w:divBdr>
        <w:top w:val="none" w:sz="0" w:space="0" w:color="auto"/>
        <w:left w:val="none" w:sz="0" w:space="0" w:color="auto"/>
        <w:bottom w:val="none" w:sz="0" w:space="0" w:color="auto"/>
        <w:right w:val="none" w:sz="0" w:space="0" w:color="auto"/>
      </w:divBdr>
    </w:div>
    <w:div w:id="1973292929">
      <w:bodyDiv w:val="1"/>
      <w:marLeft w:val="0"/>
      <w:marRight w:val="0"/>
      <w:marTop w:val="0"/>
      <w:marBottom w:val="0"/>
      <w:divBdr>
        <w:top w:val="none" w:sz="0" w:space="0" w:color="auto"/>
        <w:left w:val="none" w:sz="0" w:space="0" w:color="auto"/>
        <w:bottom w:val="none" w:sz="0" w:space="0" w:color="auto"/>
        <w:right w:val="none" w:sz="0" w:space="0" w:color="auto"/>
      </w:divBdr>
    </w:div>
    <w:div w:id="1982346268">
      <w:bodyDiv w:val="1"/>
      <w:marLeft w:val="0"/>
      <w:marRight w:val="0"/>
      <w:marTop w:val="0"/>
      <w:marBottom w:val="0"/>
      <w:divBdr>
        <w:top w:val="none" w:sz="0" w:space="0" w:color="auto"/>
        <w:left w:val="none" w:sz="0" w:space="0" w:color="auto"/>
        <w:bottom w:val="none" w:sz="0" w:space="0" w:color="auto"/>
        <w:right w:val="none" w:sz="0" w:space="0" w:color="auto"/>
      </w:divBdr>
    </w:div>
    <w:div w:id="2008239479">
      <w:bodyDiv w:val="1"/>
      <w:marLeft w:val="0"/>
      <w:marRight w:val="0"/>
      <w:marTop w:val="0"/>
      <w:marBottom w:val="0"/>
      <w:divBdr>
        <w:top w:val="none" w:sz="0" w:space="0" w:color="auto"/>
        <w:left w:val="none" w:sz="0" w:space="0" w:color="auto"/>
        <w:bottom w:val="none" w:sz="0" w:space="0" w:color="auto"/>
        <w:right w:val="none" w:sz="0" w:space="0" w:color="auto"/>
      </w:divBdr>
    </w:div>
    <w:div w:id="2117015398">
      <w:bodyDiv w:val="1"/>
      <w:marLeft w:val="0"/>
      <w:marRight w:val="0"/>
      <w:marTop w:val="0"/>
      <w:marBottom w:val="0"/>
      <w:divBdr>
        <w:top w:val="none" w:sz="0" w:space="0" w:color="auto"/>
        <w:left w:val="none" w:sz="0" w:space="0" w:color="auto"/>
        <w:bottom w:val="none" w:sz="0" w:space="0" w:color="auto"/>
        <w:right w:val="none" w:sz="0" w:space="0" w:color="auto"/>
      </w:divBdr>
    </w:div>
    <w:div w:id="21355635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hyperlink" Target="mailto:anna-gorbatenko@mail.ru"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alina.gomilevskaya@vvsu.ru"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hotel.html"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D68B22-A687-4EBB-AD06-22A5F65C9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3323</Words>
  <Characters>18947</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22226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dc:creator>
  <cp:lastModifiedBy>Гомилевская Галина</cp:lastModifiedBy>
  <cp:revision>2</cp:revision>
  <dcterms:created xsi:type="dcterms:W3CDTF">2025-12-03T02:15:00Z</dcterms:created>
  <dcterms:modified xsi:type="dcterms:W3CDTF">2025-12-03T02:15:00Z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2024-02-19T00:00:00Z</vt:filetime>
  </property>
  <property fmtid="{D5CDD505-2E9C-101B-9397-08002B2CF9AE}" pid="3" name="Creator">
    <vt:lpwstr>Microsoft® Office Word 2007</vt:lpwstr>
  </property>
  <property fmtid="{D5CDD505-2E9C-101B-9397-08002B2CF9AE}" pid="4" name="LastSaved">
    <vt:filetime>2025-02-12T00:00:00Z</vt:filetime>
  </property>
  <property fmtid="{D5CDD505-2E9C-101B-9397-08002B2CF9AE}" pid="5" name="Producer">
    <vt:lpwstr>Microsoft® Office Word 2007</vt:lpwstr>
  </property>
</Properties>
</file>