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AB633" w14:textId="77777777" w:rsidR="00036ADC" w:rsidRPr="00333C07" w:rsidRDefault="00036ADC" w:rsidP="00036ADC">
      <w:pPr>
        <w:spacing w:line="240" w:lineRule="auto"/>
        <w:ind w:firstLine="0"/>
        <w:rPr>
          <w:rFonts w:cs="Times New Roman"/>
          <w:sz w:val="24"/>
          <w:szCs w:val="24"/>
          <w:shd w:val="clear" w:color="auto" w:fill="FFFFFF"/>
          <w:lang w:eastAsia="ru-RU"/>
        </w:rPr>
      </w:pPr>
      <w:bookmarkStart w:id="0" w:name="_GoBack"/>
      <w:bookmarkEnd w:id="0"/>
      <w:r w:rsidRPr="00333C07">
        <w:rPr>
          <w:rFonts w:cs="Times New Roman"/>
          <w:sz w:val="24"/>
          <w:szCs w:val="24"/>
          <w:shd w:val="clear" w:color="auto" w:fill="FFFFFF"/>
          <w:lang w:eastAsia="ru-RU"/>
        </w:rPr>
        <w:t>УДК 332.1:339.5</w:t>
      </w:r>
    </w:p>
    <w:p w14:paraId="7A4CAD26" w14:textId="77777777" w:rsidR="00036ADC" w:rsidRPr="00036ADC" w:rsidRDefault="00036ADC" w:rsidP="00036ADC">
      <w:pPr>
        <w:spacing w:line="240" w:lineRule="auto"/>
        <w:rPr>
          <w:rFonts w:cs="Times New Roman"/>
          <w:b/>
          <w:bCs/>
          <w:sz w:val="24"/>
          <w:szCs w:val="24"/>
          <w:shd w:val="clear" w:color="auto" w:fill="FFFFFF"/>
          <w:lang w:eastAsia="ru-RU"/>
        </w:rPr>
      </w:pPr>
    </w:p>
    <w:p w14:paraId="6A9B76ED" w14:textId="77777777" w:rsidR="00036ADC" w:rsidRPr="00036ADC" w:rsidRDefault="00036ADC" w:rsidP="00036ADC">
      <w:pPr>
        <w:spacing w:line="240" w:lineRule="auto"/>
        <w:rPr>
          <w:rFonts w:cs="Times New Roman"/>
          <w:b/>
          <w:bCs/>
          <w:sz w:val="24"/>
          <w:szCs w:val="24"/>
          <w:shd w:val="clear" w:color="auto" w:fill="FFFFFF"/>
          <w:lang w:eastAsia="ru-RU"/>
        </w:rPr>
      </w:pPr>
    </w:p>
    <w:p w14:paraId="692E4021" w14:textId="77777777" w:rsidR="00036ADC" w:rsidRPr="00036ADC" w:rsidRDefault="00036ADC" w:rsidP="00036ADC">
      <w:pPr>
        <w:spacing w:line="240" w:lineRule="auto"/>
        <w:rPr>
          <w:rFonts w:cs="Times New Roman"/>
          <w:b/>
          <w:bCs/>
          <w:sz w:val="24"/>
          <w:szCs w:val="24"/>
          <w:shd w:val="clear" w:color="auto" w:fill="FFFFFF"/>
          <w:lang w:eastAsia="ru-RU"/>
        </w:rPr>
      </w:pPr>
    </w:p>
    <w:p w14:paraId="2E5F309E" w14:textId="77777777" w:rsidR="00036ADC" w:rsidRPr="00036ADC" w:rsidRDefault="00036ADC" w:rsidP="00036ADC">
      <w:pPr>
        <w:spacing w:line="240" w:lineRule="auto"/>
        <w:ind w:firstLine="0"/>
        <w:jc w:val="center"/>
        <w:rPr>
          <w:rFonts w:cs="Times New Roman"/>
          <w:b/>
          <w:bCs/>
          <w:sz w:val="24"/>
          <w:szCs w:val="24"/>
          <w:shd w:val="clear" w:color="auto" w:fill="FFFFFF"/>
          <w:lang w:eastAsia="ru-RU"/>
        </w:rPr>
      </w:pPr>
      <w:r w:rsidRPr="00036ADC">
        <w:rPr>
          <w:rFonts w:cs="Times New Roman"/>
          <w:b/>
          <w:bCs/>
          <w:sz w:val="24"/>
          <w:szCs w:val="24"/>
          <w:shd w:val="clear" w:color="auto" w:fill="FFFFFF"/>
          <w:lang w:eastAsia="ru-RU"/>
        </w:rPr>
        <w:t>МОНИТОРИНГ СОЦИАЛЬНО-ЭКОНОМИЧЕСКОГО РАЗВИТИЯ ПРИМОРСКОГО КРАЯ: СТРУКТУРНЫЕ СДВИГИ И ВЫЗОВЫ ДЛЯ ПРЕДПРИЯТИЙ ТОРГОВЛИ</w:t>
      </w:r>
    </w:p>
    <w:p w14:paraId="14D8F631" w14:textId="77777777" w:rsidR="00036ADC" w:rsidRPr="00036ADC" w:rsidRDefault="00036ADC" w:rsidP="00036ADC">
      <w:pPr>
        <w:spacing w:line="240" w:lineRule="auto"/>
        <w:jc w:val="center"/>
        <w:rPr>
          <w:rFonts w:cs="Times New Roman"/>
          <w:b/>
          <w:bCs/>
          <w:sz w:val="24"/>
          <w:szCs w:val="24"/>
          <w:shd w:val="clear" w:color="auto" w:fill="FFFFFF"/>
          <w:lang w:eastAsia="ru-RU"/>
        </w:rPr>
      </w:pPr>
    </w:p>
    <w:p w14:paraId="626972A4" w14:textId="77777777" w:rsidR="00036ADC" w:rsidRPr="00036ADC" w:rsidRDefault="00036ADC" w:rsidP="00036ADC">
      <w:pPr>
        <w:shd w:val="clear" w:color="auto" w:fill="FFFFFF"/>
        <w:spacing w:line="240" w:lineRule="auto"/>
        <w:ind w:firstLine="0"/>
        <w:jc w:val="center"/>
        <w:rPr>
          <w:rFonts w:eastAsia="Times New Roman" w:cs="Times New Roman"/>
          <w:b/>
          <w:bCs/>
          <w:color w:val="000000"/>
          <w:sz w:val="24"/>
          <w:szCs w:val="24"/>
          <w:lang w:eastAsia="ru-RU"/>
        </w:rPr>
      </w:pPr>
      <w:r w:rsidRPr="00036ADC">
        <w:rPr>
          <w:rFonts w:eastAsia="Times New Roman" w:cs="Times New Roman"/>
          <w:b/>
          <w:color w:val="000000"/>
          <w:sz w:val="24"/>
          <w:szCs w:val="24"/>
          <w:lang w:eastAsia="ru-RU"/>
        </w:rPr>
        <w:t xml:space="preserve">Д.В. Фурсов, </w:t>
      </w:r>
      <w:proofErr w:type="spellStart"/>
      <w:r w:rsidRPr="00036ADC">
        <w:rPr>
          <w:rFonts w:eastAsia="Times New Roman" w:cs="Times New Roman"/>
          <w:b/>
          <w:color w:val="000000"/>
          <w:sz w:val="24"/>
          <w:szCs w:val="24"/>
          <w:lang w:eastAsia="ru-RU"/>
        </w:rPr>
        <w:t>Т.В.</w:t>
      </w:r>
      <w:r w:rsidRPr="00036ADC">
        <w:rPr>
          <w:rFonts w:eastAsia="Times New Roman" w:cs="Times New Roman"/>
          <w:b/>
          <w:bCs/>
          <w:color w:val="000000"/>
          <w:sz w:val="24"/>
          <w:szCs w:val="24"/>
          <w:lang w:eastAsia="ru-RU"/>
        </w:rPr>
        <w:t>Бубновская</w:t>
      </w:r>
      <w:proofErr w:type="spellEnd"/>
    </w:p>
    <w:p w14:paraId="025FEA4E" w14:textId="77777777" w:rsidR="00036ADC" w:rsidRPr="00036ADC" w:rsidRDefault="00036ADC" w:rsidP="00036ADC">
      <w:pPr>
        <w:shd w:val="clear" w:color="auto" w:fill="FFFFFF"/>
        <w:spacing w:line="240" w:lineRule="auto"/>
        <w:jc w:val="center"/>
        <w:rPr>
          <w:rFonts w:eastAsia="Times New Roman" w:cs="Times New Roman"/>
          <w:b/>
          <w:bCs/>
          <w:color w:val="000000"/>
          <w:sz w:val="24"/>
          <w:szCs w:val="24"/>
          <w:lang w:eastAsia="ru-RU"/>
        </w:rPr>
      </w:pPr>
    </w:p>
    <w:p w14:paraId="34AC54F4" w14:textId="77777777" w:rsidR="00036ADC" w:rsidRPr="00036ADC" w:rsidRDefault="00036ADC" w:rsidP="00036ADC">
      <w:pPr>
        <w:shd w:val="clear" w:color="auto" w:fill="FFFFFF"/>
        <w:spacing w:line="240" w:lineRule="auto"/>
        <w:ind w:firstLine="0"/>
        <w:jc w:val="center"/>
        <w:rPr>
          <w:rFonts w:eastAsia="Times New Roman" w:cs="Times New Roman"/>
          <w:b/>
          <w:color w:val="000000"/>
          <w:sz w:val="24"/>
          <w:szCs w:val="24"/>
          <w:lang w:eastAsia="ru-RU"/>
        </w:rPr>
      </w:pPr>
      <w:r w:rsidRPr="00036ADC">
        <w:rPr>
          <w:rFonts w:eastAsia="Times New Roman" w:cs="Times New Roman"/>
          <w:sz w:val="24"/>
          <w:szCs w:val="24"/>
          <w:lang w:eastAsia="ru-RU"/>
        </w:rPr>
        <w:t>Владивостокский государственный университет, г. Владивосток, Россия</w:t>
      </w:r>
    </w:p>
    <w:p w14:paraId="5243EB56" w14:textId="77777777" w:rsidR="00036ADC" w:rsidRPr="00036ADC" w:rsidRDefault="00036ADC" w:rsidP="00036ADC">
      <w:pPr>
        <w:spacing w:line="240" w:lineRule="auto"/>
        <w:rPr>
          <w:rFonts w:cs="Times New Roman"/>
          <w:b/>
          <w:bCs/>
          <w:sz w:val="24"/>
          <w:szCs w:val="24"/>
          <w:shd w:val="clear" w:color="auto" w:fill="FFFFFF"/>
          <w:lang w:eastAsia="ru-RU"/>
        </w:rPr>
      </w:pPr>
    </w:p>
    <w:p w14:paraId="12A812CB" w14:textId="77777777" w:rsidR="00036ADC" w:rsidRPr="00036ADC" w:rsidRDefault="00036ADC" w:rsidP="00036ADC">
      <w:pPr>
        <w:spacing w:line="240" w:lineRule="auto"/>
        <w:rPr>
          <w:rFonts w:cs="Times New Roman"/>
          <w:sz w:val="24"/>
          <w:szCs w:val="24"/>
          <w:shd w:val="clear" w:color="auto" w:fill="FFFFFF"/>
          <w:lang w:eastAsia="ru-RU"/>
        </w:rPr>
      </w:pPr>
      <w:r w:rsidRPr="00036ADC">
        <w:rPr>
          <w:rFonts w:cs="Times New Roman"/>
          <w:b/>
          <w:bCs/>
          <w:i/>
          <w:iCs/>
          <w:sz w:val="24"/>
          <w:szCs w:val="24"/>
          <w:shd w:val="clear" w:color="auto" w:fill="FFFFFF"/>
          <w:lang w:eastAsia="ru-RU"/>
        </w:rPr>
        <w:t xml:space="preserve">Аннотация. </w:t>
      </w:r>
      <w:r w:rsidRPr="00036ADC">
        <w:rPr>
          <w:rFonts w:cs="Times New Roman"/>
          <w:sz w:val="24"/>
          <w:szCs w:val="24"/>
          <w:shd w:val="clear" w:color="auto" w:fill="FFFFFF"/>
          <w:lang w:eastAsia="ru-RU"/>
        </w:rPr>
        <w:t xml:space="preserve">Статья посвящена мониторингу социально-экономического развития Приморского края и структурным сдвигам, которые определяют работу предприятий торговли. Актуальность темы связана с высокой волатильностью внешней среды: санкции, переориентация товарных потоков, колебания валютных курсов и изменения в логистике, которые создают новые вызовы для регионального бизнеса. Традиционные управленческие подходы, рассчитанные на стабильную среду, перестают работать. При этом системный мониторинг того, как макроэкономическая динамика влияет на конкретные торговые предприятия, практически отсутствует. </w:t>
      </w:r>
    </w:p>
    <w:p w14:paraId="54E5B356" w14:textId="77777777" w:rsidR="00036ADC" w:rsidRPr="00036ADC" w:rsidRDefault="00036ADC" w:rsidP="00036ADC">
      <w:pPr>
        <w:spacing w:line="240" w:lineRule="auto"/>
        <w:rPr>
          <w:rFonts w:cs="Times New Roman"/>
          <w:sz w:val="24"/>
          <w:szCs w:val="24"/>
          <w:shd w:val="clear" w:color="auto" w:fill="FFFFFF"/>
          <w:lang w:eastAsia="ru-RU"/>
        </w:rPr>
      </w:pPr>
      <w:r w:rsidRPr="00036ADC">
        <w:rPr>
          <w:rFonts w:cs="Times New Roman"/>
          <w:sz w:val="24"/>
          <w:szCs w:val="24"/>
          <w:shd w:val="clear" w:color="auto" w:fill="FFFFFF"/>
          <w:lang w:eastAsia="ru-RU"/>
        </w:rPr>
        <w:t xml:space="preserve">Целью статьи является выделение основных трендов и сдвигов в экономике Приморского края, которые меняют условия работы торговых предприятий. Для этого решались следующие </w:t>
      </w:r>
      <w:proofErr w:type="gramStart"/>
      <w:r w:rsidRPr="00036ADC">
        <w:rPr>
          <w:rFonts w:cs="Times New Roman"/>
          <w:sz w:val="24"/>
          <w:szCs w:val="24"/>
          <w:shd w:val="clear" w:color="auto" w:fill="FFFFFF"/>
          <w:lang w:eastAsia="ru-RU"/>
        </w:rPr>
        <w:t>задачи:  проанализировать</w:t>
      </w:r>
      <w:proofErr w:type="gramEnd"/>
      <w:r w:rsidRPr="00036ADC">
        <w:rPr>
          <w:rFonts w:cs="Times New Roman"/>
          <w:sz w:val="24"/>
          <w:szCs w:val="24"/>
          <w:shd w:val="clear" w:color="auto" w:fill="FFFFFF"/>
          <w:lang w:eastAsia="ru-RU"/>
        </w:rPr>
        <w:t xml:space="preserve"> макроэкономическую динамику и внешнюю торговлю региона, изучить доходы населения и инфляцию, оценить состояние торговой отрасли, включая структуру торговой сети и меры государственной поддержки.</w:t>
      </w:r>
    </w:p>
    <w:p w14:paraId="0B1DCFEC" w14:textId="77777777" w:rsidR="00036ADC" w:rsidRPr="00036ADC" w:rsidRDefault="00036ADC" w:rsidP="00036ADC">
      <w:pPr>
        <w:spacing w:line="240" w:lineRule="auto"/>
        <w:rPr>
          <w:rFonts w:cs="Times New Roman"/>
          <w:sz w:val="24"/>
          <w:szCs w:val="24"/>
          <w:shd w:val="clear" w:color="auto" w:fill="FFFFFF"/>
          <w:lang w:eastAsia="ru-RU"/>
        </w:rPr>
      </w:pPr>
      <w:r w:rsidRPr="00036ADC">
        <w:rPr>
          <w:rFonts w:cs="Times New Roman"/>
          <w:sz w:val="24"/>
          <w:szCs w:val="24"/>
          <w:shd w:val="clear" w:color="auto" w:fill="FFFFFF"/>
          <w:lang w:eastAsia="ru-RU"/>
        </w:rPr>
        <w:t xml:space="preserve">Методологическая база — статистический и сравнительный анализ данных </w:t>
      </w:r>
      <w:proofErr w:type="spellStart"/>
      <w:r w:rsidRPr="00036ADC">
        <w:rPr>
          <w:rFonts w:cs="Times New Roman"/>
          <w:sz w:val="24"/>
          <w:szCs w:val="24"/>
          <w:shd w:val="clear" w:color="auto" w:fill="FFFFFF"/>
          <w:lang w:eastAsia="ru-RU"/>
        </w:rPr>
        <w:t>Приморскстата</w:t>
      </w:r>
      <w:proofErr w:type="spellEnd"/>
      <w:r w:rsidRPr="00036ADC">
        <w:rPr>
          <w:rFonts w:cs="Times New Roman"/>
          <w:sz w:val="24"/>
          <w:szCs w:val="24"/>
          <w:shd w:val="clear" w:color="auto" w:fill="FFFFFF"/>
          <w:lang w:eastAsia="ru-RU"/>
        </w:rPr>
        <w:t>, Дальневосточного таможенного управления и Банка России, а также обзор отраслевых документов и научных публикаций.</w:t>
      </w:r>
    </w:p>
    <w:p w14:paraId="11BE56DF" w14:textId="77777777" w:rsidR="00036ADC" w:rsidRPr="00036ADC" w:rsidRDefault="00036ADC" w:rsidP="00036ADC">
      <w:pPr>
        <w:spacing w:line="240" w:lineRule="auto"/>
        <w:rPr>
          <w:rFonts w:cs="Times New Roman"/>
          <w:sz w:val="24"/>
          <w:szCs w:val="24"/>
          <w:shd w:val="clear" w:color="auto" w:fill="FFFFFF"/>
          <w:lang w:eastAsia="ru-RU"/>
        </w:rPr>
      </w:pPr>
      <w:r w:rsidRPr="00036ADC">
        <w:rPr>
          <w:rFonts w:cs="Times New Roman"/>
          <w:sz w:val="24"/>
          <w:szCs w:val="24"/>
          <w:shd w:val="clear" w:color="auto" w:fill="FFFFFF"/>
          <w:lang w:eastAsia="ru-RU"/>
        </w:rPr>
        <w:t>Результаты показывают, что экономика Приморского края по-прежнему сильно зависит от внешней торговли. Доля малого предпринимательства в торговле снизилась с 48,85% в 2018 году до 42,89% в 2025 году. Рынок консолидируется: гипермаркетов становится больше, а мелкорозничная сеть сокращается. Кроме того, растёт конкуренция со стороны маркетплейсов. Полученные данные могут быть использованы при разработке адаптационных стратегий для предприятий торговли и для корректировки региональной экономической политики. В выводах обосновывается необходимость системного мониторинга структурных сдвигов — это основа для повышения конкурентоспособности торгового сектора региона.</w:t>
      </w:r>
    </w:p>
    <w:p w14:paraId="5959CCBF" w14:textId="164BD563" w:rsidR="00BE5AF0" w:rsidRPr="00333C07" w:rsidRDefault="00036ADC" w:rsidP="00333C07">
      <w:pPr>
        <w:spacing w:line="240" w:lineRule="auto"/>
        <w:rPr>
          <w:rFonts w:cs="Times New Roman"/>
          <w:b/>
          <w:bCs/>
          <w:i/>
          <w:iCs/>
          <w:sz w:val="24"/>
          <w:szCs w:val="24"/>
          <w:shd w:val="clear" w:color="auto" w:fill="FFFFFF"/>
          <w:lang w:eastAsia="ru-RU"/>
        </w:rPr>
      </w:pPr>
      <w:r w:rsidRPr="00036ADC">
        <w:rPr>
          <w:rFonts w:cs="Times New Roman"/>
          <w:b/>
          <w:bCs/>
          <w:i/>
          <w:iCs/>
          <w:sz w:val="24"/>
          <w:szCs w:val="24"/>
          <w:shd w:val="clear" w:color="auto" w:fill="FFFFFF"/>
          <w:lang w:eastAsia="ru-RU"/>
        </w:rPr>
        <w:t xml:space="preserve">Ключевые слова и словосочетания: </w:t>
      </w:r>
      <w:r w:rsidRPr="00036ADC">
        <w:rPr>
          <w:rFonts w:cs="Times New Roman"/>
          <w:i/>
          <w:iCs/>
          <w:sz w:val="24"/>
          <w:szCs w:val="24"/>
          <w:shd w:val="clear" w:color="auto" w:fill="FFFFFF"/>
          <w:lang w:eastAsia="ru-RU"/>
        </w:rPr>
        <w:t>международная торговля, региональная специализация, оптовая торговля, межрегиональная торговля, розничная торговля, малое предпринимательство, занятость населения</w:t>
      </w:r>
    </w:p>
    <w:p w14:paraId="6510990C" w14:textId="77777777" w:rsidR="00BE5AF0" w:rsidRPr="00036ADC" w:rsidRDefault="00BE5AF0" w:rsidP="00036ADC">
      <w:pPr>
        <w:spacing w:line="240" w:lineRule="auto"/>
        <w:rPr>
          <w:rFonts w:cs="Times New Roman"/>
          <w:sz w:val="24"/>
          <w:szCs w:val="24"/>
        </w:rPr>
      </w:pPr>
    </w:p>
    <w:p w14:paraId="54F21574" w14:textId="77777777" w:rsidR="00333C07" w:rsidRDefault="00BE5AF0" w:rsidP="00333C07">
      <w:pPr>
        <w:spacing w:line="240" w:lineRule="auto"/>
        <w:rPr>
          <w:rFonts w:cs="Times New Roman"/>
          <w:b/>
          <w:bCs/>
          <w:sz w:val="24"/>
          <w:szCs w:val="24"/>
        </w:rPr>
      </w:pPr>
      <w:r w:rsidRPr="00036ADC">
        <w:rPr>
          <w:rFonts w:cs="Times New Roman"/>
          <w:b/>
          <w:bCs/>
          <w:sz w:val="24"/>
          <w:szCs w:val="24"/>
        </w:rPr>
        <w:t>Введение</w:t>
      </w:r>
    </w:p>
    <w:p w14:paraId="553360DE" w14:textId="211D339B" w:rsidR="00BE5AF0" w:rsidRPr="00036ADC" w:rsidRDefault="00116DDE" w:rsidP="00116DDE">
      <w:pPr>
        <w:spacing w:line="240" w:lineRule="auto"/>
        <w:rPr>
          <w:rFonts w:cs="Times New Roman"/>
          <w:sz w:val="24"/>
          <w:szCs w:val="24"/>
        </w:rPr>
      </w:pPr>
      <w:r w:rsidRPr="00116DDE">
        <w:rPr>
          <w:rFonts w:cs="Times New Roman"/>
          <w:sz w:val="24"/>
          <w:szCs w:val="24"/>
        </w:rPr>
        <w:t xml:space="preserve">Развитие торговли выступает одним из ключевых индикаторов состояния социально-экономической системы региона, определяя динамику валового регионального продукта, развитие межотраслевых связей и уровень обеспеченности населения товарами продовольственного и непродовольственного назначения. Из-за выгодного географического положение сектор торговли в Приморском крае, играет очень важную роль не только для жителей, но и для международной экономической деятельности. Уникальность расположения заключается в соседстве с тремя крупными экономиками АТР - Китаем, Японией и Кореей. Приморье стало транзитным коридором между Россией и этими странами, через который проходит большая часть внешней торговли всего Дальнего Востока. Это создает особые условия, для работы местных торговых предприятий. Из-за ряда факторов, таких как санкции, курсы валют, логистики и </w:t>
      </w:r>
      <w:r>
        <w:rPr>
          <w:rFonts w:cs="Times New Roman"/>
          <w:sz w:val="24"/>
          <w:szCs w:val="24"/>
        </w:rPr>
        <w:t>потребительские предпочтения</w:t>
      </w:r>
      <w:r w:rsidRPr="00116DDE">
        <w:rPr>
          <w:rFonts w:cs="Times New Roman"/>
          <w:sz w:val="24"/>
          <w:szCs w:val="24"/>
        </w:rPr>
        <w:t xml:space="preserve">, на сегодняшний день условия работы стали менее стабильными чем были раньше. Старые методы управления, отлично </w:t>
      </w:r>
      <w:r w:rsidRPr="00116DDE">
        <w:rPr>
          <w:rFonts w:cs="Times New Roman"/>
          <w:sz w:val="24"/>
          <w:szCs w:val="24"/>
        </w:rPr>
        <w:lastRenderedPageBreak/>
        <w:t>работающие в условиях предсказуемости внешней среды, утрачивают прежнюю эффективность</w:t>
      </w:r>
      <w:r>
        <w:rPr>
          <w:rFonts w:cs="Times New Roman"/>
          <w:sz w:val="24"/>
          <w:szCs w:val="24"/>
        </w:rPr>
        <w:t xml:space="preserve">. </w:t>
      </w:r>
      <w:r w:rsidR="00BE5AF0" w:rsidRPr="00036ADC">
        <w:rPr>
          <w:rFonts w:cs="Times New Roman"/>
          <w:sz w:val="24"/>
          <w:szCs w:val="24"/>
        </w:rPr>
        <w:t>Возникает необходимость в систематическом мониторинге социально-экономической динамики, позволяющем своевременно идентифицировать структурные сдвиги и адаптировать бизнес-модели к изменяющимся условиям.</w:t>
      </w:r>
    </w:p>
    <w:p w14:paraId="2F1807EE" w14:textId="77777777" w:rsidR="00BE5AF0" w:rsidRPr="00036ADC" w:rsidRDefault="00BE5AF0" w:rsidP="00036ADC">
      <w:pPr>
        <w:spacing w:line="240" w:lineRule="auto"/>
        <w:rPr>
          <w:rFonts w:cs="Times New Roman"/>
          <w:sz w:val="24"/>
          <w:szCs w:val="24"/>
        </w:rPr>
      </w:pPr>
      <w:r w:rsidRPr="00036ADC">
        <w:rPr>
          <w:rFonts w:cs="Times New Roman"/>
          <w:sz w:val="24"/>
          <w:szCs w:val="24"/>
        </w:rPr>
        <w:t>Цель настоящей статьи состоит в выявлении ключевых трендов и структурных сдвигов в социально-экономическом развитии Приморского края, определяющих условия функционирования предприятий торговли. Для достижения поставленной цели предполагается решение следующих задач: анализ макроэкономической динамики и внешнеторговой деятельности региона; исследование доходов населения и инфляционных процессов; оценка состояния и тенденций развития торговой отрасли; анализ структуры торговой сети и институциональных мер поддержки.</w:t>
      </w:r>
    </w:p>
    <w:p w14:paraId="1D78C43F" w14:textId="0CD8A764" w:rsidR="00BE5AF0" w:rsidRDefault="00BE5AF0" w:rsidP="00333C07">
      <w:pPr>
        <w:spacing w:line="240" w:lineRule="auto"/>
        <w:rPr>
          <w:rFonts w:cs="Times New Roman"/>
          <w:sz w:val="24"/>
          <w:szCs w:val="24"/>
        </w:rPr>
      </w:pPr>
      <w:r w:rsidRPr="00036ADC">
        <w:rPr>
          <w:rFonts w:cs="Times New Roman"/>
          <w:sz w:val="24"/>
          <w:szCs w:val="24"/>
        </w:rPr>
        <w:t>Объектом исследования выступает социально-экономическая система Приморского края, предметом — факторы региональной среды, оказывающие влияние на деятельность предприятий торговли. Информационную базу исследования составляют данные территориального органа Федеральной службы государственной статистики по Приморскому краю, Дальневосточного таможенного управления, Банка России, а также материалы отраслевых обзоров и научных публикаций.</w:t>
      </w:r>
    </w:p>
    <w:p w14:paraId="6E9A606C" w14:textId="77777777" w:rsidR="00333C07" w:rsidRPr="00036ADC" w:rsidRDefault="00333C07" w:rsidP="00333C07">
      <w:pPr>
        <w:spacing w:line="240" w:lineRule="auto"/>
        <w:rPr>
          <w:rFonts w:cs="Times New Roman"/>
          <w:sz w:val="24"/>
          <w:szCs w:val="24"/>
        </w:rPr>
      </w:pPr>
    </w:p>
    <w:p w14:paraId="3D0D5597" w14:textId="4EB0E19F" w:rsidR="00BE5AF0" w:rsidRPr="00036ADC" w:rsidRDefault="00BE5AF0" w:rsidP="00036ADC">
      <w:pPr>
        <w:spacing w:line="240" w:lineRule="auto"/>
        <w:rPr>
          <w:rFonts w:cs="Times New Roman"/>
          <w:b/>
          <w:bCs/>
          <w:sz w:val="24"/>
          <w:szCs w:val="24"/>
        </w:rPr>
      </w:pPr>
      <w:r w:rsidRPr="00036ADC">
        <w:rPr>
          <w:rFonts w:cs="Times New Roman"/>
          <w:b/>
          <w:bCs/>
          <w:sz w:val="24"/>
          <w:szCs w:val="24"/>
        </w:rPr>
        <w:t>Теоретическая рамка исследования</w:t>
      </w:r>
    </w:p>
    <w:p w14:paraId="43995E3E" w14:textId="40E0D6BE" w:rsidR="00BE5AF0" w:rsidRPr="00036ADC" w:rsidRDefault="00BE5AF0" w:rsidP="00036ADC">
      <w:pPr>
        <w:spacing w:line="240" w:lineRule="auto"/>
        <w:rPr>
          <w:rFonts w:cs="Times New Roman"/>
          <w:sz w:val="24"/>
          <w:szCs w:val="24"/>
        </w:rPr>
      </w:pPr>
      <w:r w:rsidRPr="00036ADC">
        <w:rPr>
          <w:rFonts w:cs="Times New Roman"/>
          <w:sz w:val="24"/>
          <w:szCs w:val="24"/>
        </w:rPr>
        <w:t xml:space="preserve">Теоретической основой анализа выступают фундаментальные положения региональной экономики и пространственного развития. Как отмечал академик А.Г. </w:t>
      </w:r>
      <w:proofErr w:type="spellStart"/>
      <w:r w:rsidRPr="00036ADC">
        <w:rPr>
          <w:rFonts w:cs="Times New Roman"/>
          <w:sz w:val="24"/>
          <w:szCs w:val="24"/>
        </w:rPr>
        <w:t>Гранберг</w:t>
      </w:r>
      <w:proofErr w:type="spellEnd"/>
      <w:r w:rsidRPr="00036ADC">
        <w:rPr>
          <w:rFonts w:cs="Times New Roman"/>
          <w:sz w:val="24"/>
          <w:szCs w:val="24"/>
        </w:rPr>
        <w:t xml:space="preserve">, </w:t>
      </w:r>
      <w:r w:rsidR="00AA0EA4" w:rsidRPr="00AA0EA4">
        <w:rPr>
          <w:rFonts w:cs="Times New Roman"/>
          <w:sz w:val="24"/>
          <w:szCs w:val="24"/>
        </w:rPr>
        <w:t>«Экономическое пространство характеризуется существенной неоднородностью, а региональные различия выступают не временным явлением, а устойчивой характеристикой любой национальной экономики» [1, с. 15]</w:t>
      </w:r>
      <w:r w:rsidR="00AA0EA4">
        <w:rPr>
          <w:rFonts w:cs="Times New Roman"/>
          <w:sz w:val="24"/>
          <w:szCs w:val="24"/>
        </w:rPr>
        <w:t xml:space="preserve">. </w:t>
      </w:r>
      <w:r w:rsidRPr="00036ADC">
        <w:rPr>
          <w:rFonts w:cs="Times New Roman"/>
          <w:sz w:val="24"/>
          <w:szCs w:val="24"/>
        </w:rPr>
        <w:t>Развивая данный подход, М. Портер в концепции конкурентных преимуществ обоснов</w:t>
      </w:r>
      <w:r w:rsidR="00AA0EA4">
        <w:rPr>
          <w:rFonts w:cs="Times New Roman"/>
          <w:sz w:val="24"/>
          <w:szCs w:val="24"/>
        </w:rPr>
        <w:t>ывал</w:t>
      </w:r>
      <w:r w:rsidRPr="00036ADC">
        <w:rPr>
          <w:rFonts w:cs="Times New Roman"/>
          <w:sz w:val="24"/>
          <w:szCs w:val="24"/>
        </w:rPr>
        <w:t xml:space="preserve">, что </w:t>
      </w:r>
      <w:r w:rsidR="00AA0EA4" w:rsidRPr="00AA0EA4">
        <w:rPr>
          <w:rFonts w:cs="Times New Roman"/>
          <w:sz w:val="24"/>
          <w:szCs w:val="24"/>
        </w:rPr>
        <w:t>«</w:t>
      </w:r>
      <w:r w:rsidR="00AA0EA4">
        <w:rPr>
          <w:rFonts w:cs="Times New Roman"/>
          <w:sz w:val="24"/>
          <w:szCs w:val="24"/>
        </w:rPr>
        <w:t>к</w:t>
      </w:r>
      <w:r w:rsidR="00AA0EA4" w:rsidRPr="00AA0EA4">
        <w:rPr>
          <w:rFonts w:cs="Times New Roman"/>
          <w:sz w:val="24"/>
          <w:szCs w:val="24"/>
        </w:rPr>
        <w:t>онкурентоспособность предприятия формируется под влиянием четырех детерминант: условий факторов, условий спроса, родственных и поддерживающих отраслей, а также стратегии фирм» [2, с. 82]</w:t>
      </w:r>
      <w:r w:rsidR="00AA0EA4">
        <w:rPr>
          <w:rFonts w:cs="Times New Roman"/>
          <w:sz w:val="24"/>
          <w:szCs w:val="24"/>
        </w:rPr>
        <w:t>.</w:t>
      </w:r>
      <w:r w:rsidRPr="00036ADC">
        <w:rPr>
          <w:rFonts w:cs="Times New Roman"/>
          <w:sz w:val="24"/>
          <w:szCs w:val="24"/>
        </w:rPr>
        <w:t xml:space="preserve"> Следовательно, адекватная оценка положения и перспектив развития предприятий торговли невозможна без учета специфики региональной среды, в которой они функционируют.</w:t>
      </w:r>
    </w:p>
    <w:p w14:paraId="5C3737E6" w14:textId="1A3EA0AC" w:rsidR="00333C07" w:rsidRDefault="00BE5AF0" w:rsidP="00333C07">
      <w:pPr>
        <w:spacing w:line="240" w:lineRule="auto"/>
        <w:rPr>
          <w:rFonts w:cs="Times New Roman"/>
          <w:sz w:val="24"/>
          <w:szCs w:val="24"/>
        </w:rPr>
      </w:pPr>
      <w:r w:rsidRPr="00036ADC">
        <w:rPr>
          <w:rFonts w:cs="Times New Roman"/>
          <w:sz w:val="24"/>
          <w:szCs w:val="24"/>
        </w:rPr>
        <w:t>Для целей настоящего исследования принципиальное значение имеет выделение и систематизация факторов региональной среды, определяющих адаптационный потенциал торговых предприятий. Под адаптационным потенциалом в данном контексте понимается способность предприятия идентифицировать изменения внешней среды и своевременно трансформировать бизнес-процессы в ответ на эти изменения. Выявление таких факторов на основе данных официальной статистики и отраслевого мониторинга составляет содержание последующих разделов.</w:t>
      </w:r>
    </w:p>
    <w:p w14:paraId="6FA6B17C" w14:textId="77777777" w:rsidR="00333C07" w:rsidRDefault="00333C07" w:rsidP="00333C07">
      <w:pPr>
        <w:spacing w:line="240" w:lineRule="auto"/>
        <w:rPr>
          <w:rFonts w:cs="Times New Roman"/>
          <w:sz w:val="24"/>
          <w:szCs w:val="24"/>
        </w:rPr>
      </w:pPr>
    </w:p>
    <w:p w14:paraId="650C436F" w14:textId="49E967C4" w:rsidR="00BE5AF0" w:rsidRPr="00036ADC" w:rsidRDefault="00BE5AF0" w:rsidP="00036ADC">
      <w:pPr>
        <w:spacing w:line="240" w:lineRule="auto"/>
        <w:rPr>
          <w:rFonts w:cs="Times New Roman"/>
          <w:b/>
          <w:bCs/>
          <w:sz w:val="24"/>
          <w:szCs w:val="24"/>
        </w:rPr>
      </w:pPr>
      <w:r w:rsidRPr="00036ADC">
        <w:rPr>
          <w:rFonts w:cs="Times New Roman"/>
          <w:b/>
          <w:bCs/>
          <w:sz w:val="24"/>
          <w:szCs w:val="24"/>
        </w:rPr>
        <w:t>Роль торговли в экономике и экономико-географическое положение</w:t>
      </w:r>
    </w:p>
    <w:p w14:paraId="2283DD81" w14:textId="77777777" w:rsidR="00BE5AF0" w:rsidRPr="00036ADC" w:rsidRDefault="00BE5AF0" w:rsidP="00036ADC">
      <w:pPr>
        <w:spacing w:line="240" w:lineRule="auto"/>
        <w:rPr>
          <w:rFonts w:cs="Times New Roman"/>
          <w:sz w:val="24"/>
          <w:szCs w:val="24"/>
        </w:rPr>
      </w:pPr>
      <w:r w:rsidRPr="00036ADC">
        <w:rPr>
          <w:rFonts w:cs="Times New Roman"/>
          <w:sz w:val="24"/>
          <w:szCs w:val="24"/>
        </w:rPr>
        <w:t>Приморский край исторически выступает одним из ключевых регионов Дальнего Востока, обеспечивающих внешнеэкономические связи России со странами Азиатско-Тихоокеанского региона. Экономико-географическое положение края характеризуется приграничным расположением с тремя крупнейшими экономиками АТР — Китаем, Японией и Республикой Корея, наличием развитой транспортной инфраструктуры, включающей морские порты, железнодорожные магистрали и автомобильные переходы, а также удаленностью от центральных производственных центров и рынков сбыта РФ.</w:t>
      </w:r>
    </w:p>
    <w:p w14:paraId="37D57215" w14:textId="77777777" w:rsidR="00BE5AF0" w:rsidRPr="00036ADC" w:rsidRDefault="00BE5AF0" w:rsidP="00036ADC">
      <w:pPr>
        <w:spacing w:line="240" w:lineRule="auto"/>
        <w:rPr>
          <w:rFonts w:cs="Times New Roman"/>
          <w:sz w:val="24"/>
          <w:szCs w:val="24"/>
        </w:rPr>
      </w:pPr>
      <w:r w:rsidRPr="00036ADC">
        <w:rPr>
          <w:rFonts w:cs="Times New Roman"/>
          <w:sz w:val="24"/>
          <w:szCs w:val="24"/>
        </w:rPr>
        <w:t>Торговля для Приморского края выступает не просто отраслью по обслуживанию населения, а системообразующим элементом всей региональной хозяйственной системы. Сектор торговли обеспечивает значительную долю валового регионального продукта, занятость населения, налоговые поступления в бюджеты всех уровней, а также выполняет важнейшую социальную функцию — доведение товаров до конечного потребителя.</w:t>
      </w:r>
    </w:p>
    <w:p w14:paraId="12866FC4" w14:textId="78518F02" w:rsidR="00BE5AF0" w:rsidRPr="00036ADC" w:rsidRDefault="00BE5AF0" w:rsidP="00036ADC">
      <w:pPr>
        <w:spacing w:line="240" w:lineRule="auto"/>
        <w:rPr>
          <w:rFonts w:cs="Times New Roman"/>
          <w:sz w:val="24"/>
          <w:szCs w:val="24"/>
        </w:rPr>
      </w:pPr>
      <w:r w:rsidRPr="00036ADC">
        <w:rPr>
          <w:rFonts w:cs="Times New Roman"/>
          <w:sz w:val="24"/>
          <w:szCs w:val="24"/>
        </w:rPr>
        <w:t xml:space="preserve">Рассматривая ретроспективный опыт развития торговли в Приморском крае, следует отметить, что в 1980-х годах регион имел узкую производственную специализацию при том, </w:t>
      </w:r>
      <w:r w:rsidRPr="00036ADC">
        <w:rPr>
          <w:rFonts w:cs="Times New Roman"/>
          <w:sz w:val="24"/>
          <w:szCs w:val="24"/>
        </w:rPr>
        <w:lastRenderedPageBreak/>
        <w:t xml:space="preserve">что транспортная инфраструктура обеспечивала вывоз сырьевых товаров в другие регионы и союзные республики, а в макрорегион ввозилась в широком ассортименте продукция из других территорий страны. </w:t>
      </w:r>
      <w:r w:rsidR="00AA0EA4">
        <w:rPr>
          <w:rFonts w:cs="Times New Roman"/>
          <w:sz w:val="24"/>
          <w:szCs w:val="24"/>
        </w:rPr>
        <w:t>Д</w:t>
      </w:r>
      <w:r w:rsidRPr="00036ADC">
        <w:rPr>
          <w:rFonts w:cs="Times New Roman"/>
          <w:sz w:val="24"/>
          <w:szCs w:val="24"/>
        </w:rPr>
        <w:t xml:space="preserve">лительный период Приморский край был ориентирован преимущественно на взаимосвязи с отечественным рынком [3]. </w:t>
      </w:r>
      <w:r w:rsidR="00AA0EA4" w:rsidRPr="00AA0EA4">
        <w:rPr>
          <w:rFonts w:cs="Times New Roman"/>
          <w:sz w:val="24"/>
          <w:szCs w:val="24"/>
        </w:rPr>
        <w:t>Изотов Д.А.</w:t>
      </w:r>
      <w:r w:rsidR="00AA0EA4">
        <w:rPr>
          <w:rFonts w:cs="Times New Roman"/>
          <w:sz w:val="24"/>
          <w:szCs w:val="24"/>
        </w:rPr>
        <w:t xml:space="preserve"> также пишет</w:t>
      </w:r>
      <w:r w:rsidR="00245A79">
        <w:rPr>
          <w:rFonts w:cs="Times New Roman"/>
          <w:sz w:val="24"/>
          <w:szCs w:val="24"/>
        </w:rPr>
        <w:t>,</w:t>
      </w:r>
      <w:r w:rsidR="00AA0EA4">
        <w:rPr>
          <w:rFonts w:cs="Times New Roman"/>
          <w:sz w:val="24"/>
          <w:szCs w:val="24"/>
        </w:rPr>
        <w:t xml:space="preserve"> что с</w:t>
      </w:r>
      <w:r w:rsidRPr="00036ADC">
        <w:rPr>
          <w:rFonts w:cs="Times New Roman"/>
          <w:sz w:val="24"/>
          <w:szCs w:val="24"/>
        </w:rPr>
        <w:t xml:space="preserve"> середины 1990-х годов ситуация кардинально изменилась</w:t>
      </w:r>
      <w:r w:rsidR="00AA0EA4">
        <w:rPr>
          <w:rFonts w:cs="Times New Roman"/>
          <w:sz w:val="24"/>
          <w:szCs w:val="24"/>
        </w:rPr>
        <w:t xml:space="preserve">, </w:t>
      </w:r>
      <w:r w:rsidR="00AA0EA4" w:rsidRPr="00AA0EA4">
        <w:rPr>
          <w:rFonts w:cs="Times New Roman"/>
          <w:sz w:val="24"/>
          <w:szCs w:val="24"/>
        </w:rPr>
        <w:t>«</w:t>
      </w:r>
      <w:r w:rsidR="00AA0EA4">
        <w:rPr>
          <w:rFonts w:cs="Times New Roman"/>
          <w:sz w:val="24"/>
          <w:szCs w:val="24"/>
        </w:rPr>
        <w:t>о</w:t>
      </w:r>
      <w:r w:rsidR="00AA0EA4" w:rsidRPr="00AA0EA4">
        <w:rPr>
          <w:rFonts w:cs="Times New Roman"/>
          <w:sz w:val="24"/>
          <w:szCs w:val="24"/>
        </w:rPr>
        <w:t>борот внешней торговли Приморского края превышал межрегиональный товарооборот на 131%» [3, с. 1322]</w:t>
      </w:r>
    </w:p>
    <w:p w14:paraId="4A7A6767" w14:textId="77777777" w:rsidR="00BE5AF0" w:rsidRPr="00036ADC" w:rsidRDefault="00BE5AF0" w:rsidP="00036ADC">
      <w:pPr>
        <w:spacing w:line="240" w:lineRule="auto"/>
        <w:rPr>
          <w:rFonts w:cs="Times New Roman"/>
          <w:sz w:val="24"/>
          <w:szCs w:val="24"/>
        </w:rPr>
      </w:pPr>
      <w:r w:rsidRPr="00036ADC">
        <w:rPr>
          <w:rFonts w:cs="Times New Roman"/>
          <w:sz w:val="24"/>
          <w:szCs w:val="24"/>
        </w:rPr>
        <w:t xml:space="preserve">В настоящее время более половины всех участников внешнеэкономической деятельности Дальневосточного федерального округа зарегистрированы в Приморском крае, что определяет значимость развития инфраструктуры торговли для всего макрорегиона. Особенностью сегмента торговли Приморского края является влияние экономико-географического положения относительно регионов РФ и стран АТР: в период 2009-2019 годов на долю трех стран — КНР, Республики Корея и Японии — приходилось более 70% товарооборота Приморского края. Ключевыми товарными позициями экспорта выступали топливно-энергетические товары и </w:t>
      </w:r>
      <w:proofErr w:type="spellStart"/>
      <w:r w:rsidRPr="00036ADC">
        <w:rPr>
          <w:rFonts w:cs="Times New Roman"/>
          <w:sz w:val="24"/>
          <w:szCs w:val="24"/>
        </w:rPr>
        <w:t>рыбопродукция</w:t>
      </w:r>
      <w:proofErr w:type="spellEnd"/>
      <w:r w:rsidRPr="00036ADC">
        <w:rPr>
          <w:rFonts w:cs="Times New Roman"/>
          <w:sz w:val="24"/>
          <w:szCs w:val="24"/>
        </w:rPr>
        <w:t>, импорта — автомобили и продукция массового производства.</w:t>
      </w:r>
    </w:p>
    <w:p w14:paraId="58255BFA" w14:textId="14D9FEC3" w:rsidR="00BE5AF0" w:rsidRPr="00333C07" w:rsidRDefault="00BE5AF0" w:rsidP="00333C07">
      <w:pPr>
        <w:widowControl/>
        <w:spacing w:after="160" w:line="240" w:lineRule="auto"/>
        <w:ind w:firstLine="708"/>
        <w:rPr>
          <w:rFonts w:cs="Times New Roman"/>
          <w:sz w:val="24"/>
          <w:szCs w:val="24"/>
        </w:rPr>
      </w:pPr>
      <w:r w:rsidRPr="00036ADC">
        <w:rPr>
          <w:rFonts w:cs="Times New Roman"/>
          <w:b/>
          <w:bCs/>
          <w:sz w:val="24"/>
          <w:szCs w:val="24"/>
        </w:rPr>
        <w:t>Социально-экономические факторы развития торговли</w:t>
      </w:r>
    </w:p>
    <w:p w14:paraId="2C465CAA" w14:textId="765AE9DE" w:rsidR="00BE5AF0" w:rsidRPr="00036ADC" w:rsidRDefault="00BE5AF0" w:rsidP="00036ADC">
      <w:pPr>
        <w:spacing w:line="240" w:lineRule="auto"/>
        <w:rPr>
          <w:rFonts w:cs="Times New Roman"/>
          <w:b/>
          <w:bCs/>
          <w:sz w:val="24"/>
          <w:szCs w:val="24"/>
        </w:rPr>
      </w:pPr>
      <w:r w:rsidRPr="00036ADC">
        <w:rPr>
          <w:rFonts w:cs="Times New Roman"/>
          <w:b/>
          <w:bCs/>
          <w:sz w:val="24"/>
          <w:szCs w:val="24"/>
        </w:rPr>
        <w:t>Доходы населения и инфляция</w:t>
      </w:r>
    </w:p>
    <w:p w14:paraId="225DAD3E" w14:textId="77777777" w:rsidR="00BE5AF0" w:rsidRPr="00036ADC" w:rsidRDefault="00BE5AF0" w:rsidP="00036ADC">
      <w:pPr>
        <w:spacing w:line="240" w:lineRule="auto"/>
        <w:rPr>
          <w:rFonts w:cs="Times New Roman"/>
          <w:sz w:val="24"/>
          <w:szCs w:val="24"/>
        </w:rPr>
      </w:pPr>
      <w:r w:rsidRPr="00036ADC">
        <w:rPr>
          <w:rFonts w:cs="Times New Roman"/>
          <w:sz w:val="24"/>
          <w:szCs w:val="24"/>
        </w:rPr>
        <w:t xml:space="preserve">Покупательская способность населения выступает базовым фактором, определяющим емкость потребительского рынка и, следовательно, потенциал развития розничной торговли. Согласно данным </w:t>
      </w:r>
      <w:proofErr w:type="spellStart"/>
      <w:r w:rsidRPr="00036ADC">
        <w:rPr>
          <w:rFonts w:cs="Times New Roman"/>
          <w:sz w:val="24"/>
          <w:szCs w:val="24"/>
        </w:rPr>
        <w:t>Приморскстата</w:t>
      </w:r>
      <w:proofErr w:type="spellEnd"/>
      <w:r w:rsidRPr="00036ADC">
        <w:rPr>
          <w:rFonts w:cs="Times New Roman"/>
          <w:sz w:val="24"/>
          <w:szCs w:val="24"/>
        </w:rPr>
        <w:t>, в период 2021-2024 годов среднемесячные доходы населения Приморского края демонстрировали устойчивый номинальный рост, увеличившись на 57,36% и достигнув к 2024 году 64 980 рублей [8]. Однако оценка реальной динамики доходов требует учета инфляционных процессов.</w:t>
      </w:r>
    </w:p>
    <w:p w14:paraId="7ECBE1EF" w14:textId="03A0A18C" w:rsidR="00BE5AF0" w:rsidRPr="00036ADC" w:rsidRDefault="00BE5AF0" w:rsidP="00036ADC">
      <w:pPr>
        <w:spacing w:line="240" w:lineRule="auto"/>
        <w:rPr>
          <w:rFonts w:cs="Times New Roman"/>
          <w:sz w:val="24"/>
          <w:szCs w:val="24"/>
        </w:rPr>
      </w:pPr>
      <w:r w:rsidRPr="00036ADC">
        <w:rPr>
          <w:rFonts w:cs="Times New Roman"/>
          <w:sz w:val="24"/>
          <w:szCs w:val="24"/>
        </w:rPr>
        <w:t xml:space="preserve">По информации Банка России, </w:t>
      </w:r>
      <w:r w:rsidR="004D3A01" w:rsidRPr="004D3A01">
        <w:rPr>
          <w:rFonts w:cs="Times New Roman"/>
          <w:sz w:val="24"/>
          <w:szCs w:val="24"/>
        </w:rPr>
        <w:t>«Годовая инфляция в Приморском крае в 2024 году составила 9,33%, что превышает средний показатель по ДФО (8,66%)» [6]</w:t>
      </w:r>
      <w:r w:rsidR="004D3A01">
        <w:rPr>
          <w:rFonts w:cs="Times New Roman"/>
          <w:sz w:val="24"/>
          <w:szCs w:val="24"/>
        </w:rPr>
        <w:t xml:space="preserve">. </w:t>
      </w:r>
      <w:r w:rsidRPr="00036ADC">
        <w:rPr>
          <w:rFonts w:cs="Times New Roman"/>
          <w:sz w:val="24"/>
          <w:szCs w:val="24"/>
        </w:rPr>
        <w:t>Рост потребительских цен, особенно выраженный в продовольственном сегменте, существенно нивелирует номинальное увеличение доходов населения. В декабре 2025 года инфляция в регионе замедлилась до 6,6%, что ниже среднероссийского уровня, однако структура ценовых изменений остается неравномерной: непродовольственные товары дорожали умеренно, тогда как продовольственная инфляция сохраняет высокие темпы [6].</w:t>
      </w:r>
    </w:p>
    <w:p w14:paraId="6EA799CA" w14:textId="5B56876D" w:rsidR="00BE5AF0" w:rsidRDefault="00BE5AF0" w:rsidP="00036ADC">
      <w:pPr>
        <w:spacing w:line="240" w:lineRule="auto"/>
        <w:rPr>
          <w:rFonts w:cs="Times New Roman"/>
          <w:sz w:val="24"/>
          <w:szCs w:val="24"/>
        </w:rPr>
      </w:pPr>
      <w:r w:rsidRPr="00036ADC">
        <w:rPr>
          <w:rFonts w:cs="Times New Roman"/>
          <w:sz w:val="24"/>
          <w:szCs w:val="24"/>
        </w:rPr>
        <w:t xml:space="preserve">Наиболее наглядно динамика цен иллюстрируется данными мониторинга стоимости социально значимых продовольственных товаров. В таблице </w:t>
      </w:r>
      <w:r w:rsidR="00036ADC">
        <w:rPr>
          <w:rFonts w:cs="Times New Roman"/>
          <w:sz w:val="24"/>
          <w:szCs w:val="24"/>
        </w:rPr>
        <w:t>1</w:t>
      </w:r>
      <w:r w:rsidRPr="00036ADC">
        <w:rPr>
          <w:rFonts w:cs="Times New Roman"/>
          <w:sz w:val="24"/>
          <w:szCs w:val="24"/>
        </w:rPr>
        <w:t xml:space="preserve"> представлены средние потребительские цены на основные продукты питания в Приморском крае за период 2021-2025 годов.</w:t>
      </w:r>
    </w:p>
    <w:p w14:paraId="21963AE3" w14:textId="77777777" w:rsidR="00036ADC" w:rsidRPr="00036ADC" w:rsidRDefault="00036ADC" w:rsidP="00036ADC">
      <w:pPr>
        <w:spacing w:line="240" w:lineRule="auto"/>
        <w:rPr>
          <w:rFonts w:cs="Times New Roman"/>
          <w:sz w:val="24"/>
          <w:szCs w:val="24"/>
        </w:rPr>
      </w:pPr>
    </w:p>
    <w:p w14:paraId="43272F88" w14:textId="1B5DEB96" w:rsidR="00036ADC" w:rsidRDefault="00BE5AF0" w:rsidP="00036ADC">
      <w:pPr>
        <w:spacing w:line="240" w:lineRule="auto"/>
        <w:jc w:val="right"/>
        <w:rPr>
          <w:rFonts w:cs="Times New Roman"/>
          <w:i/>
          <w:iCs/>
          <w:sz w:val="24"/>
          <w:szCs w:val="24"/>
        </w:rPr>
      </w:pPr>
      <w:r w:rsidRPr="00036ADC">
        <w:rPr>
          <w:rFonts w:cs="Times New Roman"/>
          <w:i/>
          <w:iCs/>
          <w:sz w:val="24"/>
          <w:szCs w:val="24"/>
        </w:rPr>
        <w:t xml:space="preserve">Таблица </w:t>
      </w:r>
      <w:r w:rsidR="00036ADC" w:rsidRPr="00036ADC">
        <w:rPr>
          <w:rFonts w:cs="Times New Roman"/>
          <w:i/>
          <w:iCs/>
          <w:sz w:val="24"/>
          <w:szCs w:val="24"/>
        </w:rPr>
        <w:t>1</w:t>
      </w:r>
      <w:r w:rsidRPr="00036ADC">
        <w:rPr>
          <w:rFonts w:cs="Times New Roman"/>
          <w:i/>
          <w:iCs/>
          <w:sz w:val="24"/>
          <w:szCs w:val="24"/>
        </w:rPr>
        <w:t xml:space="preserve"> </w:t>
      </w:r>
    </w:p>
    <w:p w14:paraId="7D239A27" w14:textId="77777777" w:rsidR="00036ADC" w:rsidRPr="00036ADC" w:rsidRDefault="00036ADC" w:rsidP="00036ADC">
      <w:pPr>
        <w:spacing w:line="240" w:lineRule="auto"/>
        <w:jc w:val="right"/>
        <w:rPr>
          <w:rFonts w:cs="Times New Roman"/>
          <w:i/>
          <w:iCs/>
          <w:sz w:val="24"/>
          <w:szCs w:val="24"/>
        </w:rPr>
      </w:pPr>
    </w:p>
    <w:p w14:paraId="2EC3BFE9" w14:textId="59DDC101" w:rsidR="00036ADC" w:rsidRDefault="00BE5AF0" w:rsidP="00036ADC">
      <w:pPr>
        <w:spacing w:line="240" w:lineRule="auto"/>
        <w:ind w:firstLine="0"/>
        <w:jc w:val="center"/>
        <w:rPr>
          <w:rFonts w:cs="Times New Roman"/>
          <w:b/>
          <w:bCs/>
          <w:sz w:val="24"/>
          <w:szCs w:val="24"/>
        </w:rPr>
      </w:pPr>
      <w:r w:rsidRPr="00036ADC">
        <w:rPr>
          <w:rFonts w:cs="Times New Roman"/>
          <w:b/>
          <w:bCs/>
          <w:sz w:val="24"/>
          <w:szCs w:val="24"/>
        </w:rPr>
        <w:t>Средние потребительские цены на социально значимые продовольственные товары в Приморском крае за период 2021-2025 гг., руб./кг (л)</w:t>
      </w:r>
    </w:p>
    <w:p w14:paraId="2B422080" w14:textId="77777777" w:rsidR="00036ADC" w:rsidRPr="00036ADC" w:rsidRDefault="00036ADC" w:rsidP="00036ADC">
      <w:pPr>
        <w:spacing w:line="240" w:lineRule="auto"/>
        <w:ind w:firstLine="0"/>
        <w:jc w:val="center"/>
        <w:rPr>
          <w:rFonts w:cs="Times New Roman"/>
          <w:b/>
          <w:bCs/>
          <w:sz w:val="24"/>
          <w:szCs w:val="24"/>
        </w:rPr>
      </w:pPr>
    </w:p>
    <w:tbl>
      <w:tblPr>
        <w:tblW w:w="9684" w:type="dxa"/>
        <w:tblLook w:val="04A0" w:firstRow="1" w:lastRow="0" w:firstColumn="1" w:lastColumn="0" w:noHBand="0" w:noVBand="1"/>
      </w:tblPr>
      <w:tblGrid>
        <w:gridCol w:w="540"/>
        <w:gridCol w:w="1936"/>
        <w:gridCol w:w="1296"/>
        <w:gridCol w:w="1296"/>
        <w:gridCol w:w="1296"/>
        <w:gridCol w:w="1296"/>
        <w:gridCol w:w="1296"/>
        <w:gridCol w:w="1405"/>
      </w:tblGrid>
      <w:tr w:rsidR="00BE5AF0" w:rsidRPr="00036ADC" w14:paraId="1FBC8041" w14:textId="77777777" w:rsidTr="00BE5AF0">
        <w:trPr>
          <w:trHeight w:val="68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62C48" w14:textId="77777777" w:rsidR="00BE5AF0" w:rsidRPr="00036ADC" w:rsidRDefault="00BE5AF0" w:rsidP="00036ADC">
            <w:pPr>
              <w:widowControl/>
              <w:spacing w:line="240" w:lineRule="auto"/>
              <w:ind w:firstLine="0"/>
              <w:jc w:val="center"/>
              <w:rPr>
                <w:rFonts w:eastAsia="Times New Roman" w:cs="Times New Roman"/>
                <w:color w:val="000000"/>
                <w:sz w:val="24"/>
                <w:szCs w:val="24"/>
                <w:lang w:eastAsia="ru-RU"/>
              </w:rPr>
            </w:pPr>
            <w:proofErr w:type="gramStart"/>
            <w:r w:rsidRPr="00036ADC">
              <w:rPr>
                <w:rFonts w:eastAsia="Times New Roman" w:cs="Times New Roman"/>
                <w:color w:val="000000"/>
                <w:sz w:val="24"/>
                <w:szCs w:val="24"/>
                <w:lang w:eastAsia="ru-RU"/>
              </w:rPr>
              <w:t>№  п</w:t>
            </w:r>
            <w:proofErr w:type="gramEnd"/>
            <w:r w:rsidRPr="00036ADC">
              <w:rPr>
                <w:rFonts w:eastAsia="Times New Roman" w:cs="Times New Roman"/>
                <w:color w:val="000000"/>
                <w:sz w:val="24"/>
                <w:szCs w:val="24"/>
                <w:lang w:eastAsia="ru-RU"/>
              </w:rPr>
              <w:t>/п</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14:paraId="4FFD8971" w14:textId="77777777" w:rsidR="00BE5AF0" w:rsidRPr="00036ADC" w:rsidRDefault="00BE5AF0"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Наименование товара</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C8E923C" w14:textId="6B1C193F" w:rsidR="00BE5AF0" w:rsidRPr="00036ADC" w:rsidRDefault="00BE5AF0"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На 18.01.2021</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48CEE01" w14:textId="30017070" w:rsidR="00BE5AF0" w:rsidRPr="00036ADC" w:rsidRDefault="00BE5AF0"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На 14.01.2022</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7D93468B" w14:textId="4243378D" w:rsidR="00BE5AF0" w:rsidRPr="00036ADC" w:rsidRDefault="00BE5AF0"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На 09.01.2023</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6064CD1" w14:textId="27B70546" w:rsidR="00BE5AF0" w:rsidRPr="00036ADC" w:rsidRDefault="00BE5AF0"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На 15.01.2024</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0ABDAD65" w14:textId="77777777" w:rsidR="00BE5AF0" w:rsidRPr="00036ADC" w:rsidRDefault="00BE5AF0"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На 13.01.2025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9B1A966" w14:textId="77777777" w:rsidR="00BE5AF0" w:rsidRPr="00036ADC" w:rsidRDefault="00BE5AF0"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Изменения, %</w:t>
            </w:r>
          </w:p>
        </w:tc>
      </w:tr>
      <w:tr w:rsidR="00BE5AF0" w:rsidRPr="00036ADC" w14:paraId="13E5EEBF" w14:textId="77777777" w:rsidTr="00BE5AF0">
        <w:trPr>
          <w:trHeight w:val="62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D90FB0F"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w:t>
            </w:r>
          </w:p>
        </w:tc>
        <w:tc>
          <w:tcPr>
            <w:tcW w:w="1793" w:type="dxa"/>
            <w:tcBorders>
              <w:top w:val="nil"/>
              <w:left w:val="nil"/>
              <w:bottom w:val="single" w:sz="4" w:space="0" w:color="auto"/>
              <w:right w:val="single" w:sz="4" w:space="0" w:color="auto"/>
            </w:tcBorders>
            <w:shd w:val="clear" w:color="auto" w:fill="auto"/>
            <w:vAlign w:val="center"/>
            <w:hideMark/>
          </w:tcPr>
          <w:p w14:paraId="5DFC1FD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Говядина (кроме бескостного мяса),</w:t>
            </w:r>
          </w:p>
        </w:tc>
        <w:tc>
          <w:tcPr>
            <w:tcW w:w="1206" w:type="dxa"/>
            <w:tcBorders>
              <w:top w:val="nil"/>
              <w:left w:val="nil"/>
              <w:bottom w:val="single" w:sz="4" w:space="0" w:color="auto"/>
              <w:right w:val="single" w:sz="4" w:space="0" w:color="auto"/>
            </w:tcBorders>
            <w:shd w:val="clear" w:color="auto" w:fill="auto"/>
            <w:noWrap/>
            <w:vAlign w:val="center"/>
            <w:hideMark/>
          </w:tcPr>
          <w:p w14:paraId="2C5DD66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416,13</w:t>
            </w:r>
          </w:p>
        </w:tc>
        <w:tc>
          <w:tcPr>
            <w:tcW w:w="1206" w:type="dxa"/>
            <w:tcBorders>
              <w:top w:val="nil"/>
              <w:left w:val="nil"/>
              <w:bottom w:val="single" w:sz="4" w:space="0" w:color="auto"/>
              <w:right w:val="single" w:sz="4" w:space="0" w:color="auto"/>
            </w:tcBorders>
            <w:shd w:val="clear" w:color="auto" w:fill="auto"/>
            <w:noWrap/>
            <w:vAlign w:val="center"/>
            <w:hideMark/>
          </w:tcPr>
          <w:p w14:paraId="26F6940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451,84</w:t>
            </w:r>
          </w:p>
        </w:tc>
        <w:tc>
          <w:tcPr>
            <w:tcW w:w="1221" w:type="dxa"/>
            <w:tcBorders>
              <w:top w:val="nil"/>
              <w:left w:val="nil"/>
              <w:bottom w:val="single" w:sz="4" w:space="0" w:color="auto"/>
              <w:right w:val="single" w:sz="4" w:space="0" w:color="auto"/>
            </w:tcBorders>
            <w:shd w:val="clear" w:color="auto" w:fill="auto"/>
            <w:noWrap/>
            <w:vAlign w:val="center"/>
            <w:hideMark/>
          </w:tcPr>
          <w:p w14:paraId="5C99478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558,71</w:t>
            </w:r>
          </w:p>
        </w:tc>
        <w:tc>
          <w:tcPr>
            <w:tcW w:w="1206" w:type="dxa"/>
            <w:tcBorders>
              <w:top w:val="nil"/>
              <w:left w:val="nil"/>
              <w:bottom w:val="single" w:sz="4" w:space="0" w:color="auto"/>
              <w:right w:val="single" w:sz="4" w:space="0" w:color="auto"/>
            </w:tcBorders>
            <w:shd w:val="clear" w:color="auto" w:fill="auto"/>
            <w:vAlign w:val="center"/>
            <w:hideMark/>
          </w:tcPr>
          <w:p w14:paraId="7F5ACDD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621,45</w:t>
            </w:r>
          </w:p>
        </w:tc>
        <w:tc>
          <w:tcPr>
            <w:tcW w:w="1206" w:type="dxa"/>
            <w:tcBorders>
              <w:top w:val="nil"/>
              <w:left w:val="nil"/>
              <w:bottom w:val="single" w:sz="4" w:space="0" w:color="auto"/>
              <w:right w:val="single" w:sz="4" w:space="0" w:color="auto"/>
            </w:tcBorders>
            <w:shd w:val="clear" w:color="auto" w:fill="auto"/>
            <w:noWrap/>
            <w:vAlign w:val="center"/>
            <w:hideMark/>
          </w:tcPr>
          <w:p w14:paraId="5998180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685,59</w:t>
            </w:r>
          </w:p>
        </w:tc>
        <w:tc>
          <w:tcPr>
            <w:tcW w:w="1306" w:type="dxa"/>
            <w:tcBorders>
              <w:top w:val="nil"/>
              <w:left w:val="nil"/>
              <w:bottom w:val="single" w:sz="4" w:space="0" w:color="auto"/>
              <w:right w:val="single" w:sz="4" w:space="0" w:color="auto"/>
            </w:tcBorders>
            <w:shd w:val="clear" w:color="auto" w:fill="auto"/>
            <w:noWrap/>
            <w:vAlign w:val="center"/>
            <w:hideMark/>
          </w:tcPr>
          <w:p w14:paraId="3ADEE43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164,8</w:t>
            </w:r>
          </w:p>
        </w:tc>
      </w:tr>
      <w:tr w:rsidR="00BE5AF0" w:rsidRPr="00036ADC" w14:paraId="24B5A0F6" w14:textId="77777777" w:rsidTr="00BE5AF0">
        <w:trPr>
          <w:trHeight w:val="62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04C3E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w:t>
            </w:r>
          </w:p>
        </w:tc>
        <w:tc>
          <w:tcPr>
            <w:tcW w:w="1793" w:type="dxa"/>
            <w:tcBorders>
              <w:top w:val="nil"/>
              <w:left w:val="nil"/>
              <w:bottom w:val="single" w:sz="4" w:space="0" w:color="auto"/>
              <w:right w:val="single" w:sz="4" w:space="0" w:color="auto"/>
            </w:tcBorders>
            <w:shd w:val="clear" w:color="auto" w:fill="auto"/>
            <w:vAlign w:val="center"/>
            <w:hideMark/>
          </w:tcPr>
          <w:p w14:paraId="0CDCE07F"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Свинина (кроме бескостного мяса)</w:t>
            </w:r>
          </w:p>
        </w:tc>
        <w:tc>
          <w:tcPr>
            <w:tcW w:w="1206" w:type="dxa"/>
            <w:tcBorders>
              <w:top w:val="nil"/>
              <w:left w:val="nil"/>
              <w:bottom w:val="single" w:sz="4" w:space="0" w:color="auto"/>
              <w:right w:val="single" w:sz="4" w:space="0" w:color="auto"/>
            </w:tcBorders>
            <w:shd w:val="clear" w:color="auto" w:fill="auto"/>
            <w:noWrap/>
            <w:vAlign w:val="center"/>
            <w:hideMark/>
          </w:tcPr>
          <w:p w14:paraId="109D1E9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330,78</w:t>
            </w:r>
          </w:p>
        </w:tc>
        <w:tc>
          <w:tcPr>
            <w:tcW w:w="1206" w:type="dxa"/>
            <w:tcBorders>
              <w:top w:val="nil"/>
              <w:left w:val="nil"/>
              <w:bottom w:val="single" w:sz="4" w:space="0" w:color="auto"/>
              <w:right w:val="single" w:sz="4" w:space="0" w:color="auto"/>
            </w:tcBorders>
            <w:shd w:val="clear" w:color="auto" w:fill="auto"/>
            <w:noWrap/>
            <w:vAlign w:val="center"/>
            <w:hideMark/>
          </w:tcPr>
          <w:p w14:paraId="76AC228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353,34</w:t>
            </w:r>
          </w:p>
        </w:tc>
        <w:tc>
          <w:tcPr>
            <w:tcW w:w="1221" w:type="dxa"/>
            <w:tcBorders>
              <w:top w:val="nil"/>
              <w:left w:val="nil"/>
              <w:bottom w:val="single" w:sz="4" w:space="0" w:color="auto"/>
              <w:right w:val="single" w:sz="4" w:space="0" w:color="auto"/>
            </w:tcBorders>
            <w:shd w:val="clear" w:color="auto" w:fill="auto"/>
            <w:noWrap/>
            <w:vAlign w:val="center"/>
            <w:hideMark/>
          </w:tcPr>
          <w:p w14:paraId="44B5AFC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375,44</w:t>
            </w:r>
          </w:p>
        </w:tc>
        <w:tc>
          <w:tcPr>
            <w:tcW w:w="1206" w:type="dxa"/>
            <w:tcBorders>
              <w:top w:val="nil"/>
              <w:left w:val="nil"/>
              <w:bottom w:val="single" w:sz="4" w:space="0" w:color="auto"/>
              <w:right w:val="single" w:sz="4" w:space="0" w:color="auto"/>
            </w:tcBorders>
            <w:shd w:val="clear" w:color="auto" w:fill="auto"/>
            <w:vAlign w:val="center"/>
            <w:hideMark/>
          </w:tcPr>
          <w:p w14:paraId="0924F5D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441,2</w:t>
            </w:r>
          </w:p>
        </w:tc>
        <w:tc>
          <w:tcPr>
            <w:tcW w:w="1206" w:type="dxa"/>
            <w:tcBorders>
              <w:top w:val="nil"/>
              <w:left w:val="nil"/>
              <w:bottom w:val="single" w:sz="4" w:space="0" w:color="auto"/>
              <w:right w:val="single" w:sz="4" w:space="0" w:color="auto"/>
            </w:tcBorders>
            <w:shd w:val="clear" w:color="auto" w:fill="auto"/>
            <w:noWrap/>
            <w:vAlign w:val="center"/>
            <w:hideMark/>
          </w:tcPr>
          <w:p w14:paraId="69F88B80"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471,08</w:t>
            </w:r>
          </w:p>
        </w:tc>
        <w:tc>
          <w:tcPr>
            <w:tcW w:w="1306" w:type="dxa"/>
            <w:tcBorders>
              <w:top w:val="nil"/>
              <w:left w:val="nil"/>
              <w:bottom w:val="single" w:sz="4" w:space="0" w:color="auto"/>
              <w:right w:val="single" w:sz="4" w:space="0" w:color="auto"/>
            </w:tcBorders>
            <w:shd w:val="clear" w:color="auto" w:fill="auto"/>
            <w:noWrap/>
            <w:vAlign w:val="center"/>
            <w:hideMark/>
          </w:tcPr>
          <w:p w14:paraId="7F0CAF7F"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142,4</w:t>
            </w:r>
          </w:p>
        </w:tc>
      </w:tr>
      <w:tr w:rsidR="00BE5AF0" w:rsidRPr="00036ADC" w14:paraId="2E25695B" w14:textId="77777777" w:rsidTr="00BE5AF0">
        <w:trPr>
          <w:trHeight w:val="62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ECC0B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lastRenderedPageBreak/>
              <w:t>3</w:t>
            </w:r>
          </w:p>
        </w:tc>
        <w:tc>
          <w:tcPr>
            <w:tcW w:w="1793" w:type="dxa"/>
            <w:tcBorders>
              <w:top w:val="nil"/>
              <w:left w:val="nil"/>
              <w:bottom w:val="single" w:sz="4" w:space="0" w:color="auto"/>
              <w:right w:val="single" w:sz="4" w:space="0" w:color="auto"/>
            </w:tcBorders>
            <w:shd w:val="clear" w:color="auto" w:fill="auto"/>
            <w:vAlign w:val="center"/>
            <w:hideMark/>
          </w:tcPr>
          <w:p w14:paraId="23AA84B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Баранина (кроме бескостного мяса),</w:t>
            </w:r>
          </w:p>
        </w:tc>
        <w:tc>
          <w:tcPr>
            <w:tcW w:w="1206" w:type="dxa"/>
            <w:tcBorders>
              <w:top w:val="nil"/>
              <w:left w:val="nil"/>
              <w:bottom w:val="single" w:sz="4" w:space="0" w:color="auto"/>
              <w:right w:val="single" w:sz="4" w:space="0" w:color="auto"/>
            </w:tcBorders>
            <w:shd w:val="clear" w:color="auto" w:fill="auto"/>
            <w:noWrap/>
            <w:vAlign w:val="center"/>
            <w:hideMark/>
          </w:tcPr>
          <w:p w14:paraId="5FB28F4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531,67</w:t>
            </w:r>
          </w:p>
        </w:tc>
        <w:tc>
          <w:tcPr>
            <w:tcW w:w="1206" w:type="dxa"/>
            <w:tcBorders>
              <w:top w:val="nil"/>
              <w:left w:val="nil"/>
              <w:bottom w:val="single" w:sz="4" w:space="0" w:color="auto"/>
              <w:right w:val="single" w:sz="4" w:space="0" w:color="auto"/>
            </w:tcBorders>
            <w:shd w:val="clear" w:color="auto" w:fill="auto"/>
            <w:noWrap/>
            <w:vAlign w:val="center"/>
            <w:hideMark/>
          </w:tcPr>
          <w:p w14:paraId="602FDAC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585,47</w:t>
            </w:r>
          </w:p>
        </w:tc>
        <w:tc>
          <w:tcPr>
            <w:tcW w:w="1221" w:type="dxa"/>
            <w:tcBorders>
              <w:top w:val="nil"/>
              <w:left w:val="nil"/>
              <w:bottom w:val="single" w:sz="4" w:space="0" w:color="auto"/>
              <w:right w:val="single" w:sz="4" w:space="0" w:color="auto"/>
            </w:tcBorders>
            <w:shd w:val="clear" w:color="auto" w:fill="auto"/>
            <w:noWrap/>
            <w:vAlign w:val="center"/>
            <w:hideMark/>
          </w:tcPr>
          <w:p w14:paraId="26E9F14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679,69</w:t>
            </w:r>
          </w:p>
        </w:tc>
        <w:tc>
          <w:tcPr>
            <w:tcW w:w="1206" w:type="dxa"/>
            <w:tcBorders>
              <w:top w:val="nil"/>
              <w:left w:val="nil"/>
              <w:bottom w:val="single" w:sz="4" w:space="0" w:color="auto"/>
              <w:right w:val="single" w:sz="4" w:space="0" w:color="auto"/>
            </w:tcBorders>
            <w:shd w:val="clear" w:color="auto" w:fill="auto"/>
            <w:vAlign w:val="center"/>
            <w:hideMark/>
          </w:tcPr>
          <w:p w14:paraId="77D9B52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785,26</w:t>
            </w:r>
          </w:p>
        </w:tc>
        <w:tc>
          <w:tcPr>
            <w:tcW w:w="1206" w:type="dxa"/>
            <w:tcBorders>
              <w:top w:val="nil"/>
              <w:left w:val="nil"/>
              <w:bottom w:val="single" w:sz="4" w:space="0" w:color="auto"/>
              <w:right w:val="single" w:sz="4" w:space="0" w:color="auto"/>
            </w:tcBorders>
            <w:shd w:val="clear" w:color="auto" w:fill="auto"/>
            <w:noWrap/>
            <w:vAlign w:val="center"/>
            <w:hideMark/>
          </w:tcPr>
          <w:p w14:paraId="7606EE1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991,97</w:t>
            </w:r>
          </w:p>
        </w:tc>
        <w:tc>
          <w:tcPr>
            <w:tcW w:w="1306" w:type="dxa"/>
            <w:tcBorders>
              <w:top w:val="nil"/>
              <w:left w:val="nil"/>
              <w:bottom w:val="single" w:sz="4" w:space="0" w:color="auto"/>
              <w:right w:val="single" w:sz="4" w:space="0" w:color="auto"/>
            </w:tcBorders>
            <w:shd w:val="clear" w:color="auto" w:fill="auto"/>
            <w:noWrap/>
            <w:vAlign w:val="center"/>
            <w:hideMark/>
          </w:tcPr>
          <w:p w14:paraId="02E88AE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186,6</w:t>
            </w:r>
          </w:p>
        </w:tc>
      </w:tr>
      <w:tr w:rsidR="00BE5AF0" w:rsidRPr="00036ADC" w14:paraId="25EB7CFE" w14:textId="77777777" w:rsidTr="00BE5AF0">
        <w:trPr>
          <w:trHeight w:val="62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478CB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w:t>
            </w:r>
          </w:p>
        </w:tc>
        <w:tc>
          <w:tcPr>
            <w:tcW w:w="1793" w:type="dxa"/>
            <w:tcBorders>
              <w:top w:val="nil"/>
              <w:left w:val="nil"/>
              <w:bottom w:val="single" w:sz="4" w:space="0" w:color="auto"/>
              <w:right w:val="single" w:sz="4" w:space="0" w:color="auto"/>
            </w:tcBorders>
            <w:shd w:val="clear" w:color="auto" w:fill="auto"/>
            <w:vAlign w:val="center"/>
            <w:hideMark/>
          </w:tcPr>
          <w:p w14:paraId="0FED61D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Куры охлажденные и мороженые</w:t>
            </w:r>
          </w:p>
        </w:tc>
        <w:tc>
          <w:tcPr>
            <w:tcW w:w="1206" w:type="dxa"/>
            <w:tcBorders>
              <w:top w:val="nil"/>
              <w:left w:val="nil"/>
              <w:bottom w:val="single" w:sz="4" w:space="0" w:color="auto"/>
              <w:right w:val="single" w:sz="4" w:space="0" w:color="auto"/>
            </w:tcBorders>
            <w:shd w:val="clear" w:color="auto" w:fill="auto"/>
            <w:noWrap/>
            <w:vAlign w:val="center"/>
            <w:hideMark/>
          </w:tcPr>
          <w:p w14:paraId="20CEE1D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189,62</w:t>
            </w:r>
          </w:p>
        </w:tc>
        <w:tc>
          <w:tcPr>
            <w:tcW w:w="1206" w:type="dxa"/>
            <w:tcBorders>
              <w:top w:val="nil"/>
              <w:left w:val="nil"/>
              <w:bottom w:val="single" w:sz="4" w:space="0" w:color="auto"/>
              <w:right w:val="single" w:sz="4" w:space="0" w:color="auto"/>
            </w:tcBorders>
            <w:shd w:val="clear" w:color="auto" w:fill="auto"/>
            <w:noWrap/>
            <w:vAlign w:val="center"/>
            <w:hideMark/>
          </w:tcPr>
          <w:p w14:paraId="3BBB27E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243,28</w:t>
            </w:r>
          </w:p>
        </w:tc>
        <w:tc>
          <w:tcPr>
            <w:tcW w:w="1221" w:type="dxa"/>
            <w:tcBorders>
              <w:top w:val="nil"/>
              <w:left w:val="nil"/>
              <w:bottom w:val="single" w:sz="4" w:space="0" w:color="auto"/>
              <w:right w:val="single" w:sz="4" w:space="0" w:color="auto"/>
            </w:tcBorders>
            <w:shd w:val="clear" w:color="auto" w:fill="auto"/>
            <w:noWrap/>
            <w:vAlign w:val="center"/>
            <w:hideMark/>
          </w:tcPr>
          <w:p w14:paraId="15F5F21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237,27</w:t>
            </w:r>
          </w:p>
        </w:tc>
        <w:tc>
          <w:tcPr>
            <w:tcW w:w="1206" w:type="dxa"/>
            <w:tcBorders>
              <w:top w:val="nil"/>
              <w:left w:val="nil"/>
              <w:bottom w:val="single" w:sz="4" w:space="0" w:color="auto"/>
              <w:right w:val="single" w:sz="4" w:space="0" w:color="auto"/>
            </w:tcBorders>
            <w:shd w:val="clear" w:color="auto" w:fill="auto"/>
            <w:vAlign w:val="center"/>
            <w:hideMark/>
          </w:tcPr>
          <w:p w14:paraId="1754AF1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320,33</w:t>
            </w:r>
          </w:p>
        </w:tc>
        <w:tc>
          <w:tcPr>
            <w:tcW w:w="1206" w:type="dxa"/>
            <w:tcBorders>
              <w:top w:val="nil"/>
              <w:left w:val="nil"/>
              <w:bottom w:val="single" w:sz="4" w:space="0" w:color="auto"/>
              <w:right w:val="single" w:sz="4" w:space="0" w:color="auto"/>
            </w:tcBorders>
            <w:shd w:val="clear" w:color="auto" w:fill="auto"/>
            <w:noWrap/>
            <w:vAlign w:val="center"/>
            <w:hideMark/>
          </w:tcPr>
          <w:p w14:paraId="26CE370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307,26</w:t>
            </w:r>
          </w:p>
        </w:tc>
        <w:tc>
          <w:tcPr>
            <w:tcW w:w="1306" w:type="dxa"/>
            <w:tcBorders>
              <w:top w:val="nil"/>
              <w:left w:val="nil"/>
              <w:bottom w:val="single" w:sz="4" w:space="0" w:color="auto"/>
              <w:right w:val="single" w:sz="4" w:space="0" w:color="auto"/>
            </w:tcBorders>
            <w:shd w:val="clear" w:color="auto" w:fill="auto"/>
            <w:noWrap/>
            <w:vAlign w:val="center"/>
            <w:hideMark/>
          </w:tcPr>
          <w:p w14:paraId="50213B4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162,0</w:t>
            </w:r>
          </w:p>
        </w:tc>
      </w:tr>
      <w:tr w:rsidR="00BE5AF0" w:rsidRPr="00036ADC" w14:paraId="066BEFDA" w14:textId="77777777" w:rsidTr="00BE5AF0">
        <w:trPr>
          <w:trHeight w:val="62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26D53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w:t>
            </w:r>
          </w:p>
        </w:tc>
        <w:tc>
          <w:tcPr>
            <w:tcW w:w="1793" w:type="dxa"/>
            <w:tcBorders>
              <w:top w:val="nil"/>
              <w:left w:val="nil"/>
              <w:bottom w:val="single" w:sz="4" w:space="0" w:color="auto"/>
              <w:right w:val="single" w:sz="4" w:space="0" w:color="auto"/>
            </w:tcBorders>
            <w:shd w:val="clear" w:color="auto" w:fill="auto"/>
            <w:vAlign w:val="center"/>
            <w:hideMark/>
          </w:tcPr>
          <w:p w14:paraId="2ACEA0F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Рыба мороженая неразделанная</w:t>
            </w:r>
          </w:p>
        </w:tc>
        <w:tc>
          <w:tcPr>
            <w:tcW w:w="1206" w:type="dxa"/>
            <w:tcBorders>
              <w:top w:val="nil"/>
              <w:left w:val="nil"/>
              <w:bottom w:val="single" w:sz="4" w:space="0" w:color="auto"/>
              <w:right w:val="single" w:sz="4" w:space="0" w:color="auto"/>
            </w:tcBorders>
            <w:shd w:val="clear" w:color="auto" w:fill="auto"/>
            <w:noWrap/>
            <w:vAlign w:val="center"/>
            <w:hideMark/>
          </w:tcPr>
          <w:p w14:paraId="54029CA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127,27</w:t>
            </w:r>
          </w:p>
        </w:tc>
        <w:tc>
          <w:tcPr>
            <w:tcW w:w="1206" w:type="dxa"/>
            <w:tcBorders>
              <w:top w:val="nil"/>
              <w:left w:val="nil"/>
              <w:bottom w:val="single" w:sz="4" w:space="0" w:color="auto"/>
              <w:right w:val="single" w:sz="4" w:space="0" w:color="auto"/>
            </w:tcBorders>
            <w:shd w:val="clear" w:color="auto" w:fill="auto"/>
            <w:noWrap/>
            <w:vAlign w:val="center"/>
            <w:hideMark/>
          </w:tcPr>
          <w:p w14:paraId="0340292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135,05</w:t>
            </w:r>
          </w:p>
        </w:tc>
        <w:tc>
          <w:tcPr>
            <w:tcW w:w="1221" w:type="dxa"/>
            <w:tcBorders>
              <w:top w:val="nil"/>
              <w:left w:val="nil"/>
              <w:bottom w:val="single" w:sz="4" w:space="0" w:color="auto"/>
              <w:right w:val="single" w:sz="4" w:space="0" w:color="auto"/>
            </w:tcBorders>
            <w:shd w:val="clear" w:color="auto" w:fill="auto"/>
            <w:noWrap/>
            <w:vAlign w:val="center"/>
            <w:hideMark/>
          </w:tcPr>
          <w:p w14:paraId="4F779462"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152,62</w:t>
            </w:r>
          </w:p>
        </w:tc>
        <w:tc>
          <w:tcPr>
            <w:tcW w:w="1206" w:type="dxa"/>
            <w:tcBorders>
              <w:top w:val="nil"/>
              <w:left w:val="nil"/>
              <w:bottom w:val="single" w:sz="4" w:space="0" w:color="auto"/>
              <w:right w:val="single" w:sz="4" w:space="0" w:color="auto"/>
            </w:tcBorders>
            <w:shd w:val="clear" w:color="auto" w:fill="auto"/>
            <w:vAlign w:val="center"/>
            <w:hideMark/>
          </w:tcPr>
          <w:p w14:paraId="39845DE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168,71</w:t>
            </w:r>
          </w:p>
        </w:tc>
        <w:tc>
          <w:tcPr>
            <w:tcW w:w="1206" w:type="dxa"/>
            <w:tcBorders>
              <w:top w:val="nil"/>
              <w:left w:val="nil"/>
              <w:bottom w:val="single" w:sz="4" w:space="0" w:color="auto"/>
              <w:right w:val="single" w:sz="4" w:space="0" w:color="auto"/>
            </w:tcBorders>
            <w:shd w:val="clear" w:color="auto" w:fill="auto"/>
            <w:noWrap/>
            <w:vAlign w:val="center"/>
            <w:hideMark/>
          </w:tcPr>
          <w:p w14:paraId="2614344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205,60</w:t>
            </w:r>
          </w:p>
        </w:tc>
        <w:tc>
          <w:tcPr>
            <w:tcW w:w="1306" w:type="dxa"/>
            <w:tcBorders>
              <w:top w:val="nil"/>
              <w:left w:val="nil"/>
              <w:bottom w:val="single" w:sz="4" w:space="0" w:color="auto"/>
              <w:right w:val="single" w:sz="4" w:space="0" w:color="auto"/>
            </w:tcBorders>
            <w:shd w:val="clear" w:color="auto" w:fill="auto"/>
            <w:noWrap/>
            <w:vAlign w:val="center"/>
            <w:hideMark/>
          </w:tcPr>
          <w:p w14:paraId="70263FD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161,5</w:t>
            </w:r>
          </w:p>
        </w:tc>
      </w:tr>
      <w:tr w:rsidR="00BE5AF0" w:rsidRPr="00036ADC" w14:paraId="104EB49F" w14:textId="77777777" w:rsidTr="00BE5AF0">
        <w:trPr>
          <w:trHeight w:val="31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5DD427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w:t>
            </w:r>
          </w:p>
        </w:tc>
        <w:tc>
          <w:tcPr>
            <w:tcW w:w="1793" w:type="dxa"/>
            <w:tcBorders>
              <w:top w:val="nil"/>
              <w:left w:val="nil"/>
              <w:bottom w:val="single" w:sz="4" w:space="0" w:color="auto"/>
              <w:right w:val="single" w:sz="4" w:space="0" w:color="auto"/>
            </w:tcBorders>
            <w:shd w:val="clear" w:color="auto" w:fill="auto"/>
            <w:vAlign w:val="center"/>
            <w:hideMark/>
          </w:tcPr>
          <w:p w14:paraId="444B4830"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Масло сливочное</w:t>
            </w:r>
          </w:p>
        </w:tc>
        <w:tc>
          <w:tcPr>
            <w:tcW w:w="1206" w:type="dxa"/>
            <w:tcBorders>
              <w:top w:val="nil"/>
              <w:left w:val="nil"/>
              <w:bottom w:val="single" w:sz="4" w:space="0" w:color="auto"/>
              <w:right w:val="single" w:sz="4" w:space="0" w:color="auto"/>
            </w:tcBorders>
            <w:shd w:val="clear" w:color="auto" w:fill="auto"/>
            <w:noWrap/>
            <w:vAlign w:val="center"/>
            <w:hideMark/>
          </w:tcPr>
          <w:p w14:paraId="171D309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794,37</w:t>
            </w:r>
          </w:p>
        </w:tc>
        <w:tc>
          <w:tcPr>
            <w:tcW w:w="1206" w:type="dxa"/>
            <w:tcBorders>
              <w:top w:val="nil"/>
              <w:left w:val="nil"/>
              <w:bottom w:val="single" w:sz="4" w:space="0" w:color="auto"/>
              <w:right w:val="single" w:sz="4" w:space="0" w:color="auto"/>
            </w:tcBorders>
            <w:shd w:val="clear" w:color="auto" w:fill="auto"/>
            <w:noWrap/>
            <w:vAlign w:val="center"/>
            <w:hideMark/>
          </w:tcPr>
          <w:p w14:paraId="55DD811F"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889,78</w:t>
            </w:r>
          </w:p>
        </w:tc>
        <w:tc>
          <w:tcPr>
            <w:tcW w:w="1221" w:type="dxa"/>
            <w:tcBorders>
              <w:top w:val="nil"/>
              <w:left w:val="nil"/>
              <w:bottom w:val="single" w:sz="4" w:space="0" w:color="auto"/>
              <w:right w:val="single" w:sz="4" w:space="0" w:color="auto"/>
            </w:tcBorders>
            <w:shd w:val="clear" w:color="auto" w:fill="auto"/>
            <w:noWrap/>
            <w:vAlign w:val="center"/>
            <w:hideMark/>
          </w:tcPr>
          <w:p w14:paraId="2DAF568F"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1043,38</w:t>
            </w:r>
          </w:p>
        </w:tc>
        <w:tc>
          <w:tcPr>
            <w:tcW w:w="1206" w:type="dxa"/>
            <w:tcBorders>
              <w:top w:val="nil"/>
              <w:left w:val="nil"/>
              <w:bottom w:val="single" w:sz="4" w:space="0" w:color="auto"/>
              <w:right w:val="single" w:sz="4" w:space="0" w:color="auto"/>
            </w:tcBorders>
            <w:shd w:val="clear" w:color="auto" w:fill="auto"/>
            <w:vAlign w:val="center"/>
            <w:hideMark/>
          </w:tcPr>
          <w:p w14:paraId="3A986CB0"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1106,23</w:t>
            </w:r>
          </w:p>
        </w:tc>
        <w:tc>
          <w:tcPr>
            <w:tcW w:w="1206" w:type="dxa"/>
            <w:tcBorders>
              <w:top w:val="nil"/>
              <w:left w:val="nil"/>
              <w:bottom w:val="single" w:sz="4" w:space="0" w:color="auto"/>
              <w:right w:val="single" w:sz="4" w:space="0" w:color="auto"/>
            </w:tcBorders>
            <w:shd w:val="clear" w:color="auto" w:fill="auto"/>
            <w:noWrap/>
            <w:vAlign w:val="center"/>
            <w:hideMark/>
          </w:tcPr>
          <w:p w14:paraId="048E7362"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1667,28</w:t>
            </w:r>
          </w:p>
        </w:tc>
        <w:tc>
          <w:tcPr>
            <w:tcW w:w="1306" w:type="dxa"/>
            <w:tcBorders>
              <w:top w:val="nil"/>
              <w:left w:val="nil"/>
              <w:bottom w:val="single" w:sz="4" w:space="0" w:color="auto"/>
              <w:right w:val="single" w:sz="4" w:space="0" w:color="auto"/>
            </w:tcBorders>
            <w:shd w:val="clear" w:color="auto" w:fill="auto"/>
            <w:noWrap/>
            <w:vAlign w:val="center"/>
            <w:hideMark/>
          </w:tcPr>
          <w:p w14:paraId="67ED291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209,9</w:t>
            </w:r>
          </w:p>
        </w:tc>
      </w:tr>
      <w:tr w:rsidR="00BE5AF0" w:rsidRPr="00036ADC" w14:paraId="6624C3B3" w14:textId="77777777" w:rsidTr="00BE5AF0">
        <w:trPr>
          <w:trHeight w:val="31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673FA00"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w:t>
            </w:r>
          </w:p>
        </w:tc>
        <w:tc>
          <w:tcPr>
            <w:tcW w:w="1793" w:type="dxa"/>
            <w:tcBorders>
              <w:top w:val="nil"/>
              <w:left w:val="nil"/>
              <w:bottom w:val="single" w:sz="4" w:space="0" w:color="auto"/>
              <w:right w:val="single" w:sz="4" w:space="0" w:color="auto"/>
            </w:tcBorders>
            <w:shd w:val="clear" w:color="auto" w:fill="auto"/>
            <w:vAlign w:val="center"/>
            <w:hideMark/>
          </w:tcPr>
          <w:p w14:paraId="1A4A9B5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Масло подсолнечное</w:t>
            </w:r>
          </w:p>
        </w:tc>
        <w:tc>
          <w:tcPr>
            <w:tcW w:w="1206" w:type="dxa"/>
            <w:tcBorders>
              <w:top w:val="nil"/>
              <w:left w:val="nil"/>
              <w:bottom w:val="single" w:sz="4" w:space="0" w:color="auto"/>
              <w:right w:val="single" w:sz="4" w:space="0" w:color="auto"/>
            </w:tcBorders>
            <w:shd w:val="clear" w:color="auto" w:fill="auto"/>
            <w:noWrap/>
            <w:vAlign w:val="center"/>
            <w:hideMark/>
          </w:tcPr>
          <w:p w14:paraId="3B36C53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145,24</w:t>
            </w:r>
          </w:p>
        </w:tc>
        <w:tc>
          <w:tcPr>
            <w:tcW w:w="1206" w:type="dxa"/>
            <w:tcBorders>
              <w:top w:val="nil"/>
              <w:left w:val="nil"/>
              <w:bottom w:val="single" w:sz="4" w:space="0" w:color="auto"/>
              <w:right w:val="single" w:sz="4" w:space="0" w:color="auto"/>
            </w:tcBorders>
            <w:shd w:val="clear" w:color="auto" w:fill="auto"/>
            <w:noWrap/>
            <w:vAlign w:val="center"/>
            <w:hideMark/>
          </w:tcPr>
          <w:p w14:paraId="3F3933B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142,76</w:t>
            </w:r>
          </w:p>
        </w:tc>
        <w:tc>
          <w:tcPr>
            <w:tcW w:w="1221" w:type="dxa"/>
            <w:tcBorders>
              <w:top w:val="nil"/>
              <w:left w:val="nil"/>
              <w:bottom w:val="single" w:sz="4" w:space="0" w:color="auto"/>
              <w:right w:val="single" w:sz="4" w:space="0" w:color="auto"/>
            </w:tcBorders>
            <w:shd w:val="clear" w:color="auto" w:fill="auto"/>
            <w:noWrap/>
            <w:vAlign w:val="center"/>
            <w:hideMark/>
          </w:tcPr>
          <w:p w14:paraId="1082A232"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153,01</w:t>
            </w:r>
          </w:p>
        </w:tc>
        <w:tc>
          <w:tcPr>
            <w:tcW w:w="1206" w:type="dxa"/>
            <w:tcBorders>
              <w:top w:val="nil"/>
              <w:left w:val="nil"/>
              <w:bottom w:val="single" w:sz="4" w:space="0" w:color="auto"/>
              <w:right w:val="single" w:sz="4" w:space="0" w:color="auto"/>
            </w:tcBorders>
            <w:shd w:val="clear" w:color="auto" w:fill="auto"/>
            <w:vAlign w:val="center"/>
            <w:hideMark/>
          </w:tcPr>
          <w:p w14:paraId="7E95050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144,73</w:t>
            </w:r>
          </w:p>
        </w:tc>
        <w:tc>
          <w:tcPr>
            <w:tcW w:w="1206" w:type="dxa"/>
            <w:tcBorders>
              <w:top w:val="nil"/>
              <w:left w:val="nil"/>
              <w:bottom w:val="single" w:sz="4" w:space="0" w:color="auto"/>
              <w:right w:val="single" w:sz="4" w:space="0" w:color="auto"/>
            </w:tcBorders>
            <w:shd w:val="clear" w:color="auto" w:fill="auto"/>
            <w:noWrap/>
            <w:vAlign w:val="center"/>
            <w:hideMark/>
          </w:tcPr>
          <w:p w14:paraId="35EF6FA2"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165,21</w:t>
            </w:r>
          </w:p>
        </w:tc>
        <w:tc>
          <w:tcPr>
            <w:tcW w:w="1306" w:type="dxa"/>
            <w:tcBorders>
              <w:top w:val="nil"/>
              <w:left w:val="nil"/>
              <w:bottom w:val="single" w:sz="4" w:space="0" w:color="auto"/>
              <w:right w:val="single" w:sz="4" w:space="0" w:color="auto"/>
            </w:tcBorders>
            <w:shd w:val="clear" w:color="auto" w:fill="auto"/>
            <w:noWrap/>
            <w:vAlign w:val="center"/>
            <w:hideMark/>
          </w:tcPr>
          <w:p w14:paraId="3D9A5E6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113,7</w:t>
            </w:r>
          </w:p>
        </w:tc>
      </w:tr>
      <w:tr w:rsidR="00BE5AF0" w:rsidRPr="00036ADC" w14:paraId="77F1E38F" w14:textId="77777777" w:rsidTr="00BE5AF0">
        <w:trPr>
          <w:trHeight w:val="106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7496E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w:t>
            </w:r>
          </w:p>
        </w:tc>
        <w:tc>
          <w:tcPr>
            <w:tcW w:w="1793" w:type="dxa"/>
            <w:tcBorders>
              <w:top w:val="nil"/>
              <w:left w:val="nil"/>
              <w:bottom w:val="single" w:sz="4" w:space="0" w:color="auto"/>
              <w:right w:val="single" w:sz="4" w:space="0" w:color="auto"/>
            </w:tcBorders>
            <w:shd w:val="clear" w:color="auto" w:fill="auto"/>
            <w:vAlign w:val="center"/>
            <w:hideMark/>
          </w:tcPr>
          <w:p w14:paraId="32CDCC7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Молоко питьевое цельное пастеризованное 2,5-3,2% жирности</w:t>
            </w:r>
          </w:p>
        </w:tc>
        <w:tc>
          <w:tcPr>
            <w:tcW w:w="1206" w:type="dxa"/>
            <w:tcBorders>
              <w:top w:val="nil"/>
              <w:left w:val="nil"/>
              <w:bottom w:val="single" w:sz="4" w:space="0" w:color="auto"/>
              <w:right w:val="single" w:sz="4" w:space="0" w:color="auto"/>
            </w:tcBorders>
            <w:shd w:val="clear" w:color="auto" w:fill="auto"/>
            <w:noWrap/>
            <w:vAlign w:val="center"/>
            <w:hideMark/>
          </w:tcPr>
          <w:p w14:paraId="1C2A0C6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94,51</w:t>
            </w:r>
          </w:p>
        </w:tc>
        <w:tc>
          <w:tcPr>
            <w:tcW w:w="1206" w:type="dxa"/>
            <w:tcBorders>
              <w:top w:val="nil"/>
              <w:left w:val="nil"/>
              <w:bottom w:val="single" w:sz="4" w:space="0" w:color="auto"/>
              <w:right w:val="single" w:sz="4" w:space="0" w:color="auto"/>
            </w:tcBorders>
            <w:shd w:val="clear" w:color="auto" w:fill="auto"/>
            <w:noWrap/>
            <w:vAlign w:val="center"/>
            <w:hideMark/>
          </w:tcPr>
          <w:p w14:paraId="142AD27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103,68</w:t>
            </w:r>
          </w:p>
        </w:tc>
        <w:tc>
          <w:tcPr>
            <w:tcW w:w="1221" w:type="dxa"/>
            <w:tcBorders>
              <w:top w:val="nil"/>
              <w:left w:val="nil"/>
              <w:bottom w:val="single" w:sz="4" w:space="0" w:color="auto"/>
              <w:right w:val="single" w:sz="4" w:space="0" w:color="auto"/>
            </w:tcBorders>
            <w:shd w:val="clear" w:color="auto" w:fill="auto"/>
            <w:noWrap/>
            <w:vAlign w:val="center"/>
            <w:hideMark/>
          </w:tcPr>
          <w:p w14:paraId="49D7F8A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115,57</w:t>
            </w:r>
          </w:p>
        </w:tc>
        <w:tc>
          <w:tcPr>
            <w:tcW w:w="1206" w:type="dxa"/>
            <w:tcBorders>
              <w:top w:val="nil"/>
              <w:left w:val="nil"/>
              <w:bottom w:val="single" w:sz="4" w:space="0" w:color="auto"/>
              <w:right w:val="single" w:sz="4" w:space="0" w:color="auto"/>
            </w:tcBorders>
            <w:shd w:val="clear" w:color="auto" w:fill="auto"/>
            <w:vAlign w:val="center"/>
            <w:hideMark/>
          </w:tcPr>
          <w:p w14:paraId="7D6B73C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118,15</w:t>
            </w:r>
          </w:p>
        </w:tc>
        <w:tc>
          <w:tcPr>
            <w:tcW w:w="1206" w:type="dxa"/>
            <w:tcBorders>
              <w:top w:val="nil"/>
              <w:left w:val="nil"/>
              <w:bottom w:val="single" w:sz="4" w:space="0" w:color="auto"/>
              <w:right w:val="single" w:sz="4" w:space="0" w:color="auto"/>
            </w:tcBorders>
            <w:shd w:val="clear" w:color="auto" w:fill="auto"/>
            <w:noWrap/>
            <w:vAlign w:val="center"/>
            <w:hideMark/>
          </w:tcPr>
          <w:p w14:paraId="1E44F02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135,18</w:t>
            </w:r>
          </w:p>
        </w:tc>
        <w:tc>
          <w:tcPr>
            <w:tcW w:w="1306" w:type="dxa"/>
            <w:tcBorders>
              <w:top w:val="nil"/>
              <w:left w:val="nil"/>
              <w:bottom w:val="single" w:sz="4" w:space="0" w:color="auto"/>
              <w:right w:val="single" w:sz="4" w:space="0" w:color="auto"/>
            </w:tcBorders>
            <w:shd w:val="clear" w:color="auto" w:fill="auto"/>
            <w:noWrap/>
            <w:vAlign w:val="center"/>
            <w:hideMark/>
          </w:tcPr>
          <w:p w14:paraId="55BE132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143,0</w:t>
            </w:r>
          </w:p>
        </w:tc>
      </w:tr>
      <w:tr w:rsidR="00BE5AF0" w:rsidRPr="00036ADC" w14:paraId="29817BFB" w14:textId="77777777" w:rsidTr="00BE5AF0">
        <w:trPr>
          <w:trHeight w:val="31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B3D2B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w:t>
            </w:r>
          </w:p>
        </w:tc>
        <w:tc>
          <w:tcPr>
            <w:tcW w:w="1793" w:type="dxa"/>
            <w:tcBorders>
              <w:top w:val="nil"/>
              <w:left w:val="nil"/>
              <w:bottom w:val="single" w:sz="4" w:space="0" w:color="auto"/>
              <w:right w:val="single" w:sz="4" w:space="0" w:color="auto"/>
            </w:tcBorders>
            <w:shd w:val="clear" w:color="auto" w:fill="auto"/>
            <w:vAlign w:val="center"/>
            <w:hideMark/>
          </w:tcPr>
          <w:p w14:paraId="2EA7BAB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Яйцо куриное, 10 шт.</w:t>
            </w:r>
          </w:p>
        </w:tc>
        <w:tc>
          <w:tcPr>
            <w:tcW w:w="1206" w:type="dxa"/>
            <w:tcBorders>
              <w:top w:val="nil"/>
              <w:left w:val="nil"/>
              <w:bottom w:val="single" w:sz="4" w:space="0" w:color="auto"/>
              <w:right w:val="single" w:sz="4" w:space="0" w:color="auto"/>
            </w:tcBorders>
            <w:shd w:val="clear" w:color="auto" w:fill="auto"/>
            <w:noWrap/>
            <w:vAlign w:val="center"/>
            <w:hideMark/>
          </w:tcPr>
          <w:p w14:paraId="73B36242"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92,06</w:t>
            </w:r>
          </w:p>
        </w:tc>
        <w:tc>
          <w:tcPr>
            <w:tcW w:w="1206" w:type="dxa"/>
            <w:tcBorders>
              <w:top w:val="nil"/>
              <w:left w:val="nil"/>
              <w:bottom w:val="single" w:sz="4" w:space="0" w:color="auto"/>
              <w:right w:val="single" w:sz="4" w:space="0" w:color="auto"/>
            </w:tcBorders>
            <w:shd w:val="clear" w:color="auto" w:fill="auto"/>
            <w:noWrap/>
            <w:vAlign w:val="center"/>
            <w:hideMark/>
          </w:tcPr>
          <w:p w14:paraId="43CD855F"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108,27</w:t>
            </w:r>
          </w:p>
        </w:tc>
        <w:tc>
          <w:tcPr>
            <w:tcW w:w="1221" w:type="dxa"/>
            <w:tcBorders>
              <w:top w:val="nil"/>
              <w:left w:val="nil"/>
              <w:bottom w:val="single" w:sz="4" w:space="0" w:color="auto"/>
              <w:right w:val="single" w:sz="4" w:space="0" w:color="auto"/>
            </w:tcBorders>
            <w:shd w:val="clear" w:color="auto" w:fill="auto"/>
            <w:noWrap/>
            <w:vAlign w:val="center"/>
            <w:hideMark/>
          </w:tcPr>
          <w:p w14:paraId="3E82700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117,32</w:t>
            </w:r>
          </w:p>
        </w:tc>
        <w:tc>
          <w:tcPr>
            <w:tcW w:w="1206" w:type="dxa"/>
            <w:tcBorders>
              <w:top w:val="nil"/>
              <w:left w:val="nil"/>
              <w:bottom w:val="single" w:sz="4" w:space="0" w:color="auto"/>
              <w:right w:val="single" w:sz="4" w:space="0" w:color="auto"/>
            </w:tcBorders>
            <w:shd w:val="clear" w:color="auto" w:fill="auto"/>
            <w:vAlign w:val="center"/>
            <w:hideMark/>
          </w:tcPr>
          <w:p w14:paraId="2D112A5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154,91</w:t>
            </w:r>
          </w:p>
        </w:tc>
        <w:tc>
          <w:tcPr>
            <w:tcW w:w="1206" w:type="dxa"/>
            <w:tcBorders>
              <w:top w:val="nil"/>
              <w:left w:val="nil"/>
              <w:bottom w:val="single" w:sz="4" w:space="0" w:color="auto"/>
              <w:right w:val="single" w:sz="4" w:space="0" w:color="auto"/>
            </w:tcBorders>
            <w:shd w:val="clear" w:color="auto" w:fill="auto"/>
            <w:noWrap/>
            <w:vAlign w:val="center"/>
            <w:hideMark/>
          </w:tcPr>
          <w:p w14:paraId="06931FD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165,76</w:t>
            </w:r>
          </w:p>
        </w:tc>
        <w:tc>
          <w:tcPr>
            <w:tcW w:w="1306" w:type="dxa"/>
            <w:tcBorders>
              <w:top w:val="nil"/>
              <w:left w:val="nil"/>
              <w:bottom w:val="single" w:sz="4" w:space="0" w:color="auto"/>
              <w:right w:val="single" w:sz="4" w:space="0" w:color="auto"/>
            </w:tcBorders>
            <w:shd w:val="clear" w:color="auto" w:fill="auto"/>
            <w:noWrap/>
            <w:vAlign w:val="center"/>
            <w:hideMark/>
          </w:tcPr>
          <w:p w14:paraId="5539E7E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180,1</w:t>
            </w:r>
          </w:p>
        </w:tc>
      </w:tr>
      <w:tr w:rsidR="00BE5AF0" w:rsidRPr="00036ADC" w14:paraId="72CDA523" w14:textId="77777777" w:rsidTr="00BE5AF0">
        <w:trPr>
          <w:trHeight w:val="31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77E0C7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10</w:t>
            </w:r>
          </w:p>
        </w:tc>
        <w:tc>
          <w:tcPr>
            <w:tcW w:w="1793" w:type="dxa"/>
            <w:tcBorders>
              <w:top w:val="nil"/>
              <w:left w:val="nil"/>
              <w:bottom w:val="single" w:sz="4" w:space="0" w:color="auto"/>
              <w:right w:val="single" w:sz="4" w:space="0" w:color="auto"/>
            </w:tcBorders>
            <w:shd w:val="clear" w:color="auto" w:fill="auto"/>
            <w:vAlign w:val="center"/>
            <w:hideMark/>
          </w:tcPr>
          <w:p w14:paraId="69B151F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Сахар-песок</w:t>
            </w:r>
          </w:p>
        </w:tc>
        <w:tc>
          <w:tcPr>
            <w:tcW w:w="1206" w:type="dxa"/>
            <w:tcBorders>
              <w:top w:val="nil"/>
              <w:left w:val="nil"/>
              <w:bottom w:val="single" w:sz="4" w:space="0" w:color="auto"/>
              <w:right w:val="single" w:sz="4" w:space="0" w:color="auto"/>
            </w:tcBorders>
            <w:shd w:val="clear" w:color="auto" w:fill="auto"/>
            <w:noWrap/>
            <w:vAlign w:val="center"/>
            <w:hideMark/>
          </w:tcPr>
          <w:p w14:paraId="52A1C8D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58,90</w:t>
            </w:r>
          </w:p>
        </w:tc>
        <w:tc>
          <w:tcPr>
            <w:tcW w:w="1206" w:type="dxa"/>
            <w:tcBorders>
              <w:top w:val="nil"/>
              <w:left w:val="nil"/>
              <w:bottom w:val="single" w:sz="4" w:space="0" w:color="auto"/>
              <w:right w:val="single" w:sz="4" w:space="0" w:color="auto"/>
            </w:tcBorders>
            <w:shd w:val="clear" w:color="auto" w:fill="auto"/>
            <w:noWrap/>
            <w:vAlign w:val="center"/>
            <w:hideMark/>
          </w:tcPr>
          <w:p w14:paraId="23A3D49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64,55</w:t>
            </w:r>
          </w:p>
        </w:tc>
        <w:tc>
          <w:tcPr>
            <w:tcW w:w="1221" w:type="dxa"/>
            <w:tcBorders>
              <w:top w:val="nil"/>
              <w:left w:val="nil"/>
              <w:bottom w:val="single" w:sz="4" w:space="0" w:color="auto"/>
              <w:right w:val="single" w:sz="4" w:space="0" w:color="auto"/>
            </w:tcBorders>
            <w:shd w:val="clear" w:color="auto" w:fill="auto"/>
            <w:noWrap/>
            <w:vAlign w:val="center"/>
            <w:hideMark/>
          </w:tcPr>
          <w:p w14:paraId="5F1EE2C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78,20</w:t>
            </w:r>
          </w:p>
        </w:tc>
        <w:tc>
          <w:tcPr>
            <w:tcW w:w="1206" w:type="dxa"/>
            <w:tcBorders>
              <w:top w:val="nil"/>
              <w:left w:val="nil"/>
              <w:bottom w:val="single" w:sz="4" w:space="0" w:color="auto"/>
              <w:right w:val="single" w:sz="4" w:space="0" w:color="auto"/>
            </w:tcBorders>
            <w:shd w:val="clear" w:color="auto" w:fill="auto"/>
            <w:vAlign w:val="center"/>
            <w:hideMark/>
          </w:tcPr>
          <w:p w14:paraId="3EEE717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84,45</w:t>
            </w:r>
          </w:p>
        </w:tc>
        <w:tc>
          <w:tcPr>
            <w:tcW w:w="1206" w:type="dxa"/>
            <w:tcBorders>
              <w:top w:val="nil"/>
              <w:left w:val="nil"/>
              <w:bottom w:val="single" w:sz="4" w:space="0" w:color="auto"/>
              <w:right w:val="single" w:sz="4" w:space="0" w:color="auto"/>
            </w:tcBorders>
            <w:shd w:val="clear" w:color="auto" w:fill="auto"/>
            <w:noWrap/>
            <w:vAlign w:val="center"/>
            <w:hideMark/>
          </w:tcPr>
          <w:p w14:paraId="5C83AA2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87,35</w:t>
            </w:r>
          </w:p>
        </w:tc>
        <w:tc>
          <w:tcPr>
            <w:tcW w:w="1306" w:type="dxa"/>
            <w:tcBorders>
              <w:top w:val="nil"/>
              <w:left w:val="nil"/>
              <w:bottom w:val="single" w:sz="4" w:space="0" w:color="auto"/>
              <w:right w:val="single" w:sz="4" w:space="0" w:color="auto"/>
            </w:tcBorders>
            <w:shd w:val="clear" w:color="auto" w:fill="auto"/>
            <w:noWrap/>
            <w:vAlign w:val="center"/>
            <w:hideMark/>
          </w:tcPr>
          <w:p w14:paraId="4223CF1F"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148,3</w:t>
            </w:r>
          </w:p>
        </w:tc>
      </w:tr>
      <w:tr w:rsidR="00BE5AF0" w:rsidRPr="00036ADC" w14:paraId="60B8A3F0" w14:textId="77777777" w:rsidTr="00BE5AF0">
        <w:trPr>
          <w:trHeight w:val="624"/>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45177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w:t>
            </w:r>
          </w:p>
        </w:tc>
        <w:tc>
          <w:tcPr>
            <w:tcW w:w="1793" w:type="dxa"/>
            <w:tcBorders>
              <w:top w:val="nil"/>
              <w:left w:val="nil"/>
              <w:bottom w:val="single" w:sz="4" w:space="0" w:color="auto"/>
              <w:right w:val="single" w:sz="4" w:space="0" w:color="auto"/>
            </w:tcBorders>
            <w:shd w:val="clear" w:color="auto" w:fill="auto"/>
            <w:vAlign w:val="center"/>
            <w:hideMark/>
          </w:tcPr>
          <w:p w14:paraId="33A3064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Чай черный байховый</w:t>
            </w:r>
          </w:p>
        </w:tc>
        <w:tc>
          <w:tcPr>
            <w:tcW w:w="1206" w:type="dxa"/>
            <w:tcBorders>
              <w:top w:val="nil"/>
              <w:left w:val="nil"/>
              <w:bottom w:val="single" w:sz="4" w:space="0" w:color="auto"/>
              <w:right w:val="single" w:sz="4" w:space="0" w:color="auto"/>
            </w:tcBorders>
            <w:shd w:val="clear" w:color="auto" w:fill="auto"/>
            <w:noWrap/>
            <w:vAlign w:val="center"/>
            <w:hideMark/>
          </w:tcPr>
          <w:p w14:paraId="1034B2E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899,76</w:t>
            </w:r>
          </w:p>
        </w:tc>
        <w:tc>
          <w:tcPr>
            <w:tcW w:w="1206" w:type="dxa"/>
            <w:tcBorders>
              <w:top w:val="nil"/>
              <w:left w:val="nil"/>
              <w:bottom w:val="single" w:sz="4" w:space="0" w:color="auto"/>
              <w:right w:val="single" w:sz="4" w:space="0" w:color="auto"/>
            </w:tcBorders>
            <w:shd w:val="clear" w:color="auto" w:fill="auto"/>
            <w:noWrap/>
            <w:vAlign w:val="center"/>
            <w:hideMark/>
          </w:tcPr>
          <w:p w14:paraId="50C00AF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945,61</w:t>
            </w:r>
          </w:p>
        </w:tc>
        <w:tc>
          <w:tcPr>
            <w:tcW w:w="1221" w:type="dxa"/>
            <w:tcBorders>
              <w:top w:val="nil"/>
              <w:left w:val="nil"/>
              <w:bottom w:val="single" w:sz="4" w:space="0" w:color="auto"/>
              <w:right w:val="single" w:sz="4" w:space="0" w:color="auto"/>
            </w:tcBorders>
            <w:shd w:val="clear" w:color="auto" w:fill="auto"/>
            <w:noWrap/>
            <w:vAlign w:val="center"/>
            <w:hideMark/>
          </w:tcPr>
          <w:p w14:paraId="7272087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1181,92</w:t>
            </w:r>
          </w:p>
        </w:tc>
        <w:tc>
          <w:tcPr>
            <w:tcW w:w="1206" w:type="dxa"/>
            <w:tcBorders>
              <w:top w:val="nil"/>
              <w:left w:val="nil"/>
              <w:bottom w:val="single" w:sz="4" w:space="0" w:color="auto"/>
              <w:right w:val="single" w:sz="4" w:space="0" w:color="auto"/>
            </w:tcBorders>
            <w:shd w:val="clear" w:color="auto" w:fill="auto"/>
            <w:vAlign w:val="center"/>
            <w:hideMark/>
          </w:tcPr>
          <w:p w14:paraId="1BBB896F"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1334,31</w:t>
            </w:r>
          </w:p>
        </w:tc>
        <w:tc>
          <w:tcPr>
            <w:tcW w:w="1206" w:type="dxa"/>
            <w:tcBorders>
              <w:top w:val="nil"/>
              <w:left w:val="nil"/>
              <w:bottom w:val="single" w:sz="4" w:space="0" w:color="auto"/>
              <w:right w:val="single" w:sz="4" w:space="0" w:color="auto"/>
            </w:tcBorders>
            <w:shd w:val="clear" w:color="auto" w:fill="auto"/>
            <w:noWrap/>
            <w:vAlign w:val="center"/>
            <w:hideMark/>
          </w:tcPr>
          <w:p w14:paraId="049436D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1573,83</w:t>
            </w:r>
          </w:p>
        </w:tc>
        <w:tc>
          <w:tcPr>
            <w:tcW w:w="1306" w:type="dxa"/>
            <w:tcBorders>
              <w:top w:val="nil"/>
              <w:left w:val="nil"/>
              <w:bottom w:val="single" w:sz="4" w:space="0" w:color="auto"/>
              <w:right w:val="single" w:sz="4" w:space="0" w:color="auto"/>
            </w:tcBorders>
            <w:shd w:val="clear" w:color="auto" w:fill="auto"/>
            <w:noWrap/>
            <w:vAlign w:val="center"/>
            <w:hideMark/>
          </w:tcPr>
          <w:p w14:paraId="45080BC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174,9</w:t>
            </w:r>
          </w:p>
        </w:tc>
      </w:tr>
      <w:tr w:rsidR="00BE5AF0" w:rsidRPr="00036ADC" w14:paraId="616F7DA4" w14:textId="77777777" w:rsidTr="00BE5AF0">
        <w:trPr>
          <w:trHeight w:val="55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676157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12</w:t>
            </w:r>
          </w:p>
        </w:tc>
        <w:tc>
          <w:tcPr>
            <w:tcW w:w="1793" w:type="dxa"/>
            <w:tcBorders>
              <w:top w:val="nil"/>
              <w:left w:val="nil"/>
              <w:bottom w:val="single" w:sz="4" w:space="0" w:color="auto"/>
              <w:right w:val="single" w:sz="4" w:space="0" w:color="auto"/>
            </w:tcBorders>
            <w:shd w:val="clear" w:color="auto" w:fill="auto"/>
            <w:vAlign w:val="center"/>
            <w:hideMark/>
          </w:tcPr>
          <w:p w14:paraId="1B214F1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Соль поваренная пищевая</w:t>
            </w:r>
          </w:p>
        </w:tc>
        <w:tc>
          <w:tcPr>
            <w:tcW w:w="1206" w:type="dxa"/>
            <w:tcBorders>
              <w:top w:val="nil"/>
              <w:left w:val="nil"/>
              <w:bottom w:val="single" w:sz="4" w:space="0" w:color="auto"/>
              <w:right w:val="single" w:sz="4" w:space="0" w:color="auto"/>
            </w:tcBorders>
            <w:shd w:val="clear" w:color="auto" w:fill="auto"/>
            <w:noWrap/>
            <w:vAlign w:val="center"/>
            <w:hideMark/>
          </w:tcPr>
          <w:p w14:paraId="67E30FC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21,91</w:t>
            </w:r>
          </w:p>
        </w:tc>
        <w:tc>
          <w:tcPr>
            <w:tcW w:w="1206" w:type="dxa"/>
            <w:tcBorders>
              <w:top w:val="nil"/>
              <w:left w:val="nil"/>
              <w:bottom w:val="single" w:sz="4" w:space="0" w:color="auto"/>
              <w:right w:val="single" w:sz="4" w:space="0" w:color="auto"/>
            </w:tcBorders>
            <w:shd w:val="clear" w:color="auto" w:fill="auto"/>
            <w:noWrap/>
            <w:vAlign w:val="center"/>
            <w:hideMark/>
          </w:tcPr>
          <w:p w14:paraId="0CE1F00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21,75</w:t>
            </w:r>
          </w:p>
        </w:tc>
        <w:tc>
          <w:tcPr>
            <w:tcW w:w="1221" w:type="dxa"/>
            <w:tcBorders>
              <w:top w:val="nil"/>
              <w:left w:val="nil"/>
              <w:bottom w:val="single" w:sz="4" w:space="0" w:color="auto"/>
              <w:right w:val="single" w:sz="4" w:space="0" w:color="auto"/>
            </w:tcBorders>
            <w:shd w:val="clear" w:color="auto" w:fill="auto"/>
            <w:noWrap/>
            <w:vAlign w:val="center"/>
            <w:hideMark/>
          </w:tcPr>
          <w:p w14:paraId="52C2447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29,34</w:t>
            </w:r>
          </w:p>
        </w:tc>
        <w:tc>
          <w:tcPr>
            <w:tcW w:w="1206" w:type="dxa"/>
            <w:tcBorders>
              <w:top w:val="nil"/>
              <w:left w:val="nil"/>
              <w:bottom w:val="single" w:sz="4" w:space="0" w:color="auto"/>
              <w:right w:val="single" w:sz="4" w:space="0" w:color="auto"/>
            </w:tcBorders>
            <w:shd w:val="clear" w:color="auto" w:fill="auto"/>
            <w:vAlign w:val="center"/>
            <w:hideMark/>
          </w:tcPr>
          <w:p w14:paraId="01C94FB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30,83</w:t>
            </w:r>
          </w:p>
        </w:tc>
        <w:tc>
          <w:tcPr>
            <w:tcW w:w="1206" w:type="dxa"/>
            <w:tcBorders>
              <w:top w:val="nil"/>
              <w:left w:val="nil"/>
              <w:bottom w:val="single" w:sz="4" w:space="0" w:color="auto"/>
              <w:right w:val="single" w:sz="4" w:space="0" w:color="auto"/>
            </w:tcBorders>
            <w:shd w:val="clear" w:color="auto" w:fill="auto"/>
            <w:noWrap/>
            <w:vAlign w:val="center"/>
            <w:hideMark/>
          </w:tcPr>
          <w:p w14:paraId="2304DC9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39,55</w:t>
            </w:r>
          </w:p>
        </w:tc>
        <w:tc>
          <w:tcPr>
            <w:tcW w:w="1306" w:type="dxa"/>
            <w:tcBorders>
              <w:top w:val="nil"/>
              <w:left w:val="nil"/>
              <w:bottom w:val="single" w:sz="4" w:space="0" w:color="auto"/>
              <w:right w:val="single" w:sz="4" w:space="0" w:color="auto"/>
            </w:tcBorders>
            <w:shd w:val="clear" w:color="auto" w:fill="auto"/>
            <w:noWrap/>
            <w:vAlign w:val="center"/>
            <w:hideMark/>
          </w:tcPr>
          <w:p w14:paraId="0C8EE83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180,5</w:t>
            </w:r>
          </w:p>
        </w:tc>
      </w:tr>
      <w:tr w:rsidR="00BE5AF0" w:rsidRPr="00036ADC" w14:paraId="5FA2B380" w14:textId="77777777" w:rsidTr="00BE5AF0">
        <w:trPr>
          <w:trHeight w:val="31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33D97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w:t>
            </w:r>
          </w:p>
        </w:tc>
        <w:tc>
          <w:tcPr>
            <w:tcW w:w="1793" w:type="dxa"/>
            <w:tcBorders>
              <w:top w:val="nil"/>
              <w:left w:val="nil"/>
              <w:bottom w:val="single" w:sz="4" w:space="0" w:color="auto"/>
              <w:right w:val="single" w:sz="4" w:space="0" w:color="auto"/>
            </w:tcBorders>
            <w:shd w:val="clear" w:color="auto" w:fill="auto"/>
            <w:vAlign w:val="center"/>
            <w:hideMark/>
          </w:tcPr>
          <w:p w14:paraId="192B733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Мука пшеничная</w:t>
            </w:r>
          </w:p>
        </w:tc>
        <w:tc>
          <w:tcPr>
            <w:tcW w:w="1206" w:type="dxa"/>
            <w:tcBorders>
              <w:top w:val="nil"/>
              <w:left w:val="nil"/>
              <w:bottom w:val="single" w:sz="4" w:space="0" w:color="auto"/>
              <w:right w:val="single" w:sz="4" w:space="0" w:color="auto"/>
            </w:tcBorders>
            <w:shd w:val="clear" w:color="auto" w:fill="auto"/>
            <w:noWrap/>
            <w:vAlign w:val="center"/>
            <w:hideMark/>
          </w:tcPr>
          <w:p w14:paraId="32F0DB6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49,20</w:t>
            </w:r>
          </w:p>
        </w:tc>
        <w:tc>
          <w:tcPr>
            <w:tcW w:w="1206" w:type="dxa"/>
            <w:tcBorders>
              <w:top w:val="nil"/>
              <w:left w:val="nil"/>
              <w:bottom w:val="single" w:sz="4" w:space="0" w:color="auto"/>
              <w:right w:val="single" w:sz="4" w:space="0" w:color="auto"/>
            </w:tcBorders>
            <w:shd w:val="clear" w:color="auto" w:fill="auto"/>
            <w:noWrap/>
            <w:vAlign w:val="center"/>
            <w:hideMark/>
          </w:tcPr>
          <w:p w14:paraId="5D1DDC0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54,54</w:t>
            </w:r>
          </w:p>
        </w:tc>
        <w:tc>
          <w:tcPr>
            <w:tcW w:w="1221" w:type="dxa"/>
            <w:tcBorders>
              <w:top w:val="nil"/>
              <w:left w:val="nil"/>
              <w:bottom w:val="single" w:sz="4" w:space="0" w:color="auto"/>
              <w:right w:val="single" w:sz="4" w:space="0" w:color="auto"/>
            </w:tcBorders>
            <w:shd w:val="clear" w:color="auto" w:fill="auto"/>
            <w:noWrap/>
            <w:vAlign w:val="center"/>
            <w:hideMark/>
          </w:tcPr>
          <w:p w14:paraId="5D8DE72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57,73</w:t>
            </w:r>
          </w:p>
        </w:tc>
        <w:tc>
          <w:tcPr>
            <w:tcW w:w="1206" w:type="dxa"/>
            <w:tcBorders>
              <w:top w:val="nil"/>
              <w:left w:val="nil"/>
              <w:bottom w:val="single" w:sz="4" w:space="0" w:color="auto"/>
              <w:right w:val="single" w:sz="4" w:space="0" w:color="auto"/>
            </w:tcBorders>
            <w:shd w:val="clear" w:color="auto" w:fill="auto"/>
            <w:vAlign w:val="center"/>
            <w:hideMark/>
          </w:tcPr>
          <w:p w14:paraId="27EAC13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58,92</w:t>
            </w:r>
          </w:p>
        </w:tc>
        <w:tc>
          <w:tcPr>
            <w:tcW w:w="1206" w:type="dxa"/>
            <w:tcBorders>
              <w:top w:val="nil"/>
              <w:left w:val="nil"/>
              <w:bottom w:val="single" w:sz="4" w:space="0" w:color="auto"/>
              <w:right w:val="single" w:sz="4" w:space="0" w:color="auto"/>
            </w:tcBorders>
            <w:shd w:val="clear" w:color="auto" w:fill="auto"/>
            <w:noWrap/>
            <w:vAlign w:val="center"/>
            <w:hideMark/>
          </w:tcPr>
          <w:p w14:paraId="7403AF0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65,85</w:t>
            </w:r>
          </w:p>
        </w:tc>
        <w:tc>
          <w:tcPr>
            <w:tcW w:w="1306" w:type="dxa"/>
            <w:tcBorders>
              <w:top w:val="nil"/>
              <w:left w:val="nil"/>
              <w:bottom w:val="single" w:sz="4" w:space="0" w:color="auto"/>
              <w:right w:val="single" w:sz="4" w:space="0" w:color="auto"/>
            </w:tcBorders>
            <w:shd w:val="clear" w:color="auto" w:fill="auto"/>
            <w:noWrap/>
            <w:vAlign w:val="center"/>
            <w:hideMark/>
          </w:tcPr>
          <w:p w14:paraId="4C5E7B0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133,8</w:t>
            </w:r>
          </w:p>
        </w:tc>
      </w:tr>
      <w:tr w:rsidR="00BE5AF0" w:rsidRPr="00036ADC" w14:paraId="428B8FB4"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CD2E4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14</w:t>
            </w:r>
          </w:p>
        </w:tc>
        <w:tc>
          <w:tcPr>
            <w:tcW w:w="1793" w:type="dxa"/>
            <w:tcBorders>
              <w:top w:val="nil"/>
              <w:left w:val="nil"/>
              <w:bottom w:val="single" w:sz="4" w:space="0" w:color="auto"/>
              <w:right w:val="single" w:sz="4" w:space="0" w:color="auto"/>
            </w:tcBorders>
            <w:shd w:val="clear" w:color="auto" w:fill="auto"/>
            <w:vAlign w:val="center"/>
            <w:hideMark/>
          </w:tcPr>
          <w:p w14:paraId="7D7578D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Хлеб из ржаной муки и из смеси муки ржаной и пшеничной</w:t>
            </w:r>
          </w:p>
        </w:tc>
        <w:tc>
          <w:tcPr>
            <w:tcW w:w="1206" w:type="dxa"/>
            <w:tcBorders>
              <w:top w:val="nil"/>
              <w:left w:val="nil"/>
              <w:bottom w:val="single" w:sz="4" w:space="0" w:color="auto"/>
              <w:right w:val="single" w:sz="4" w:space="0" w:color="auto"/>
            </w:tcBorders>
            <w:shd w:val="clear" w:color="auto" w:fill="auto"/>
            <w:noWrap/>
            <w:vAlign w:val="center"/>
            <w:hideMark/>
          </w:tcPr>
          <w:p w14:paraId="1EAAA81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96,40</w:t>
            </w:r>
          </w:p>
        </w:tc>
        <w:tc>
          <w:tcPr>
            <w:tcW w:w="1206" w:type="dxa"/>
            <w:tcBorders>
              <w:top w:val="nil"/>
              <w:left w:val="nil"/>
              <w:bottom w:val="single" w:sz="4" w:space="0" w:color="auto"/>
              <w:right w:val="single" w:sz="4" w:space="0" w:color="auto"/>
            </w:tcBorders>
            <w:shd w:val="clear" w:color="auto" w:fill="auto"/>
            <w:noWrap/>
            <w:vAlign w:val="center"/>
            <w:hideMark/>
          </w:tcPr>
          <w:p w14:paraId="13FFC3F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100,56</w:t>
            </w:r>
          </w:p>
        </w:tc>
        <w:tc>
          <w:tcPr>
            <w:tcW w:w="1221" w:type="dxa"/>
            <w:tcBorders>
              <w:top w:val="nil"/>
              <w:left w:val="nil"/>
              <w:bottom w:val="single" w:sz="4" w:space="0" w:color="auto"/>
              <w:right w:val="single" w:sz="4" w:space="0" w:color="auto"/>
            </w:tcBorders>
            <w:shd w:val="clear" w:color="auto" w:fill="auto"/>
            <w:noWrap/>
            <w:vAlign w:val="center"/>
            <w:hideMark/>
          </w:tcPr>
          <w:p w14:paraId="560E92E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115,51</w:t>
            </w:r>
          </w:p>
        </w:tc>
        <w:tc>
          <w:tcPr>
            <w:tcW w:w="1206" w:type="dxa"/>
            <w:tcBorders>
              <w:top w:val="nil"/>
              <w:left w:val="nil"/>
              <w:bottom w:val="single" w:sz="4" w:space="0" w:color="auto"/>
              <w:right w:val="single" w:sz="4" w:space="0" w:color="auto"/>
            </w:tcBorders>
            <w:shd w:val="clear" w:color="auto" w:fill="auto"/>
            <w:vAlign w:val="center"/>
            <w:hideMark/>
          </w:tcPr>
          <w:p w14:paraId="0825B70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126,3</w:t>
            </w:r>
          </w:p>
        </w:tc>
        <w:tc>
          <w:tcPr>
            <w:tcW w:w="1206" w:type="dxa"/>
            <w:tcBorders>
              <w:top w:val="nil"/>
              <w:left w:val="nil"/>
              <w:bottom w:val="single" w:sz="4" w:space="0" w:color="auto"/>
              <w:right w:val="single" w:sz="4" w:space="0" w:color="auto"/>
            </w:tcBorders>
            <w:shd w:val="clear" w:color="auto" w:fill="auto"/>
            <w:noWrap/>
            <w:vAlign w:val="center"/>
            <w:hideMark/>
          </w:tcPr>
          <w:p w14:paraId="29EA5F1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139,53</w:t>
            </w:r>
          </w:p>
        </w:tc>
        <w:tc>
          <w:tcPr>
            <w:tcW w:w="1306" w:type="dxa"/>
            <w:tcBorders>
              <w:top w:val="nil"/>
              <w:left w:val="nil"/>
              <w:bottom w:val="single" w:sz="4" w:space="0" w:color="auto"/>
              <w:right w:val="single" w:sz="4" w:space="0" w:color="auto"/>
            </w:tcBorders>
            <w:shd w:val="clear" w:color="auto" w:fill="auto"/>
            <w:noWrap/>
            <w:vAlign w:val="center"/>
            <w:hideMark/>
          </w:tcPr>
          <w:p w14:paraId="1F4F5C10"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144,7</w:t>
            </w:r>
          </w:p>
        </w:tc>
      </w:tr>
      <w:tr w:rsidR="00BE5AF0" w:rsidRPr="00036ADC" w14:paraId="2AB4B018"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14C79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15</w:t>
            </w:r>
          </w:p>
        </w:tc>
        <w:tc>
          <w:tcPr>
            <w:tcW w:w="1793" w:type="dxa"/>
            <w:tcBorders>
              <w:top w:val="nil"/>
              <w:left w:val="nil"/>
              <w:bottom w:val="single" w:sz="4" w:space="0" w:color="auto"/>
              <w:right w:val="single" w:sz="4" w:space="0" w:color="auto"/>
            </w:tcBorders>
            <w:shd w:val="clear" w:color="auto" w:fill="auto"/>
            <w:vAlign w:val="center"/>
            <w:hideMark/>
          </w:tcPr>
          <w:p w14:paraId="5B3954C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 xml:space="preserve">Хлеб и булочные изделия из пшеничной муки </w:t>
            </w:r>
          </w:p>
        </w:tc>
        <w:tc>
          <w:tcPr>
            <w:tcW w:w="1206" w:type="dxa"/>
            <w:tcBorders>
              <w:top w:val="nil"/>
              <w:left w:val="nil"/>
              <w:bottom w:val="single" w:sz="4" w:space="0" w:color="auto"/>
              <w:right w:val="single" w:sz="4" w:space="0" w:color="auto"/>
            </w:tcBorders>
            <w:shd w:val="clear" w:color="auto" w:fill="auto"/>
            <w:noWrap/>
            <w:vAlign w:val="center"/>
            <w:hideMark/>
          </w:tcPr>
          <w:p w14:paraId="4176323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61,13</w:t>
            </w:r>
          </w:p>
        </w:tc>
        <w:tc>
          <w:tcPr>
            <w:tcW w:w="1206" w:type="dxa"/>
            <w:tcBorders>
              <w:top w:val="nil"/>
              <w:left w:val="nil"/>
              <w:bottom w:val="single" w:sz="4" w:space="0" w:color="auto"/>
              <w:right w:val="single" w:sz="4" w:space="0" w:color="auto"/>
            </w:tcBorders>
            <w:shd w:val="clear" w:color="auto" w:fill="auto"/>
            <w:noWrap/>
            <w:vAlign w:val="center"/>
            <w:hideMark/>
          </w:tcPr>
          <w:p w14:paraId="6E71D66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78,56</w:t>
            </w:r>
          </w:p>
        </w:tc>
        <w:tc>
          <w:tcPr>
            <w:tcW w:w="1221" w:type="dxa"/>
            <w:tcBorders>
              <w:top w:val="nil"/>
              <w:left w:val="nil"/>
              <w:bottom w:val="single" w:sz="4" w:space="0" w:color="auto"/>
              <w:right w:val="single" w:sz="4" w:space="0" w:color="auto"/>
            </w:tcBorders>
            <w:shd w:val="clear" w:color="auto" w:fill="auto"/>
            <w:noWrap/>
            <w:vAlign w:val="center"/>
            <w:hideMark/>
          </w:tcPr>
          <w:p w14:paraId="203B068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91,23</w:t>
            </w:r>
          </w:p>
        </w:tc>
        <w:tc>
          <w:tcPr>
            <w:tcW w:w="1206" w:type="dxa"/>
            <w:tcBorders>
              <w:top w:val="nil"/>
              <w:left w:val="nil"/>
              <w:bottom w:val="single" w:sz="4" w:space="0" w:color="auto"/>
              <w:right w:val="single" w:sz="4" w:space="0" w:color="auto"/>
            </w:tcBorders>
            <w:shd w:val="clear" w:color="auto" w:fill="auto"/>
            <w:vAlign w:val="center"/>
            <w:hideMark/>
          </w:tcPr>
          <w:p w14:paraId="1375820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102,4</w:t>
            </w:r>
          </w:p>
        </w:tc>
        <w:tc>
          <w:tcPr>
            <w:tcW w:w="1206" w:type="dxa"/>
            <w:tcBorders>
              <w:top w:val="nil"/>
              <w:left w:val="nil"/>
              <w:bottom w:val="single" w:sz="4" w:space="0" w:color="auto"/>
              <w:right w:val="single" w:sz="4" w:space="0" w:color="auto"/>
            </w:tcBorders>
            <w:shd w:val="clear" w:color="auto" w:fill="auto"/>
            <w:noWrap/>
            <w:vAlign w:val="center"/>
            <w:hideMark/>
          </w:tcPr>
          <w:p w14:paraId="1E09B6A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110,27</w:t>
            </w:r>
          </w:p>
        </w:tc>
        <w:tc>
          <w:tcPr>
            <w:tcW w:w="1306" w:type="dxa"/>
            <w:tcBorders>
              <w:top w:val="nil"/>
              <w:left w:val="nil"/>
              <w:bottom w:val="single" w:sz="4" w:space="0" w:color="auto"/>
              <w:right w:val="single" w:sz="4" w:space="0" w:color="auto"/>
            </w:tcBorders>
            <w:shd w:val="clear" w:color="auto" w:fill="auto"/>
            <w:noWrap/>
            <w:vAlign w:val="center"/>
            <w:hideMark/>
          </w:tcPr>
          <w:p w14:paraId="75B137C0"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180,4</w:t>
            </w:r>
          </w:p>
        </w:tc>
      </w:tr>
      <w:tr w:rsidR="00BE5AF0" w:rsidRPr="00036ADC" w14:paraId="532200C1"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D45F8F"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w:t>
            </w:r>
          </w:p>
        </w:tc>
        <w:tc>
          <w:tcPr>
            <w:tcW w:w="1793" w:type="dxa"/>
            <w:tcBorders>
              <w:top w:val="nil"/>
              <w:left w:val="nil"/>
              <w:bottom w:val="single" w:sz="4" w:space="0" w:color="auto"/>
              <w:right w:val="single" w:sz="4" w:space="0" w:color="auto"/>
            </w:tcBorders>
            <w:shd w:val="clear" w:color="auto" w:fill="auto"/>
            <w:vAlign w:val="center"/>
            <w:hideMark/>
          </w:tcPr>
          <w:p w14:paraId="1E62DEC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Рис шлифованный</w:t>
            </w:r>
          </w:p>
        </w:tc>
        <w:tc>
          <w:tcPr>
            <w:tcW w:w="1206" w:type="dxa"/>
            <w:tcBorders>
              <w:top w:val="nil"/>
              <w:left w:val="nil"/>
              <w:bottom w:val="single" w:sz="4" w:space="0" w:color="auto"/>
              <w:right w:val="single" w:sz="4" w:space="0" w:color="auto"/>
            </w:tcBorders>
            <w:shd w:val="clear" w:color="auto" w:fill="auto"/>
            <w:noWrap/>
            <w:vAlign w:val="center"/>
            <w:hideMark/>
          </w:tcPr>
          <w:p w14:paraId="5209F6A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92,01</w:t>
            </w:r>
          </w:p>
        </w:tc>
        <w:tc>
          <w:tcPr>
            <w:tcW w:w="1206" w:type="dxa"/>
            <w:tcBorders>
              <w:top w:val="nil"/>
              <w:left w:val="nil"/>
              <w:bottom w:val="single" w:sz="4" w:space="0" w:color="auto"/>
              <w:right w:val="single" w:sz="4" w:space="0" w:color="auto"/>
            </w:tcBorders>
            <w:shd w:val="clear" w:color="auto" w:fill="auto"/>
            <w:noWrap/>
            <w:vAlign w:val="center"/>
            <w:hideMark/>
          </w:tcPr>
          <w:p w14:paraId="6349180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99,64</w:t>
            </w:r>
          </w:p>
        </w:tc>
        <w:tc>
          <w:tcPr>
            <w:tcW w:w="1221" w:type="dxa"/>
            <w:tcBorders>
              <w:top w:val="nil"/>
              <w:left w:val="nil"/>
              <w:bottom w:val="single" w:sz="4" w:space="0" w:color="auto"/>
              <w:right w:val="single" w:sz="4" w:space="0" w:color="auto"/>
            </w:tcBorders>
            <w:shd w:val="clear" w:color="auto" w:fill="auto"/>
            <w:noWrap/>
            <w:vAlign w:val="center"/>
            <w:hideMark/>
          </w:tcPr>
          <w:p w14:paraId="062B7B7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117,97</w:t>
            </w:r>
          </w:p>
        </w:tc>
        <w:tc>
          <w:tcPr>
            <w:tcW w:w="1206" w:type="dxa"/>
            <w:tcBorders>
              <w:top w:val="nil"/>
              <w:left w:val="nil"/>
              <w:bottom w:val="single" w:sz="4" w:space="0" w:color="auto"/>
              <w:right w:val="single" w:sz="4" w:space="0" w:color="auto"/>
            </w:tcBorders>
            <w:shd w:val="clear" w:color="auto" w:fill="auto"/>
            <w:vAlign w:val="center"/>
            <w:hideMark/>
          </w:tcPr>
          <w:p w14:paraId="4D2C638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134,21</w:t>
            </w:r>
          </w:p>
        </w:tc>
        <w:tc>
          <w:tcPr>
            <w:tcW w:w="1206" w:type="dxa"/>
            <w:tcBorders>
              <w:top w:val="nil"/>
              <w:left w:val="nil"/>
              <w:bottom w:val="single" w:sz="4" w:space="0" w:color="auto"/>
              <w:right w:val="single" w:sz="4" w:space="0" w:color="auto"/>
            </w:tcBorders>
            <w:shd w:val="clear" w:color="auto" w:fill="auto"/>
            <w:noWrap/>
            <w:vAlign w:val="center"/>
            <w:hideMark/>
          </w:tcPr>
          <w:p w14:paraId="3AF380C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141,49</w:t>
            </w:r>
          </w:p>
        </w:tc>
        <w:tc>
          <w:tcPr>
            <w:tcW w:w="1306" w:type="dxa"/>
            <w:tcBorders>
              <w:top w:val="nil"/>
              <w:left w:val="nil"/>
              <w:bottom w:val="single" w:sz="4" w:space="0" w:color="auto"/>
              <w:right w:val="single" w:sz="4" w:space="0" w:color="auto"/>
            </w:tcBorders>
            <w:shd w:val="clear" w:color="auto" w:fill="auto"/>
            <w:noWrap/>
            <w:vAlign w:val="center"/>
            <w:hideMark/>
          </w:tcPr>
          <w:p w14:paraId="2A9FE50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153,8</w:t>
            </w:r>
          </w:p>
        </w:tc>
      </w:tr>
      <w:tr w:rsidR="00BE5AF0" w:rsidRPr="00036ADC" w14:paraId="1310B7F5"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A83C35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17</w:t>
            </w:r>
          </w:p>
        </w:tc>
        <w:tc>
          <w:tcPr>
            <w:tcW w:w="1793" w:type="dxa"/>
            <w:tcBorders>
              <w:top w:val="nil"/>
              <w:left w:val="nil"/>
              <w:bottom w:val="single" w:sz="4" w:space="0" w:color="auto"/>
              <w:right w:val="single" w:sz="4" w:space="0" w:color="auto"/>
            </w:tcBorders>
            <w:shd w:val="clear" w:color="auto" w:fill="auto"/>
            <w:vAlign w:val="center"/>
            <w:hideMark/>
          </w:tcPr>
          <w:p w14:paraId="0BE957D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Пшено</w:t>
            </w:r>
          </w:p>
        </w:tc>
        <w:tc>
          <w:tcPr>
            <w:tcW w:w="1206" w:type="dxa"/>
            <w:tcBorders>
              <w:top w:val="nil"/>
              <w:left w:val="nil"/>
              <w:bottom w:val="single" w:sz="4" w:space="0" w:color="auto"/>
              <w:right w:val="single" w:sz="4" w:space="0" w:color="auto"/>
            </w:tcBorders>
            <w:shd w:val="clear" w:color="auto" w:fill="auto"/>
            <w:noWrap/>
            <w:vAlign w:val="center"/>
            <w:hideMark/>
          </w:tcPr>
          <w:p w14:paraId="11DBA34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70,66</w:t>
            </w:r>
          </w:p>
        </w:tc>
        <w:tc>
          <w:tcPr>
            <w:tcW w:w="1206" w:type="dxa"/>
            <w:tcBorders>
              <w:top w:val="nil"/>
              <w:left w:val="nil"/>
              <w:bottom w:val="single" w:sz="4" w:space="0" w:color="auto"/>
              <w:right w:val="single" w:sz="4" w:space="0" w:color="auto"/>
            </w:tcBorders>
            <w:shd w:val="clear" w:color="auto" w:fill="auto"/>
            <w:noWrap/>
            <w:vAlign w:val="center"/>
            <w:hideMark/>
          </w:tcPr>
          <w:p w14:paraId="3213C24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72,40</w:t>
            </w:r>
          </w:p>
        </w:tc>
        <w:tc>
          <w:tcPr>
            <w:tcW w:w="1221" w:type="dxa"/>
            <w:tcBorders>
              <w:top w:val="nil"/>
              <w:left w:val="nil"/>
              <w:bottom w:val="single" w:sz="4" w:space="0" w:color="auto"/>
              <w:right w:val="single" w:sz="4" w:space="0" w:color="auto"/>
            </w:tcBorders>
            <w:shd w:val="clear" w:color="auto" w:fill="auto"/>
            <w:noWrap/>
            <w:vAlign w:val="center"/>
            <w:hideMark/>
          </w:tcPr>
          <w:p w14:paraId="3B10A4F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74,67</w:t>
            </w:r>
          </w:p>
        </w:tc>
        <w:tc>
          <w:tcPr>
            <w:tcW w:w="1206" w:type="dxa"/>
            <w:tcBorders>
              <w:top w:val="nil"/>
              <w:left w:val="nil"/>
              <w:bottom w:val="single" w:sz="4" w:space="0" w:color="auto"/>
              <w:right w:val="single" w:sz="4" w:space="0" w:color="auto"/>
            </w:tcBorders>
            <w:shd w:val="clear" w:color="auto" w:fill="auto"/>
            <w:vAlign w:val="center"/>
            <w:hideMark/>
          </w:tcPr>
          <w:p w14:paraId="0896422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77,56</w:t>
            </w:r>
          </w:p>
        </w:tc>
        <w:tc>
          <w:tcPr>
            <w:tcW w:w="1206" w:type="dxa"/>
            <w:tcBorders>
              <w:top w:val="nil"/>
              <w:left w:val="nil"/>
              <w:bottom w:val="single" w:sz="4" w:space="0" w:color="auto"/>
              <w:right w:val="single" w:sz="4" w:space="0" w:color="auto"/>
            </w:tcBorders>
            <w:shd w:val="clear" w:color="auto" w:fill="auto"/>
            <w:noWrap/>
            <w:vAlign w:val="center"/>
            <w:hideMark/>
          </w:tcPr>
          <w:p w14:paraId="077557A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83,88</w:t>
            </w:r>
          </w:p>
        </w:tc>
        <w:tc>
          <w:tcPr>
            <w:tcW w:w="1306" w:type="dxa"/>
            <w:tcBorders>
              <w:top w:val="nil"/>
              <w:left w:val="nil"/>
              <w:bottom w:val="single" w:sz="4" w:space="0" w:color="auto"/>
              <w:right w:val="single" w:sz="4" w:space="0" w:color="auto"/>
            </w:tcBorders>
            <w:shd w:val="clear" w:color="auto" w:fill="auto"/>
            <w:noWrap/>
            <w:vAlign w:val="center"/>
            <w:hideMark/>
          </w:tcPr>
          <w:p w14:paraId="3BB1121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118,7</w:t>
            </w:r>
          </w:p>
        </w:tc>
      </w:tr>
      <w:tr w:rsidR="00BE5AF0" w:rsidRPr="00036ADC" w14:paraId="699B2F80"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6DE82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18</w:t>
            </w:r>
          </w:p>
        </w:tc>
        <w:tc>
          <w:tcPr>
            <w:tcW w:w="1793" w:type="dxa"/>
            <w:tcBorders>
              <w:top w:val="nil"/>
              <w:left w:val="nil"/>
              <w:bottom w:val="single" w:sz="4" w:space="0" w:color="auto"/>
              <w:right w:val="single" w:sz="4" w:space="0" w:color="auto"/>
            </w:tcBorders>
            <w:shd w:val="clear" w:color="auto" w:fill="auto"/>
            <w:vAlign w:val="center"/>
            <w:hideMark/>
          </w:tcPr>
          <w:p w14:paraId="2A70ECB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Крупа гречневая-ядрица</w:t>
            </w:r>
          </w:p>
        </w:tc>
        <w:tc>
          <w:tcPr>
            <w:tcW w:w="1206" w:type="dxa"/>
            <w:tcBorders>
              <w:top w:val="nil"/>
              <w:left w:val="nil"/>
              <w:bottom w:val="single" w:sz="4" w:space="0" w:color="auto"/>
              <w:right w:val="single" w:sz="4" w:space="0" w:color="auto"/>
            </w:tcBorders>
            <w:shd w:val="clear" w:color="auto" w:fill="auto"/>
            <w:noWrap/>
            <w:vAlign w:val="center"/>
            <w:hideMark/>
          </w:tcPr>
          <w:p w14:paraId="49356D8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95,54</w:t>
            </w:r>
          </w:p>
        </w:tc>
        <w:tc>
          <w:tcPr>
            <w:tcW w:w="1206" w:type="dxa"/>
            <w:tcBorders>
              <w:top w:val="nil"/>
              <w:left w:val="nil"/>
              <w:bottom w:val="single" w:sz="4" w:space="0" w:color="auto"/>
              <w:right w:val="single" w:sz="4" w:space="0" w:color="auto"/>
            </w:tcBorders>
            <w:shd w:val="clear" w:color="auto" w:fill="auto"/>
            <w:noWrap/>
            <w:vAlign w:val="center"/>
            <w:hideMark/>
          </w:tcPr>
          <w:p w14:paraId="21B7164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126,44</w:t>
            </w:r>
          </w:p>
        </w:tc>
        <w:tc>
          <w:tcPr>
            <w:tcW w:w="1221" w:type="dxa"/>
            <w:tcBorders>
              <w:top w:val="nil"/>
              <w:left w:val="nil"/>
              <w:bottom w:val="single" w:sz="4" w:space="0" w:color="auto"/>
              <w:right w:val="single" w:sz="4" w:space="0" w:color="auto"/>
            </w:tcBorders>
            <w:shd w:val="clear" w:color="auto" w:fill="auto"/>
            <w:noWrap/>
            <w:vAlign w:val="center"/>
            <w:hideMark/>
          </w:tcPr>
          <w:p w14:paraId="07DF6E6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120,38</w:t>
            </w:r>
          </w:p>
        </w:tc>
        <w:tc>
          <w:tcPr>
            <w:tcW w:w="1206" w:type="dxa"/>
            <w:tcBorders>
              <w:top w:val="nil"/>
              <w:left w:val="nil"/>
              <w:bottom w:val="single" w:sz="4" w:space="0" w:color="auto"/>
              <w:right w:val="single" w:sz="4" w:space="0" w:color="auto"/>
            </w:tcBorders>
            <w:shd w:val="clear" w:color="auto" w:fill="auto"/>
            <w:vAlign w:val="center"/>
            <w:hideMark/>
          </w:tcPr>
          <w:p w14:paraId="219B248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88,58</w:t>
            </w:r>
          </w:p>
        </w:tc>
        <w:tc>
          <w:tcPr>
            <w:tcW w:w="1206" w:type="dxa"/>
            <w:tcBorders>
              <w:top w:val="nil"/>
              <w:left w:val="nil"/>
              <w:bottom w:val="single" w:sz="4" w:space="0" w:color="auto"/>
              <w:right w:val="single" w:sz="4" w:space="0" w:color="auto"/>
            </w:tcBorders>
            <w:shd w:val="clear" w:color="auto" w:fill="auto"/>
            <w:noWrap/>
            <w:vAlign w:val="center"/>
            <w:hideMark/>
          </w:tcPr>
          <w:p w14:paraId="57D466D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80,87</w:t>
            </w:r>
          </w:p>
        </w:tc>
        <w:tc>
          <w:tcPr>
            <w:tcW w:w="1306" w:type="dxa"/>
            <w:tcBorders>
              <w:top w:val="nil"/>
              <w:left w:val="nil"/>
              <w:bottom w:val="single" w:sz="4" w:space="0" w:color="auto"/>
              <w:right w:val="single" w:sz="4" w:space="0" w:color="auto"/>
            </w:tcBorders>
            <w:shd w:val="clear" w:color="auto" w:fill="auto"/>
            <w:noWrap/>
            <w:vAlign w:val="center"/>
            <w:hideMark/>
          </w:tcPr>
          <w:p w14:paraId="0A7946B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84,6</w:t>
            </w:r>
          </w:p>
        </w:tc>
      </w:tr>
      <w:tr w:rsidR="00BE5AF0" w:rsidRPr="00036ADC" w14:paraId="65622AF9"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17A2ADA"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19</w:t>
            </w:r>
          </w:p>
        </w:tc>
        <w:tc>
          <w:tcPr>
            <w:tcW w:w="1793" w:type="dxa"/>
            <w:tcBorders>
              <w:top w:val="nil"/>
              <w:left w:val="nil"/>
              <w:bottom w:val="single" w:sz="4" w:space="0" w:color="auto"/>
              <w:right w:val="single" w:sz="4" w:space="0" w:color="auto"/>
            </w:tcBorders>
            <w:shd w:val="clear" w:color="auto" w:fill="auto"/>
            <w:vAlign w:val="center"/>
            <w:hideMark/>
          </w:tcPr>
          <w:p w14:paraId="46CAAF82"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Вермишель</w:t>
            </w:r>
          </w:p>
        </w:tc>
        <w:tc>
          <w:tcPr>
            <w:tcW w:w="1206" w:type="dxa"/>
            <w:tcBorders>
              <w:top w:val="nil"/>
              <w:left w:val="nil"/>
              <w:bottom w:val="single" w:sz="4" w:space="0" w:color="auto"/>
              <w:right w:val="single" w:sz="4" w:space="0" w:color="auto"/>
            </w:tcBorders>
            <w:shd w:val="clear" w:color="auto" w:fill="auto"/>
            <w:noWrap/>
            <w:vAlign w:val="center"/>
            <w:hideMark/>
          </w:tcPr>
          <w:p w14:paraId="68BBDE8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101,98</w:t>
            </w:r>
          </w:p>
        </w:tc>
        <w:tc>
          <w:tcPr>
            <w:tcW w:w="1206" w:type="dxa"/>
            <w:tcBorders>
              <w:top w:val="nil"/>
              <w:left w:val="nil"/>
              <w:bottom w:val="single" w:sz="4" w:space="0" w:color="auto"/>
              <w:right w:val="single" w:sz="4" w:space="0" w:color="auto"/>
            </w:tcBorders>
            <w:shd w:val="clear" w:color="auto" w:fill="auto"/>
            <w:noWrap/>
            <w:vAlign w:val="center"/>
            <w:hideMark/>
          </w:tcPr>
          <w:p w14:paraId="0A55A1B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113,96</w:t>
            </w:r>
          </w:p>
        </w:tc>
        <w:tc>
          <w:tcPr>
            <w:tcW w:w="1221" w:type="dxa"/>
            <w:tcBorders>
              <w:top w:val="nil"/>
              <w:left w:val="nil"/>
              <w:bottom w:val="single" w:sz="4" w:space="0" w:color="auto"/>
              <w:right w:val="single" w:sz="4" w:space="0" w:color="auto"/>
            </w:tcBorders>
            <w:shd w:val="clear" w:color="auto" w:fill="auto"/>
            <w:noWrap/>
            <w:vAlign w:val="center"/>
            <w:hideMark/>
          </w:tcPr>
          <w:p w14:paraId="122A935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128,51</w:t>
            </w:r>
          </w:p>
        </w:tc>
        <w:tc>
          <w:tcPr>
            <w:tcW w:w="1206" w:type="dxa"/>
            <w:tcBorders>
              <w:top w:val="nil"/>
              <w:left w:val="nil"/>
              <w:bottom w:val="single" w:sz="4" w:space="0" w:color="auto"/>
              <w:right w:val="single" w:sz="4" w:space="0" w:color="auto"/>
            </w:tcBorders>
            <w:shd w:val="clear" w:color="auto" w:fill="auto"/>
            <w:vAlign w:val="center"/>
            <w:hideMark/>
          </w:tcPr>
          <w:p w14:paraId="06628B7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129,11</w:t>
            </w:r>
          </w:p>
        </w:tc>
        <w:tc>
          <w:tcPr>
            <w:tcW w:w="1206" w:type="dxa"/>
            <w:tcBorders>
              <w:top w:val="nil"/>
              <w:left w:val="nil"/>
              <w:bottom w:val="single" w:sz="4" w:space="0" w:color="auto"/>
              <w:right w:val="single" w:sz="4" w:space="0" w:color="auto"/>
            </w:tcBorders>
            <w:shd w:val="clear" w:color="auto" w:fill="auto"/>
            <w:noWrap/>
            <w:vAlign w:val="center"/>
            <w:hideMark/>
          </w:tcPr>
          <w:p w14:paraId="0D8CB2B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135,63</w:t>
            </w:r>
          </w:p>
        </w:tc>
        <w:tc>
          <w:tcPr>
            <w:tcW w:w="1306" w:type="dxa"/>
            <w:tcBorders>
              <w:top w:val="nil"/>
              <w:left w:val="nil"/>
              <w:bottom w:val="single" w:sz="4" w:space="0" w:color="auto"/>
              <w:right w:val="single" w:sz="4" w:space="0" w:color="auto"/>
            </w:tcBorders>
            <w:shd w:val="clear" w:color="auto" w:fill="auto"/>
            <w:noWrap/>
            <w:vAlign w:val="center"/>
            <w:hideMark/>
          </w:tcPr>
          <w:p w14:paraId="69B1CF1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133,0</w:t>
            </w:r>
          </w:p>
        </w:tc>
      </w:tr>
      <w:tr w:rsidR="00BE5AF0" w:rsidRPr="00036ADC" w14:paraId="183844BF"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178434"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lastRenderedPageBreak/>
              <w:t>20</w:t>
            </w:r>
          </w:p>
        </w:tc>
        <w:tc>
          <w:tcPr>
            <w:tcW w:w="1793" w:type="dxa"/>
            <w:tcBorders>
              <w:top w:val="nil"/>
              <w:left w:val="nil"/>
              <w:bottom w:val="single" w:sz="4" w:space="0" w:color="auto"/>
              <w:right w:val="single" w:sz="4" w:space="0" w:color="auto"/>
            </w:tcBorders>
            <w:shd w:val="clear" w:color="auto" w:fill="auto"/>
            <w:vAlign w:val="center"/>
            <w:hideMark/>
          </w:tcPr>
          <w:p w14:paraId="5B37680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Картофель</w:t>
            </w:r>
          </w:p>
        </w:tc>
        <w:tc>
          <w:tcPr>
            <w:tcW w:w="1206" w:type="dxa"/>
            <w:tcBorders>
              <w:top w:val="nil"/>
              <w:left w:val="nil"/>
              <w:bottom w:val="single" w:sz="4" w:space="0" w:color="auto"/>
              <w:right w:val="single" w:sz="4" w:space="0" w:color="auto"/>
            </w:tcBorders>
            <w:shd w:val="clear" w:color="auto" w:fill="auto"/>
            <w:noWrap/>
            <w:vAlign w:val="center"/>
            <w:hideMark/>
          </w:tcPr>
          <w:p w14:paraId="779EA3A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43,46</w:t>
            </w:r>
          </w:p>
        </w:tc>
        <w:tc>
          <w:tcPr>
            <w:tcW w:w="1206" w:type="dxa"/>
            <w:tcBorders>
              <w:top w:val="nil"/>
              <w:left w:val="nil"/>
              <w:bottom w:val="single" w:sz="4" w:space="0" w:color="auto"/>
              <w:right w:val="single" w:sz="4" w:space="0" w:color="auto"/>
            </w:tcBorders>
            <w:shd w:val="clear" w:color="auto" w:fill="auto"/>
            <w:noWrap/>
            <w:vAlign w:val="center"/>
            <w:hideMark/>
          </w:tcPr>
          <w:p w14:paraId="1BF9C0C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69,47</w:t>
            </w:r>
          </w:p>
        </w:tc>
        <w:tc>
          <w:tcPr>
            <w:tcW w:w="1221" w:type="dxa"/>
            <w:tcBorders>
              <w:top w:val="nil"/>
              <w:left w:val="nil"/>
              <w:bottom w:val="single" w:sz="4" w:space="0" w:color="auto"/>
              <w:right w:val="single" w:sz="4" w:space="0" w:color="auto"/>
            </w:tcBorders>
            <w:shd w:val="clear" w:color="auto" w:fill="auto"/>
            <w:noWrap/>
            <w:vAlign w:val="center"/>
            <w:hideMark/>
          </w:tcPr>
          <w:p w14:paraId="576523E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45,89</w:t>
            </w:r>
          </w:p>
        </w:tc>
        <w:tc>
          <w:tcPr>
            <w:tcW w:w="1206" w:type="dxa"/>
            <w:tcBorders>
              <w:top w:val="nil"/>
              <w:left w:val="nil"/>
              <w:bottom w:val="single" w:sz="4" w:space="0" w:color="auto"/>
              <w:right w:val="single" w:sz="4" w:space="0" w:color="auto"/>
            </w:tcBorders>
            <w:shd w:val="clear" w:color="auto" w:fill="auto"/>
            <w:vAlign w:val="center"/>
            <w:hideMark/>
          </w:tcPr>
          <w:p w14:paraId="5E1F22B1"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62,93</w:t>
            </w:r>
          </w:p>
        </w:tc>
        <w:tc>
          <w:tcPr>
            <w:tcW w:w="1206" w:type="dxa"/>
            <w:tcBorders>
              <w:top w:val="nil"/>
              <w:left w:val="nil"/>
              <w:bottom w:val="single" w:sz="4" w:space="0" w:color="auto"/>
              <w:right w:val="single" w:sz="4" w:space="0" w:color="auto"/>
            </w:tcBorders>
            <w:shd w:val="clear" w:color="auto" w:fill="auto"/>
            <w:noWrap/>
            <w:vAlign w:val="center"/>
            <w:hideMark/>
          </w:tcPr>
          <w:p w14:paraId="6B82CEF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72,21</w:t>
            </w:r>
          </w:p>
        </w:tc>
        <w:tc>
          <w:tcPr>
            <w:tcW w:w="1306" w:type="dxa"/>
            <w:tcBorders>
              <w:top w:val="nil"/>
              <w:left w:val="nil"/>
              <w:bottom w:val="single" w:sz="4" w:space="0" w:color="auto"/>
              <w:right w:val="single" w:sz="4" w:space="0" w:color="auto"/>
            </w:tcBorders>
            <w:shd w:val="clear" w:color="auto" w:fill="auto"/>
            <w:noWrap/>
            <w:vAlign w:val="center"/>
            <w:hideMark/>
          </w:tcPr>
          <w:p w14:paraId="144AE4C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166,2</w:t>
            </w:r>
          </w:p>
        </w:tc>
      </w:tr>
      <w:tr w:rsidR="00BE5AF0" w:rsidRPr="00036ADC" w14:paraId="35CA9529"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1B216AC"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21</w:t>
            </w:r>
          </w:p>
        </w:tc>
        <w:tc>
          <w:tcPr>
            <w:tcW w:w="1793" w:type="dxa"/>
            <w:tcBorders>
              <w:top w:val="nil"/>
              <w:left w:val="nil"/>
              <w:bottom w:val="single" w:sz="4" w:space="0" w:color="auto"/>
              <w:right w:val="single" w:sz="4" w:space="0" w:color="auto"/>
            </w:tcBorders>
            <w:shd w:val="clear" w:color="auto" w:fill="auto"/>
            <w:vAlign w:val="center"/>
            <w:hideMark/>
          </w:tcPr>
          <w:p w14:paraId="681CA2A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Капуста белокочанная свежая</w:t>
            </w:r>
          </w:p>
        </w:tc>
        <w:tc>
          <w:tcPr>
            <w:tcW w:w="1206" w:type="dxa"/>
            <w:tcBorders>
              <w:top w:val="nil"/>
              <w:left w:val="nil"/>
              <w:bottom w:val="single" w:sz="4" w:space="0" w:color="auto"/>
              <w:right w:val="single" w:sz="4" w:space="0" w:color="auto"/>
            </w:tcBorders>
            <w:shd w:val="clear" w:color="auto" w:fill="auto"/>
            <w:noWrap/>
            <w:vAlign w:val="center"/>
            <w:hideMark/>
          </w:tcPr>
          <w:p w14:paraId="2D99605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43,92</w:t>
            </w:r>
          </w:p>
        </w:tc>
        <w:tc>
          <w:tcPr>
            <w:tcW w:w="1206" w:type="dxa"/>
            <w:tcBorders>
              <w:top w:val="nil"/>
              <w:left w:val="nil"/>
              <w:bottom w:val="single" w:sz="4" w:space="0" w:color="auto"/>
              <w:right w:val="single" w:sz="4" w:space="0" w:color="auto"/>
            </w:tcBorders>
            <w:shd w:val="clear" w:color="auto" w:fill="auto"/>
            <w:noWrap/>
            <w:vAlign w:val="center"/>
            <w:hideMark/>
          </w:tcPr>
          <w:p w14:paraId="701120B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82,10</w:t>
            </w:r>
          </w:p>
        </w:tc>
        <w:tc>
          <w:tcPr>
            <w:tcW w:w="1221" w:type="dxa"/>
            <w:tcBorders>
              <w:top w:val="nil"/>
              <w:left w:val="nil"/>
              <w:bottom w:val="single" w:sz="4" w:space="0" w:color="auto"/>
              <w:right w:val="single" w:sz="4" w:space="0" w:color="auto"/>
            </w:tcBorders>
            <w:shd w:val="clear" w:color="auto" w:fill="auto"/>
            <w:noWrap/>
            <w:vAlign w:val="center"/>
            <w:hideMark/>
          </w:tcPr>
          <w:p w14:paraId="5C2056F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52,22</w:t>
            </w:r>
          </w:p>
        </w:tc>
        <w:tc>
          <w:tcPr>
            <w:tcW w:w="1206" w:type="dxa"/>
            <w:tcBorders>
              <w:top w:val="nil"/>
              <w:left w:val="nil"/>
              <w:bottom w:val="single" w:sz="4" w:space="0" w:color="auto"/>
              <w:right w:val="single" w:sz="4" w:space="0" w:color="auto"/>
            </w:tcBorders>
            <w:shd w:val="clear" w:color="auto" w:fill="auto"/>
            <w:vAlign w:val="center"/>
            <w:hideMark/>
          </w:tcPr>
          <w:p w14:paraId="5FB5C102"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68,16</w:t>
            </w:r>
          </w:p>
        </w:tc>
        <w:tc>
          <w:tcPr>
            <w:tcW w:w="1206" w:type="dxa"/>
            <w:tcBorders>
              <w:top w:val="nil"/>
              <w:left w:val="nil"/>
              <w:bottom w:val="single" w:sz="4" w:space="0" w:color="auto"/>
              <w:right w:val="single" w:sz="4" w:space="0" w:color="auto"/>
            </w:tcBorders>
            <w:shd w:val="clear" w:color="auto" w:fill="auto"/>
            <w:noWrap/>
            <w:vAlign w:val="center"/>
            <w:hideMark/>
          </w:tcPr>
          <w:p w14:paraId="5ABA642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66,84</w:t>
            </w:r>
          </w:p>
        </w:tc>
        <w:tc>
          <w:tcPr>
            <w:tcW w:w="1306" w:type="dxa"/>
            <w:tcBorders>
              <w:top w:val="nil"/>
              <w:left w:val="nil"/>
              <w:bottom w:val="single" w:sz="4" w:space="0" w:color="auto"/>
              <w:right w:val="single" w:sz="4" w:space="0" w:color="auto"/>
            </w:tcBorders>
            <w:shd w:val="clear" w:color="auto" w:fill="auto"/>
            <w:noWrap/>
            <w:vAlign w:val="center"/>
            <w:hideMark/>
          </w:tcPr>
          <w:p w14:paraId="3BA14B1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152,2</w:t>
            </w:r>
          </w:p>
        </w:tc>
      </w:tr>
      <w:tr w:rsidR="00BE5AF0" w:rsidRPr="00036ADC" w14:paraId="58813751"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C91DA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22</w:t>
            </w:r>
          </w:p>
        </w:tc>
        <w:tc>
          <w:tcPr>
            <w:tcW w:w="1793" w:type="dxa"/>
            <w:tcBorders>
              <w:top w:val="nil"/>
              <w:left w:val="nil"/>
              <w:bottom w:val="single" w:sz="4" w:space="0" w:color="auto"/>
              <w:right w:val="single" w:sz="4" w:space="0" w:color="auto"/>
            </w:tcBorders>
            <w:shd w:val="clear" w:color="auto" w:fill="auto"/>
            <w:vAlign w:val="center"/>
            <w:hideMark/>
          </w:tcPr>
          <w:p w14:paraId="3982C49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Лук репчатый</w:t>
            </w:r>
          </w:p>
        </w:tc>
        <w:tc>
          <w:tcPr>
            <w:tcW w:w="1206" w:type="dxa"/>
            <w:tcBorders>
              <w:top w:val="nil"/>
              <w:left w:val="nil"/>
              <w:bottom w:val="single" w:sz="4" w:space="0" w:color="auto"/>
              <w:right w:val="single" w:sz="4" w:space="0" w:color="auto"/>
            </w:tcBorders>
            <w:shd w:val="clear" w:color="auto" w:fill="auto"/>
            <w:noWrap/>
            <w:vAlign w:val="center"/>
            <w:hideMark/>
          </w:tcPr>
          <w:p w14:paraId="68BCAE8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41,34</w:t>
            </w:r>
          </w:p>
        </w:tc>
        <w:tc>
          <w:tcPr>
            <w:tcW w:w="1206" w:type="dxa"/>
            <w:tcBorders>
              <w:top w:val="nil"/>
              <w:left w:val="nil"/>
              <w:bottom w:val="single" w:sz="4" w:space="0" w:color="auto"/>
              <w:right w:val="single" w:sz="4" w:space="0" w:color="auto"/>
            </w:tcBorders>
            <w:shd w:val="clear" w:color="auto" w:fill="auto"/>
            <w:noWrap/>
            <w:vAlign w:val="center"/>
            <w:hideMark/>
          </w:tcPr>
          <w:p w14:paraId="2980F49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54,05</w:t>
            </w:r>
          </w:p>
        </w:tc>
        <w:tc>
          <w:tcPr>
            <w:tcW w:w="1221" w:type="dxa"/>
            <w:tcBorders>
              <w:top w:val="nil"/>
              <w:left w:val="nil"/>
              <w:bottom w:val="single" w:sz="4" w:space="0" w:color="auto"/>
              <w:right w:val="single" w:sz="4" w:space="0" w:color="auto"/>
            </w:tcBorders>
            <w:shd w:val="clear" w:color="auto" w:fill="auto"/>
            <w:noWrap/>
            <w:vAlign w:val="center"/>
            <w:hideMark/>
          </w:tcPr>
          <w:p w14:paraId="53344CD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55,08</w:t>
            </w:r>
          </w:p>
        </w:tc>
        <w:tc>
          <w:tcPr>
            <w:tcW w:w="1206" w:type="dxa"/>
            <w:tcBorders>
              <w:top w:val="nil"/>
              <w:left w:val="nil"/>
              <w:bottom w:val="single" w:sz="4" w:space="0" w:color="auto"/>
              <w:right w:val="single" w:sz="4" w:space="0" w:color="auto"/>
            </w:tcBorders>
            <w:shd w:val="clear" w:color="auto" w:fill="auto"/>
            <w:vAlign w:val="center"/>
            <w:hideMark/>
          </w:tcPr>
          <w:p w14:paraId="187514A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61,88</w:t>
            </w:r>
          </w:p>
        </w:tc>
        <w:tc>
          <w:tcPr>
            <w:tcW w:w="1206" w:type="dxa"/>
            <w:tcBorders>
              <w:top w:val="nil"/>
              <w:left w:val="nil"/>
              <w:bottom w:val="single" w:sz="4" w:space="0" w:color="auto"/>
              <w:right w:val="single" w:sz="4" w:space="0" w:color="auto"/>
            </w:tcBorders>
            <w:shd w:val="clear" w:color="auto" w:fill="auto"/>
            <w:noWrap/>
            <w:vAlign w:val="center"/>
            <w:hideMark/>
          </w:tcPr>
          <w:p w14:paraId="5EA6DD4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69,42</w:t>
            </w:r>
          </w:p>
        </w:tc>
        <w:tc>
          <w:tcPr>
            <w:tcW w:w="1306" w:type="dxa"/>
            <w:tcBorders>
              <w:top w:val="nil"/>
              <w:left w:val="nil"/>
              <w:bottom w:val="single" w:sz="4" w:space="0" w:color="auto"/>
              <w:right w:val="single" w:sz="4" w:space="0" w:color="auto"/>
            </w:tcBorders>
            <w:shd w:val="clear" w:color="auto" w:fill="auto"/>
            <w:noWrap/>
            <w:vAlign w:val="center"/>
            <w:hideMark/>
          </w:tcPr>
          <w:p w14:paraId="4283E1F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167,9</w:t>
            </w:r>
          </w:p>
        </w:tc>
      </w:tr>
      <w:tr w:rsidR="00BE5AF0" w:rsidRPr="00036ADC" w14:paraId="34430476"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341629"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23</w:t>
            </w:r>
          </w:p>
        </w:tc>
        <w:tc>
          <w:tcPr>
            <w:tcW w:w="1793" w:type="dxa"/>
            <w:tcBorders>
              <w:top w:val="nil"/>
              <w:left w:val="nil"/>
              <w:bottom w:val="single" w:sz="4" w:space="0" w:color="auto"/>
              <w:right w:val="single" w:sz="4" w:space="0" w:color="auto"/>
            </w:tcBorders>
            <w:shd w:val="clear" w:color="auto" w:fill="auto"/>
            <w:vAlign w:val="center"/>
            <w:hideMark/>
          </w:tcPr>
          <w:p w14:paraId="194306C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Морковь</w:t>
            </w:r>
          </w:p>
        </w:tc>
        <w:tc>
          <w:tcPr>
            <w:tcW w:w="1206" w:type="dxa"/>
            <w:tcBorders>
              <w:top w:val="nil"/>
              <w:left w:val="nil"/>
              <w:bottom w:val="single" w:sz="4" w:space="0" w:color="auto"/>
              <w:right w:val="single" w:sz="4" w:space="0" w:color="auto"/>
            </w:tcBorders>
            <w:shd w:val="clear" w:color="auto" w:fill="auto"/>
            <w:noWrap/>
            <w:vAlign w:val="center"/>
            <w:hideMark/>
          </w:tcPr>
          <w:p w14:paraId="3B67B8B7"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80,21</w:t>
            </w:r>
          </w:p>
        </w:tc>
        <w:tc>
          <w:tcPr>
            <w:tcW w:w="1206" w:type="dxa"/>
            <w:tcBorders>
              <w:top w:val="nil"/>
              <w:left w:val="nil"/>
              <w:bottom w:val="single" w:sz="4" w:space="0" w:color="auto"/>
              <w:right w:val="single" w:sz="4" w:space="0" w:color="auto"/>
            </w:tcBorders>
            <w:shd w:val="clear" w:color="auto" w:fill="auto"/>
            <w:noWrap/>
            <w:vAlign w:val="center"/>
            <w:hideMark/>
          </w:tcPr>
          <w:p w14:paraId="152615B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89,31</w:t>
            </w:r>
          </w:p>
        </w:tc>
        <w:tc>
          <w:tcPr>
            <w:tcW w:w="1221" w:type="dxa"/>
            <w:tcBorders>
              <w:top w:val="nil"/>
              <w:left w:val="nil"/>
              <w:bottom w:val="single" w:sz="4" w:space="0" w:color="auto"/>
              <w:right w:val="single" w:sz="4" w:space="0" w:color="auto"/>
            </w:tcBorders>
            <w:shd w:val="clear" w:color="auto" w:fill="auto"/>
            <w:noWrap/>
            <w:vAlign w:val="center"/>
            <w:hideMark/>
          </w:tcPr>
          <w:p w14:paraId="711B705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67,62</w:t>
            </w:r>
          </w:p>
        </w:tc>
        <w:tc>
          <w:tcPr>
            <w:tcW w:w="1206" w:type="dxa"/>
            <w:tcBorders>
              <w:top w:val="nil"/>
              <w:left w:val="nil"/>
              <w:bottom w:val="single" w:sz="4" w:space="0" w:color="auto"/>
              <w:right w:val="single" w:sz="4" w:space="0" w:color="auto"/>
            </w:tcBorders>
            <w:shd w:val="clear" w:color="auto" w:fill="auto"/>
            <w:vAlign w:val="center"/>
            <w:hideMark/>
          </w:tcPr>
          <w:p w14:paraId="44B153D5"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74,83</w:t>
            </w:r>
          </w:p>
        </w:tc>
        <w:tc>
          <w:tcPr>
            <w:tcW w:w="1206" w:type="dxa"/>
            <w:tcBorders>
              <w:top w:val="nil"/>
              <w:left w:val="nil"/>
              <w:bottom w:val="single" w:sz="4" w:space="0" w:color="auto"/>
              <w:right w:val="single" w:sz="4" w:space="0" w:color="auto"/>
            </w:tcBorders>
            <w:shd w:val="clear" w:color="auto" w:fill="auto"/>
            <w:noWrap/>
            <w:vAlign w:val="center"/>
            <w:hideMark/>
          </w:tcPr>
          <w:p w14:paraId="61E9DC0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88,08</w:t>
            </w:r>
          </w:p>
        </w:tc>
        <w:tc>
          <w:tcPr>
            <w:tcW w:w="1306" w:type="dxa"/>
            <w:tcBorders>
              <w:top w:val="nil"/>
              <w:left w:val="nil"/>
              <w:bottom w:val="single" w:sz="4" w:space="0" w:color="auto"/>
              <w:right w:val="single" w:sz="4" w:space="0" w:color="auto"/>
            </w:tcBorders>
            <w:shd w:val="clear" w:color="auto" w:fill="auto"/>
            <w:noWrap/>
            <w:vAlign w:val="center"/>
            <w:hideMark/>
          </w:tcPr>
          <w:p w14:paraId="63AB0DF3"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109,8</w:t>
            </w:r>
          </w:p>
        </w:tc>
      </w:tr>
      <w:tr w:rsidR="00BE5AF0" w:rsidRPr="00036ADC" w14:paraId="2F796019" w14:textId="77777777" w:rsidTr="00BE5AF0">
        <w:trPr>
          <w:trHeight w:val="93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A0EECE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24</w:t>
            </w:r>
          </w:p>
        </w:tc>
        <w:tc>
          <w:tcPr>
            <w:tcW w:w="1793" w:type="dxa"/>
            <w:tcBorders>
              <w:top w:val="nil"/>
              <w:left w:val="nil"/>
              <w:bottom w:val="single" w:sz="4" w:space="0" w:color="auto"/>
              <w:right w:val="single" w:sz="4" w:space="0" w:color="auto"/>
            </w:tcBorders>
            <w:shd w:val="clear" w:color="auto" w:fill="auto"/>
            <w:vAlign w:val="center"/>
            <w:hideMark/>
          </w:tcPr>
          <w:p w14:paraId="79A2F8B6"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Яблоки</w:t>
            </w:r>
          </w:p>
        </w:tc>
        <w:tc>
          <w:tcPr>
            <w:tcW w:w="1206" w:type="dxa"/>
            <w:tcBorders>
              <w:top w:val="nil"/>
              <w:left w:val="nil"/>
              <w:bottom w:val="single" w:sz="4" w:space="0" w:color="auto"/>
              <w:right w:val="single" w:sz="4" w:space="0" w:color="auto"/>
            </w:tcBorders>
            <w:shd w:val="clear" w:color="auto" w:fill="auto"/>
            <w:noWrap/>
            <w:vAlign w:val="center"/>
            <w:hideMark/>
          </w:tcPr>
          <w:p w14:paraId="7C2C510E"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160,24</w:t>
            </w:r>
          </w:p>
        </w:tc>
        <w:tc>
          <w:tcPr>
            <w:tcW w:w="1206" w:type="dxa"/>
            <w:tcBorders>
              <w:top w:val="nil"/>
              <w:left w:val="nil"/>
              <w:bottom w:val="single" w:sz="4" w:space="0" w:color="auto"/>
              <w:right w:val="single" w:sz="4" w:space="0" w:color="auto"/>
            </w:tcBorders>
            <w:shd w:val="clear" w:color="auto" w:fill="auto"/>
            <w:noWrap/>
            <w:vAlign w:val="center"/>
            <w:hideMark/>
          </w:tcPr>
          <w:p w14:paraId="4B2E7880"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159,95</w:t>
            </w:r>
          </w:p>
        </w:tc>
        <w:tc>
          <w:tcPr>
            <w:tcW w:w="1221" w:type="dxa"/>
            <w:tcBorders>
              <w:top w:val="nil"/>
              <w:left w:val="nil"/>
              <w:bottom w:val="single" w:sz="4" w:space="0" w:color="auto"/>
              <w:right w:val="single" w:sz="4" w:space="0" w:color="auto"/>
            </w:tcBorders>
            <w:shd w:val="clear" w:color="auto" w:fill="auto"/>
            <w:noWrap/>
            <w:vAlign w:val="center"/>
            <w:hideMark/>
          </w:tcPr>
          <w:p w14:paraId="50D1AE6D"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170,61</w:t>
            </w:r>
          </w:p>
        </w:tc>
        <w:tc>
          <w:tcPr>
            <w:tcW w:w="1206" w:type="dxa"/>
            <w:tcBorders>
              <w:top w:val="nil"/>
              <w:left w:val="nil"/>
              <w:bottom w:val="single" w:sz="4" w:space="0" w:color="auto"/>
              <w:right w:val="single" w:sz="4" w:space="0" w:color="auto"/>
            </w:tcBorders>
            <w:shd w:val="clear" w:color="auto" w:fill="auto"/>
            <w:vAlign w:val="center"/>
            <w:hideMark/>
          </w:tcPr>
          <w:p w14:paraId="171D62F8"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194,19</w:t>
            </w:r>
          </w:p>
        </w:tc>
        <w:tc>
          <w:tcPr>
            <w:tcW w:w="1206" w:type="dxa"/>
            <w:tcBorders>
              <w:top w:val="nil"/>
              <w:left w:val="nil"/>
              <w:bottom w:val="single" w:sz="4" w:space="0" w:color="auto"/>
              <w:right w:val="single" w:sz="4" w:space="0" w:color="auto"/>
            </w:tcBorders>
            <w:shd w:val="clear" w:color="auto" w:fill="auto"/>
            <w:noWrap/>
            <w:vAlign w:val="center"/>
            <w:hideMark/>
          </w:tcPr>
          <w:p w14:paraId="5D6A6FA0"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219,83</w:t>
            </w:r>
          </w:p>
        </w:tc>
        <w:tc>
          <w:tcPr>
            <w:tcW w:w="1306" w:type="dxa"/>
            <w:tcBorders>
              <w:top w:val="nil"/>
              <w:left w:val="nil"/>
              <w:bottom w:val="single" w:sz="4" w:space="0" w:color="auto"/>
              <w:right w:val="single" w:sz="4" w:space="0" w:color="auto"/>
            </w:tcBorders>
            <w:shd w:val="clear" w:color="auto" w:fill="auto"/>
            <w:noWrap/>
            <w:vAlign w:val="center"/>
            <w:hideMark/>
          </w:tcPr>
          <w:p w14:paraId="57493B6B" w14:textId="77777777" w:rsidR="00BE5AF0" w:rsidRPr="00036ADC" w:rsidRDefault="00BE5AF0"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137,2</w:t>
            </w:r>
          </w:p>
        </w:tc>
      </w:tr>
    </w:tbl>
    <w:p w14:paraId="67027DC7" w14:textId="77777777" w:rsidR="00BE5AF0" w:rsidRPr="00245A79" w:rsidRDefault="00BE5AF0" w:rsidP="00036ADC">
      <w:pPr>
        <w:spacing w:line="240" w:lineRule="auto"/>
        <w:rPr>
          <w:rFonts w:cs="Times New Roman"/>
          <w:i/>
          <w:iCs/>
          <w:sz w:val="12"/>
          <w:szCs w:val="12"/>
        </w:rPr>
      </w:pPr>
    </w:p>
    <w:p w14:paraId="03023293" w14:textId="157F0E7F" w:rsidR="00245A79" w:rsidRDefault="00245A79" w:rsidP="00245A79">
      <w:pPr>
        <w:spacing w:line="240" w:lineRule="auto"/>
        <w:jc w:val="center"/>
        <w:rPr>
          <w:rFonts w:cs="Times New Roman"/>
          <w:i/>
          <w:iCs/>
          <w:sz w:val="22"/>
        </w:rPr>
      </w:pPr>
      <w:r w:rsidRPr="00245A79">
        <w:rPr>
          <w:rFonts w:cs="Times New Roman"/>
          <w:i/>
          <w:iCs/>
          <w:sz w:val="22"/>
        </w:rPr>
        <w:t>Примечание. Составлено автором по данным [8], [9], [10], [12]</w:t>
      </w:r>
    </w:p>
    <w:p w14:paraId="465BE817" w14:textId="77777777" w:rsidR="00245A79" w:rsidRPr="00245A79" w:rsidRDefault="00245A79" w:rsidP="00896655">
      <w:pPr>
        <w:spacing w:line="240" w:lineRule="auto"/>
        <w:rPr>
          <w:rFonts w:cs="Times New Roman"/>
          <w:i/>
          <w:iCs/>
          <w:sz w:val="12"/>
          <w:szCs w:val="12"/>
        </w:rPr>
      </w:pPr>
    </w:p>
    <w:p w14:paraId="46C28FE9" w14:textId="443D696C" w:rsidR="00896655" w:rsidRPr="00896655" w:rsidRDefault="00896655" w:rsidP="00896655">
      <w:pPr>
        <w:spacing w:line="240" w:lineRule="auto"/>
        <w:rPr>
          <w:rFonts w:cs="Times New Roman"/>
          <w:sz w:val="24"/>
          <w:szCs w:val="24"/>
        </w:rPr>
      </w:pPr>
      <w:r w:rsidRPr="00896655">
        <w:rPr>
          <w:rFonts w:cs="Times New Roman"/>
          <w:sz w:val="24"/>
          <w:szCs w:val="24"/>
        </w:rPr>
        <w:t>Анализ представленных данных свидетельствует о существенном росте цен практически на все категории продовольственных товаров. Особенно сильно подорожали социально значимые товары — масло (209,9%), баранина (186,6%), яйца (180,1%), хлеб (180,4%) и соль (180,5%) — их стоимость увеличилась почти вдвое. Исключение составила гречка: она, наоборот, подешевела вследствие временных колебаний урожая и рынка.</w:t>
      </w:r>
    </w:p>
    <w:p w14:paraId="5CAF1D94" w14:textId="6BE8276D" w:rsidR="00896655" w:rsidRDefault="00896655" w:rsidP="00896655">
      <w:pPr>
        <w:spacing w:line="240" w:lineRule="auto"/>
        <w:rPr>
          <w:rFonts w:cs="Times New Roman"/>
          <w:sz w:val="24"/>
          <w:szCs w:val="24"/>
        </w:rPr>
      </w:pPr>
      <w:r w:rsidRPr="00896655">
        <w:rPr>
          <w:rFonts w:cs="Times New Roman"/>
          <w:sz w:val="24"/>
          <w:szCs w:val="24"/>
        </w:rPr>
        <w:t>Из-за инфляции рост доходов населения не сильно отражается на их покупательной способности, а некоторые важные для населения продукты и вовсе стали менее доступными. Это создает сложную ситуацию для торговых предприятий, в которой они вынуждены сдерживать рост цен в условиях повышения собственных издержек.</w:t>
      </w:r>
    </w:p>
    <w:p w14:paraId="5D01C2A2" w14:textId="77777777" w:rsidR="00896655" w:rsidRDefault="00896655" w:rsidP="00896655">
      <w:pPr>
        <w:spacing w:line="240" w:lineRule="auto"/>
        <w:rPr>
          <w:rFonts w:cs="Times New Roman"/>
          <w:sz w:val="24"/>
          <w:szCs w:val="24"/>
        </w:rPr>
      </w:pPr>
    </w:p>
    <w:p w14:paraId="75147088" w14:textId="450E9F4A" w:rsidR="00BE5AF0" w:rsidRPr="00896655" w:rsidRDefault="00BE5AF0" w:rsidP="00896655">
      <w:pPr>
        <w:spacing w:line="240" w:lineRule="auto"/>
        <w:rPr>
          <w:rFonts w:cs="Times New Roman"/>
          <w:b/>
          <w:bCs/>
          <w:sz w:val="24"/>
          <w:szCs w:val="24"/>
        </w:rPr>
      </w:pPr>
      <w:r w:rsidRPr="00896655">
        <w:rPr>
          <w:rFonts w:cs="Times New Roman"/>
          <w:b/>
          <w:bCs/>
          <w:sz w:val="24"/>
          <w:szCs w:val="24"/>
        </w:rPr>
        <w:t>Занятость в торговле и развитие малого и среднего предпринимательства</w:t>
      </w:r>
    </w:p>
    <w:p w14:paraId="2C2E00AD" w14:textId="0C9E2708" w:rsidR="00BE5AF0" w:rsidRPr="00036ADC" w:rsidRDefault="00D65889" w:rsidP="00036ADC">
      <w:pPr>
        <w:spacing w:line="240" w:lineRule="auto"/>
        <w:rPr>
          <w:rFonts w:cs="Times New Roman"/>
          <w:sz w:val="24"/>
          <w:szCs w:val="24"/>
        </w:rPr>
      </w:pPr>
      <w:r w:rsidRPr="00D65889">
        <w:rPr>
          <w:rFonts w:cs="Times New Roman"/>
          <w:sz w:val="24"/>
          <w:szCs w:val="24"/>
        </w:rPr>
        <w:t>Согласно официальной статистике, «в 2024 году в сфере оптовой и розничной торговли было занято 11,5% всех трудовых ресурсов края, что на 0,2 процентного пункта превышает показатель 2021 года»</w:t>
      </w:r>
      <w:r>
        <w:rPr>
          <w:rFonts w:cs="Times New Roman"/>
          <w:sz w:val="24"/>
          <w:szCs w:val="24"/>
        </w:rPr>
        <w:t xml:space="preserve"> </w:t>
      </w:r>
      <w:r w:rsidRPr="00D65889">
        <w:rPr>
          <w:rFonts w:cs="Times New Roman"/>
          <w:sz w:val="24"/>
          <w:szCs w:val="24"/>
        </w:rPr>
        <w:t>[10].</w:t>
      </w:r>
      <w:r>
        <w:rPr>
          <w:rFonts w:cs="Times New Roman"/>
          <w:sz w:val="24"/>
          <w:szCs w:val="24"/>
        </w:rPr>
        <w:t xml:space="preserve"> </w:t>
      </w:r>
      <w:r w:rsidR="00BE5AF0" w:rsidRPr="00036ADC">
        <w:rPr>
          <w:rFonts w:cs="Times New Roman"/>
          <w:sz w:val="24"/>
          <w:szCs w:val="24"/>
        </w:rPr>
        <w:t>Абсолютная численность занятых в секторе сохраняет относительную стабильность, однако на этом фоне происходят структурные изменения, связанные с перетоком рабочей силы из малых форматов в сетевые структуры и крупные торговые предприятия.</w:t>
      </w:r>
    </w:p>
    <w:p w14:paraId="7BDCBCA5" w14:textId="1E955487" w:rsidR="004935D3" w:rsidRDefault="004935D3" w:rsidP="00036ADC">
      <w:pPr>
        <w:spacing w:line="240" w:lineRule="auto"/>
        <w:rPr>
          <w:rFonts w:cs="Times New Roman"/>
          <w:sz w:val="24"/>
          <w:szCs w:val="24"/>
        </w:rPr>
      </w:pPr>
      <w:r w:rsidRPr="00036ADC">
        <w:rPr>
          <w:rFonts w:cs="Times New Roman"/>
          <w:sz w:val="24"/>
          <w:szCs w:val="24"/>
        </w:rPr>
        <w:t xml:space="preserve">Динамика оборотов оптовой и розничной торговли, представленная в таблице </w:t>
      </w:r>
      <w:r w:rsidR="00036ADC">
        <w:rPr>
          <w:rFonts w:cs="Times New Roman"/>
          <w:sz w:val="24"/>
          <w:szCs w:val="24"/>
        </w:rPr>
        <w:t>2</w:t>
      </w:r>
      <w:r w:rsidRPr="00036ADC">
        <w:rPr>
          <w:rFonts w:cs="Times New Roman"/>
          <w:sz w:val="24"/>
          <w:szCs w:val="24"/>
        </w:rPr>
        <w:t>, позволяет оценить масштабы развития сектора в стоимостном выражении.</w:t>
      </w:r>
    </w:p>
    <w:p w14:paraId="093E7933" w14:textId="77777777" w:rsidR="00036ADC" w:rsidRPr="00036ADC" w:rsidRDefault="00036ADC" w:rsidP="00036ADC">
      <w:pPr>
        <w:spacing w:line="240" w:lineRule="auto"/>
        <w:rPr>
          <w:rFonts w:cs="Times New Roman"/>
          <w:sz w:val="24"/>
          <w:szCs w:val="24"/>
        </w:rPr>
      </w:pPr>
    </w:p>
    <w:p w14:paraId="6097291E" w14:textId="4CCA0F25" w:rsidR="00036ADC" w:rsidRPr="00036ADC" w:rsidRDefault="007C1236" w:rsidP="00036ADC">
      <w:pPr>
        <w:spacing w:line="240" w:lineRule="auto"/>
        <w:jc w:val="right"/>
        <w:rPr>
          <w:rFonts w:cs="Times New Roman"/>
          <w:i/>
          <w:iCs/>
          <w:sz w:val="24"/>
          <w:szCs w:val="24"/>
        </w:rPr>
      </w:pPr>
      <w:r w:rsidRPr="00036ADC">
        <w:rPr>
          <w:rFonts w:cs="Times New Roman"/>
          <w:i/>
          <w:iCs/>
          <w:sz w:val="24"/>
          <w:szCs w:val="24"/>
        </w:rPr>
        <w:t xml:space="preserve">Таблица </w:t>
      </w:r>
      <w:r w:rsidR="00036ADC">
        <w:rPr>
          <w:rFonts w:cs="Times New Roman"/>
          <w:i/>
          <w:iCs/>
          <w:sz w:val="24"/>
          <w:szCs w:val="24"/>
        </w:rPr>
        <w:t>2</w:t>
      </w:r>
    </w:p>
    <w:p w14:paraId="5E3DF0F0" w14:textId="7EB3DC8C" w:rsidR="007C1236" w:rsidRDefault="007C1236" w:rsidP="00036ADC">
      <w:pPr>
        <w:spacing w:line="240" w:lineRule="auto"/>
        <w:ind w:firstLine="0"/>
        <w:jc w:val="center"/>
        <w:rPr>
          <w:rFonts w:cs="Times New Roman"/>
          <w:b/>
          <w:bCs/>
          <w:sz w:val="24"/>
          <w:szCs w:val="24"/>
        </w:rPr>
      </w:pPr>
      <w:r w:rsidRPr="00036ADC">
        <w:rPr>
          <w:rFonts w:cs="Times New Roman"/>
          <w:b/>
          <w:bCs/>
          <w:sz w:val="24"/>
          <w:szCs w:val="24"/>
        </w:rPr>
        <w:t>Показатели деятельности организаций торговли, млрд руб.</w:t>
      </w:r>
    </w:p>
    <w:p w14:paraId="5520EC75" w14:textId="77777777" w:rsidR="00036ADC" w:rsidRPr="00036ADC" w:rsidRDefault="00036ADC" w:rsidP="00036ADC">
      <w:pPr>
        <w:spacing w:line="240" w:lineRule="auto"/>
        <w:ind w:firstLine="0"/>
        <w:jc w:val="center"/>
        <w:rPr>
          <w:rFonts w:cs="Times New Roman"/>
          <w:b/>
          <w:bCs/>
          <w:sz w:val="24"/>
          <w:szCs w:val="24"/>
        </w:rPr>
      </w:pPr>
    </w:p>
    <w:tbl>
      <w:tblPr>
        <w:tblW w:w="9666" w:type="dxa"/>
        <w:tblLook w:val="04A0" w:firstRow="1" w:lastRow="0" w:firstColumn="1" w:lastColumn="0" w:noHBand="0" w:noVBand="1"/>
      </w:tblPr>
      <w:tblGrid>
        <w:gridCol w:w="2263"/>
        <w:gridCol w:w="1240"/>
        <w:gridCol w:w="1320"/>
        <w:gridCol w:w="1060"/>
        <w:gridCol w:w="1480"/>
        <w:gridCol w:w="1060"/>
        <w:gridCol w:w="1243"/>
      </w:tblGrid>
      <w:tr w:rsidR="007C1236" w:rsidRPr="00036ADC" w14:paraId="39200D18" w14:textId="77777777" w:rsidTr="00036ADC">
        <w:trPr>
          <w:trHeight w:val="31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10FB7" w14:textId="77777777" w:rsidR="007C1236" w:rsidRPr="00036ADC" w:rsidRDefault="007C1236"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Показатель</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5D4A1DF" w14:textId="77777777" w:rsidR="007C1236" w:rsidRPr="00036ADC" w:rsidRDefault="007C1236"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2020 г.</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95298F1" w14:textId="77777777" w:rsidR="007C1236" w:rsidRPr="00036ADC" w:rsidRDefault="007C1236"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2021 г.</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0C2207C" w14:textId="77777777" w:rsidR="007C1236" w:rsidRPr="00036ADC" w:rsidRDefault="007C1236"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2022 г.</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264DABD" w14:textId="77777777" w:rsidR="007C1236" w:rsidRPr="00036ADC" w:rsidRDefault="007C1236"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2023 г.</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2284626" w14:textId="77777777" w:rsidR="007C1236" w:rsidRPr="00036ADC" w:rsidRDefault="007C1236"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2024 г.</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3E17FBB4" w14:textId="77777777" w:rsidR="007C1236" w:rsidRPr="00036ADC" w:rsidRDefault="007C1236" w:rsidP="00036ADC">
            <w:pPr>
              <w:widowControl/>
              <w:spacing w:line="240" w:lineRule="auto"/>
              <w:ind w:firstLine="0"/>
              <w:jc w:val="center"/>
              <w:rPr>
                <w:rFonts w:eastAsia="Times New Roman" w:cs="Times New Roman"/>
                <w:color w:val="000000"/>
                <w:sz w:val="24"/>
                <w:szCs w:val="24"/>
                <w:lang w:eastAsia="ru-RU"/>
              </w:rPr>
            </w:pPr>
            <w:r w:rsidRPr="00036ADC">
              <w:rPr>
                <w:rFonts w:eastAsia="Times New Roman" w:cs="Times New Roman"/>
                <w:color w:val="000000"/>
                <w:sz w:val="24"/>
                <w:szCs w:val="24"/>
                <w:lang w:eastAsia="ru-RU"/>
              </w:rPr>
              <w:t>Рост 2024/2020 гг., %</w:t>
            </w:r>
          </w:p>
        </w:tc>
      </w:tr>
      <w:tr w:rsidR="007C1236" w:rsidRPr="00036ADC" w14:paraId="152F1C38" w14:textId="77777777" w:rsidTr="00036ADC">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DA3305B"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Торговля оптовая</w:t>
            </w:r>
          </w:p>
        </w:tc>
        <w:tc>
          <w:tcPr>
            <w:tcW w:w="1240" w:type="dxa"/>
            <w:tcBorders>
              <w:top w:val="nil"/>
              <w:left w:val="nil"/>
              <w:bottom w:val="single" w:sz="4" w:space="0" w:color="auto"/>
              <w:right w:val="single" w:sz="4" w:space="0" w:color="auto"/>
            </w:tcBorders>
            <w:shd w:val="clear" w:color="auto" w:fill="auto"/>
            <w:noWrap/>
            <w:vAlign w:val="center"/>
            <w:hideMark/>
          </w:tcPr>
          <w:p w14:paraId="1882D659"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855,1</w:t>
            </w:r>
          </w:p>
        </w:tc>
        <w:tc>
          <w:tcPr>
            <w:tcW w:w="1320" w:type="dxa"/>
            <w:tcBorders>
              <w:top w:val="nil"/>
              <w:left w:val="nil"/>
              <w:bottom w:val="single" w:sz="4" w:space="0" w:color="auto"/>
              <w:right w:val="single" w:sz="4" w:space="0" w:color="auto"/>
            </w:tcBorders>
            <w:shd w:val="clear" w:color="auto" w:fill="auto"/>
            <w:noWrap/>
            <w:vAlign w:val="center"/>
            <w:hideMark/>
          </w:tcPr>
          <w:p w14:paraId="6E65CC27"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924,4</w:t>
            </w:r>
          </w:p>
        </w:tc>
        <w:tc>
          <w:tcPr>
            <w:tcW w:w="1060" w:type="dxa"/>
            <w:tcBorders>
              <w:top w:val="nil"/>
              <w:left w:val="nil"/>
              <w:bottom w:val="single" w:sz="4" w:space="0" w:color="auto"/>
              <w:right w:val="single" w:sz="4" w:space="0" w:color="auto"/>
            </w:tcBorders>
            <w:shd w:val="clear" w:color="auto" w:fill="auto"/>
            <w:noWrap/>
            <w:vAlign w:val="center"/>
            <w:hideMark/>
          </w:tcPr>
          <w:p w14:paraId="5255DA5F"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995,8</w:t>
            </w:r>
          </w:p>
        </w:tc>
        <w:tc>
          <w:tcPr>
            <w:tcW w:w="1480" w:type="dxa"/>
            <w:tcBorders>
              <w:top w:val="nil"/>
              <w:left w:val="nil"/>
              <w:bottom w:val="single" w:sz="4" w:space="0" w:color="auto"/>
              <w:right w:val="single" w:sz="4" w:space="0" w:color="auto"/>
            </w:tcBorders>
            <w:shd w:val="clear" w:color="auto" w:fill="auto"/>
            <w:noWrap/>
            <w:vAlign w:val="center"/>
            <w:hideMark/>
          </w:tcPr>
          <w:p w14:paraId="42A73F0F"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1 243,8</w:t>
            </w:r>
          </w:p>
        </w:tc>
        <w:tc>
          <w:tcPr>
            <w:tcW w:w="1060" w:type="dxa"/>
            <w:tcBorders>
              <w:top w:val="nil"/>
              <w:left w:val="nil"/>
              <w:bottom w:val="single" w:sz="4" w:space="0" w:color="auto"/>
              <w:right w:val="single" w:sz="4" w:space="0" w:color="auto"/>
            </w:tcBorders>
            <w:shd w:val="clear" w:color="auto" w:fill="auto"/>
            <w:noWrap/>
            <w:vAlign w:val="center"/>
            <w:hideMark/>
          </w:tcPr>
          <w:p w14:paraId="252B0668"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1 319,5</w:t>
            </w:r>
          </w:p>
        </w:tc>
        <w:tc>
          <w:tcPr>
            <w:tcW w:w="1243" w:type="dxa"/>
            <w:tcBorders>
              <w:top w:val="nil"/>
              <w:left w:val="nil"/>
              <w:bottom w:val="single" w:sz="4" w:space="0" w:color="auto"/>
              <w:right w:val="single" w:sz="4" w:space="0" w:color="auto"/>
            </w:tcBorders>
            <w:shd w:val="clear" w:color="auto" w:fill="auto"/>
            <w:noWrap/>
            <w:vAlign w:val="center"/>
            <w:hideMark/>
          </w:tcPr>
          <w:p w14:paraId="7EA18318"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154,3</w:t>
            </w:r>
          </w:p>
        </w:tc>
      </w:tr>
      <w:tr w:rsidR="007C1236" w:rsidRPr="00036ADC" w14:paraId="46C2F304" w14:textId="77777777" w:rsidTr="00036ADC">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B5A446B"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Торговля розничная</w:t>
            </w:r>
          </w:p>
        </w:tc>
        <w:tc>
          <w:tcPr>
            <w:tcW w:w="1240" w:type="dxa"/>
            <w:tcBorders>
              <w:top w:val="nil"/>
              <w:left w:val="nil"/>
              <w:bottom w:val="single" w:sz="4" w:space="0" w:color="auto"/>
              <w:right w:val="single" w:sz="4" w:space="0" w:color="auto"/>
            </w:tcBorders>
            <w:shd w:val="clear" w:color="auto" w:fill="auto"/>
            <w:noWrap/>
            <w:vAlign w:val="center"/>
            <w:hideMark/>
          </w:tcPr>
          <w:p w14:paraId="60FF9FED"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169,9</w:t>
            </w:r>
          </w:p>
        </w:tc>
        <w:tc>
          <w:tcPr>
            <w:tcW w:w="1320" w:type="dxa"/>
            <w:tcBorders>
              <w:top w:val="nil"/>
              <w:left w:val="nil"/>
              <w:bottom w:val="single" w:sz="4" w:space="0" w:color="auto"/>
              <w:right w:val="single" w:sz="4" w:space="0" w:color="auto"/>
            </w:tcBorders>
            <w:shd w:val="clear" w:color="auto" w:fill="auto"/>
            <w:noWrap/>
            <w:vAlign w:val="center"/>
            <w:hideMark/>
          </w:tcPr>
          <w:p w14:paraId="49A725E2"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197,9</w:t>
            </w:r>
          </w:p>
        </w:tc>
        <w:tc>
          <w:tcPr>
            <w:tcW w:w="1060" w:type="dxa"/>
            <w:tcBorders>
              <w:top w:val="nil"/>
              <w:left w:val="nil"/>
              <w:bottom w:val="single" w:sz="4" w:space="0" w:color="auto"/>
              <w:right w:val="single" w:sz="4" w:space="0" w:color="auto"/>
            </w:tcBorders>
            <w:shd w:val="clear" w:color="auto" w:fill="auto"/>
            <w:noWrap/>
            <w:vAlign w:val="center"/>
            <w:hideMark/>
          </w:tcPr>
          <w:p w14:paraId="2C652053"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225,3</w:t>
            </w:r>
          </w:p>
        </w:tc>
        <w:tc>
          <w:tcPr>
            <w:tcW w:w="1480" w:type="dxa"/>
            <w:tcBorders>
              <w:top w:val="nil"/>
              <w:left w:val="nil"/>
              <w:bottom w:val="single" w:sz="4" w:space="0" w:color="auto"/>
              <w:right w:val="single" w:sz="4" w:space="0" w:color="auto"/>
            </w:tcBorders>
            <w:shd w:val="clear" w:color="auto" w:fill="auto"/>
            <w:noWrap/>
            <w:vAlign w:val="center"/>
            <w:hideMark/>
          </w:tcPr>
          <w:p w14:paraId="3E95E618"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286,3</w:t>
            </w:r>
          </w:p>
        </w:tc>
        <w:tc>
          <w:tcPr>
            <w:tcW w:w="1060" w:type="dxa"/>
            <w:tcBorders>
              <w:top w:val="nil"/>
              <w:left w:val="nil"/>
              <w:bottom w:val="single" w:sz="4" w:space="0" w:color="auto"/>
              <w:right w:val="single" w:sz="4" w:space="0" w:color="auto"/>
            </w:tcBorders>
            <w:shd w:val="clear" w:color="auto" w:fill="auto"/>
            <w:noWrap/>
            <w:vAlign w:val="center"/>
            <w:hideMark/>
          </w:tcPr>
          <w:p w14:paraId="17A90DAC"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339,1</w:t>
            </w:r>
          </w:p>
        </w:tc>
        <w:tc>
          <w:tcPr>
            <w:tcW w:w="1243" w:type="dxa"/>
            <w:tcBorders>
              <w:top w:val="nil"/>
              <w:left w:val="nil"/>
              <w:bottom w:val="single" w:sz="4" w:space="0" w:color="auto"/>
              <w:right w:val="single" w:sz="4" w:space="0" w:color="auto"/>
            </w:tcBorders>
            <w:shd w:val="clear" w:color="auto" w:fill="auto"/>
            <w:noWrap/>
            <w:vAlign w:val="center"/>
            <w:hideMark/>
          </w:tcPr>
          <w:p w14:paraId="4B7E48FD"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199,6</w:t>
            </w:r>
          </w:p>
        </w:tc>
      </w:tr>
      <w:tr w:rsidR="007C1236" w:rsidRPr="00036ADC" w14:paraId="5683DA4E" w14:textId="77777777" w:rsidTr="00036ADC">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FF1C9E1"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Среднесписочная численность работников</w:t>
            </w:r>
          </w:p>
        </w:tc>
        <w:tc>
          <w:tcPr>
            <w:tcW w:w="1240" w:type="dxa"/>
            <w:tcBorders>
              <w:top w:val="nil"/>
              <w:left w:val="nil"/>
              <w:bottom w:val="single" w:sz="4" w:space="0" w:color="auto"/>
              <w:right w:val="single" w:sz="4" w:space="0" w:color="auto"/>
            </w:tcBorders>
            <w:shd w:val="clear" w:color="auto" w:fill="auto"/>
            <w:noWrap/>
            <w:vAlign w:val="center"/>
            <w:hideMark/>
          </w:tcPr>
          <w:p w14:paraId="39DA8605"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72 395</w:t>
            </w:r>
          </w:p>
        </w:tc>
        <w:tc>
          <w:tcPr>
            <w:tcW w:w="1320" w:type="dxa"/>
            <w:tcBorders>
              <w:top w:val="nil"/>
              <w:left w:val="nil"/>
              <w:bottom w:val="single" w:sz="4" w:space="0" w:color="auto"/>
              <w:right w:val="single" w:sz="4" w:space="0" w:color="auto"/>
            </w:tcBorders>
            <w:shd w:val="clear" w:color="auto" w:fill="auto"/>
            <w:noWrap/>
            <w:vAlign w:val="center"/>
            <w:hideMark/>
          </w:tcPr>
          <w:p w14:paraId="0F543A06"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67 754</w:t>
            </w:r>
          </w:p>
        </w:tc>
        <w:tc>
          <w:tcPr>
            <w:tcW w:w="1060" w:type="dxa"/>
            <w:tcBorders>
              <w:top w:val="nil"/>
              <w:left w:val="nil"/>
              <w:bottom w:val="single" w:sz="4" w:space="0" w:color="auto"/>
              <w:right w:val="single" w:sz="4" w:space="0" w:color="auto"/>
            </w:tcBorders>
            <w:shd w:val="clear" w:color="auto" w:fill="auto"/>
            <w:noWrap/>
            <w:vAlign w:val="center"/>
            <w:hideMark/>
          </w:tcPr>
          <w:p w14:paraId="2D42A13E"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67 495</w:t>
            </w:r>
          </w:p>
        </w:tc>
        <w:tc>
          <w:tcPr>
            <w:tcW w:w="1480" w:type="dxa"/>
            <w:tcBorders>
              <w:top w:val="nil"/>
              <w:left w:val="nil"/>
              <w:bottom w:val="single" w:sz="4" w:space="0" w:color="auto"/>
              <w:right w:val="single" w:sz="4" w:space="0" w:color="auto"/>
            </w:tcBorders>
            <w:shd w:val="clear" w:color="auto" w:fill="auto"/>
            <w:noWrap/>
            <w:vAlign w:val="center"/>
            <w:hideMark/>
          </w:tcPr>
          <w:p w14:paraId="70308FAD"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68 542</w:t>
            </w:r>
          </w:p>
        </w:tc>
        <w:tc>
          <w:tcPr>
            <w:tcW w:w="1060" w:type="dxa"/>
            <w:tcBorders>
              <w:top w:val="nil"/>
              <w:left w:val="nil"/>
              <w:bottom w:val="single" w:sz="4" w:space="0" w:color="auto"/>
              <w:right w:val="single" w:sz="4" w:space="0" w:color="auto"/>
            </w:tcBorders>
            <w:shd w:val="clear" w:color="auto" w:fill="auto"/>
            <w:noWrap/>
            <w:vAlign w:val="center"/>
            <w:hideMark/>
          </w:tcPr>
          <w:p w14:paraId="1204DCFB"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67 851</w:t>
            </w:r>
          </w:p>
        </w:tc>
        <w:tc>
          <w:tcPr>
            <w:tcW w:w="1243" w:type="dxa"/>
            <w:tcBorders>
              <w:top w:val="nil"/>
              <w:left w:val="nil"/>
              <w:bottom w:val="single" w:sz="4" w:space="0" w:color="auto"/>
              <w:right w:val="single" w:sz="4" w:space="0" w:color="auto"/>
            </w:tcBorders>
            <w:shd w:val="clear" w:color="auto" w:fill="auto"/>
            <w:noWrap/>
            <w:vAlign w:val="center"/>
            <w:hideMark/>
          </w:tcPr>
          <w:p w14:paraId="5F9E49D8"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93,7</w:t>
            </w:r>
          </w:p>
        </w:tc>
      </w:tr>
      <w:tr w:rsidR="007C1236" w:rsidRPr="00036ADC" w14:paraId="363DAB15" w14:textId="77777777" w:rsidTr="00036ADC">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B5ABF53"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lastRenderedPageBreak/>
              <w:t>Среднемесячная зарплата работников, руб.</w:t>
            </w:r>
          </w:p>
        </w:tc>
        <w:tc>
          <w:tcPr>
            <w:tcW w:w="1240" w:type="dxa"/>
            <w:tcBorders>
              <w:top w:val="nil"/>
              <w:left w:val="nil"/>
              <w:bottom w:val="single" w:sz="4" w:space="0" w:color="auto"/>
              <w:right w:val="single" w:sz="4" w:space="0" w:color="auto"/>
            </w:tcBorders>
            <w:shd w:val="clear" w:color="auto" w:fill="auto"/>
            <w:noWrap/>
            <w:vAlign w:val="center"/>
            <w:hideMark/>
          </w:tcPr>
          <w:p w14:paraId="036A9698"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32 363</w:t>
            </w:r>
          </w:p>
        </w:tc>
        <w:tc>
          <w:tcPr>
            <w:tcW w:w="1320" w:type="dxa"/>
            <w:tcBorders>
              <w:top w:val="nil"/>
              <w:left w:val="nil"/>
              <w:bottom w:val="single" w:sz="4" w:space="0" w:color="auto"/>
              <w:right w:val="single" w:sz="4" w:space="0" w:color="auto"/>
            </w:tcBorders>
            <w:shd w:val="clear" w:color="auto" w:fill="auto"/>
            <w:noWrap/>
            <w:vAlign w:val="center"/>
            <w:hideMark/>
          </w:tcPr>
          <w:p w14:paraId="2B1FE49E"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37 508</w:t>
            </w:r>
          </w:p>
        </w:tc>
        <w:tc>
          <w:tcPr>
            <w:tcW w:w="1060" w:type="dxa"/>
            <w:tcBorders>
              <w:top w:val="nil"/>
              <w:left w:val="nil"/>
              <w:bottom w:val="single" w:sz="4" w:space="0" w:color="auto"/>
              <w:right w:val="single" w:sz="4" w:space="0" w:color="auto"/>
            </w:tcBorders>
            <w:shd w:val="clear" w:color="auto" w:fill="auto"/>
            <w:noWrap/>
            <w:vAlign w:val="center"/>
            <w:hideMark/>
          </w:tcPr>
          <w:p w14:paraId="01923900"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43 800</w:t>
            </w:r>
          </w:p>
        </w:tc>
        <w:tc>
          <w:tcPr>
            <w:tcW w:w="1480" w:type="dxa"/>
            <w:tcBorders>
              <w:top w:val="nil"/>
              <w:left w:val="nil"/>
              <w:bottom w:val="single" w:sz="4" w:space="0" w:color="auto"/>
              <w:right w:val="single" w:sz="4" w:space="0" w:color="auto"/>
            </w:tcBorders>
            <w:shd w:val="clear" w:color="auto" w:fill="auto"/>
            <w:noWrap/>
            <w:vAlign w:val="center"/>
            <w:hideMark/>
          </w:tcPr>
          <w:p w14:paraId="61A15FEF"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52 617</w:t>
            </w:r>
          </w:p>
        </w:tc>
        <w:tc>
          <w:tcPr>
            <w:tcW w:w="1060" w:type="dxa"/>
            <w:tcBorders>
              <w:top w:val="nil"/>
              <w:left w:val="nil"/>
              <w:bottom w:val="single" w:sz="4" w:space="0" w:color="auto"/>
              <w:right w:val="single" w:sz="4" w:space="0" w:color="auto"/>
            </w:tcBorders>
            <w:shd w:val="clear" w:color="auto" w:fill="auto"/>
            <w:noWrap/>
            <w:vAlign w:val="center"/>
            <w:hideMark/>
          </w:tcPr>
          <w:p w14:paraId="06EA30BE"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64 351</w:t>
            </w:r>
          </w:p>
        </w:tc>
        <w:tc>
          <w:tcPr>
            <w:tcW w:w="1243" w:type="dxa"/>
            <w:tcBorders>
              <w:top w:val="nil"/>
              <w:left w:val="nil"/>
              <w:bottom w:val="single" w:sz="4" w:space="0" w:color="auto"/>
              <w:right w:val="single" w:sz="4" w:space="0" w:color="auto"/>
            </w:tcBorders>
            <w:shd w:val="clear" w:color="auto" w:fill="auto"/>
            <w:noWrap/>
            <w:vAlign w:val="center"/>
            <w:hideMark/>
          </w:tcPr>
          <w:p w14:paraId="615C8A97" w14:textId="77777777" w:rsidR="007C1236" w:rsidRPr="00036ADC" w:rsidRDefault="007C1236" w:rsidP="00036ADC">
            <w:pPr>
              <w:widowControl/>
              <w:spacing w:line="240" w:lineRule="auto"/>
              <w:ind w:firstLine="0"/>
              <w:jc w:val="left"/>
              <w:rPr>
                <w:rFonts w:eastAsia="Times New Roman" w:cs="Times New Roman"/>
                <w:color w:val="000000"/>
                <w:sz w:val="24"/>
                <w:szCs w:val="24"/>
                <w:lang w:eastAsia="ru-RU"/>
              </w:rPr>
            </w:pPr>
            <w:r w:rsidRPr="00036ADC">
              <w:rPr>
                <w:rFonts w:eastAsia="Times New Roman" w:cs="Times New Roman"/>
                <w:color w:val="000000"/>
                <w:sz w:val="24"/>
                <w:szCs w:val="24"/>
                <w:lang w:eastAsia="ru-RU"/>
              </w:rPr>
              <w:t>198,8</w:t>
            </w:r>
          </w:p>
        </w:tc>
      </w:tr>
    </w:tbl>
    <w:p w14:paraId="1BD8B75D" w14:textId="77777777" w:rsidR="00245A79" w:rsidRPr="00245A79" w:rsidRDefault="00245A79" w:rsidP="00245A79">
      <w:pPr>
        <w:spacing w:line="240" w:lineRule="auto"/>
        <w:jc w:val="center"/>
        <w:rPr>
          <w:rFonts w:cs="Times New Roman"/>
          <w:i/>
          <w:iCs/>
          <w:sz w:val="12"/>
          <w:szCs w:val="12"/>
        </w:rPr>
      </w:pPr>
    </w:p>
    <w:p w14:paraId="6F8FF87E" w14:textId="013CFD94" w:rsidR="00245A79" w:rsidRDefault="00245A79" w:rsidP="00245A79">
      <w:pPr>
        <w:spacing w:line="240" w:lineRule="auto"/>
        <w:jc w:val="center"/>
        <w:rPr>
          <w:rFonts w:cs="Times New Roman"/>
          <w:i/>
          <w:iCs/>
          <w:sz w:val="22"/>
        </w:rPr>
      </w:pPr>
      <w:r w:rsidRPr="00245A79">
        <w:rPr>
          <w:rFonts w:cs="Times New Roman"/>
          <w:i/>
          <w:iCs/>
          <w:sz w:val="22"/>
        </w:rPr>
        <w:t>Примечание. Составлено автором по данным [8], [9], [10], [12]</w:t>
      </w:r>
    </w:p>
    <w:p w14:paraId="008169A5" w14:textId="77777777" w:rsidR="007C1236" w:rsidRPr="00245A79" w:rsidRDefault="007C1236" w:rsidP="00036ADC">
      <w:pPr>
        <w:spacing w:line="240" w:lineRule="auto"/>
        <w:rPr>
          <w:rFonts w:cs="Times New Roman"/>
          <w:sz w:val="12"/>
          <w:szCs w:val="12"/>
        </w:rPr>
      </w:pPr>
    </w:p>
    <w:p w14:paraId="7FBE8214" w14:textId="77777777" w:rsidR="004935D3" w:rsidRPr="00036ADC" w:rsidRDefault="007C1236" w:rsidP="00036ADC">
      <w:pPr>
        <w:spacing w:line="240" w:lineRule="auto"/>
        <w:rPr>
          <w:rFonts w:cs="Times New Roman"/>
          <w:sz w:val="24"/>
          <w:szCs w:val="24"/>
        </w:rPr>
      </w:pPr>
      <w:r w:rsidRPr="00036ADC">
        <w:rPr>
          <w:rFonts w:cs="Times New Roman"/>
          <w:sz w:val="24"/>
          <w:szCs w:val="24"/>
        </w:rPr>
        <w:t>Приведенные данные отражают устойчивый рост стоимостных объемов как оптовой, так и розничной торговли. Оборот оптовой торговли увеличился на 54,3%, розничной — практически удвоился (рост на 99,6%). Однако важно учитывать, что данный рост в значительной степени обусловлен инфляционными процессами, а не увеличением физических объемов продаж. Среднесписочная численность работников сектора остается стабильной (около 68 тыс. человек), что при росте оборотов свидетельствует о повышении производительности труда. Рост среднемесячной заработной платы в 2 раза за пятилетний период отражает как дефицит кадров в отрасли, так и общие инфляционные тенденции в экономике региона [8].</w:t>
      </w:r>
    </w:p>
    <w:p w14:paraId="4A9140BD" w14:textId="52A8D90D" w:rsidR="00BE5AF0" w:rsidRDefault="00BE5AF0" w:rsidP="00036ADC">
      <w:pPr>
        <w:spacing w:line="240" w:lineRule="auto"/>
        <w:rPr>
          <w:rFonts w:cs="Times New Roman"/>
          <w:sz w:val="24"/>
          <w:szCs w:val="24"/>
        </w:rPr>
      </w:pPr>
      <w:r w:rsidRPr="00036ADC">
        <w:rPr>
          <w:rFonts w:cs="Times New Roman"/>
          <w:sz w:val="24"/>
          <w:szCs w:val="24"/>
        </w:rPr>
        <w:t>Более детальное представление о динамике малого предпринимательства в торговой сфере дает анализ статистических данных о количестве индивидуальных предпринимателей и малых предприятий. В таблице 4 представлены показатели сегмента малого предпринимательства в сфере торговли на начало каждого года за период 2018-2025 годов.</w:t>
      </w:r>
    </w:p>
    <w:p w14:paraId="329BBC50" w14:textId="77777777" w:rsidR="00036ADC" w:rsidRPr="00036ADC" w:rsidRDefault="00036ADC" w:rsidP="00036ADC">
      <w:pPr>
        <w:spacing w:line="240" w:lineRule="auto"/>
        <w:rPr>
          <w:rFonts w:cs="Times New Roman"/>
          <w:sz w:val="24"/>
          <w:szCs w:val="24"/>
        </w:rPr>
      </w:pPr>
    </w:p>
    <w:p w14:paraId="366B6FB2" w14:textId="411C16C4" w:rsidR="00036ADC" w:rsidRDefault="00BE5AF0" w:rsidP="00036ADC">
      <w:pPr>
        <w:spacing w:line="240" w:lineRule="auto"/>
        <w:jc w:val="right"/>
        <w:rPr>
          <w:rFonts w:cs="Times New Roman"/>
          <w:i/>
          <w:iCs/>
          <w:sz w:val="24"/>
          <w:szCs w:val="24"/>
        </w:rPr>
      </w:pPr>
      <w:r w:rsidRPr="00036ADC">
        <w:rPr>
          <w:rFonts w:cs="Times New Roman"/>
          <w:i/>
          <w:iCs/>
          <w:sz w:val="24"/>
          <w:szCs w:val="24"/>
        </w:rPr>
        <w:t xml:space="preserve">Таблица </w:t>
      </w:r>
      <w:r w:rsidR="00036ADC">
        <w:rPr>
          <w:rFonts w:cs="Times New Roman"/>
          <w:i/>
          <w:iCs/>
          <w:sz w:val="24"/>
          <w:szCs w:val="24"/>
        </w:rPr>
        <w:t>3</w:t>
      </w:r>
    </w:p>
    <w:p w14:paraId="47B07BFE" w14:textId="77777777" w:rsidR="00036ADC" w:rsidRPr="00036ADC" w:rsidRDefault="00036ADC" w:rsidP="00036ADC">
      <w:pPr>
        <w:spacing w:line="240" w:lineRule="auto"/>
        <w:jc w:val="right"/>
        <w:rPr>
          <w:rFonts w:cs="Times New Roman"/>
          <w:i/>
          <w:iCs/>
          <w:sz w:val="24"/>
          <w:szCs w:val="24"/>
        </w:rPr>
      </w:pPr>
    </w:p>
    <w:p w14:paraId="416D6143" w14:textId="589194EA" w:rsidR="00BE5AF0" w:rsidRPr="00036ADC" w:rsidRDefault="00BE5AF0" w:rsidP="00036ADC">
      <w:pPr>
        <w:spacing w:line="240" w:lineRule="auto"/>
        <w:ind w:firstLine="0"/>
        <w:jc w:val="center"/>
        <w:rPr>
          <w:rFonts w:cs="Times New Roman"/>
          <w:b/>
          <w:bCs/>
          <w:sz w:val="24"/>
          <w:szCs w:val="24"/>
        </w:rPr>
      </w:pPr>
      <w:r w:rsidRPr="00036ADC">
        <w:rPr>
          <w:rFonts w:cs="Times New Roman"/>
          <w:b/>
          <w:bCs/>
          <w:sz w:val="24"/>
          <w:szCs w:val="24"/>
        </w:rPr>
        <w:t>Показатели сегмента малого предпринимательства в сфере торговли на 01 января отчетного года в Приморском крае</w:t>
      </w:r>
    </w:p>
    <w:p w14:paraId="640AC673" w14:textId="77777777" w:rsidR="00036ADC" w:rsidRPr="00036ADC" w:rsidRDefault="00036ADC" w:rsidP="00036ADC">
      <w:pPr>
        <w:spacing w:line="240" w:lineRule="auto"/>
        <w:ind w:firstLine="0"/>
        <w:rPr>
          <w:rFonts w:cs="Times New Roman"/>
          <w:sz w:val="24"/>
          <w:szCs w:val="24"/>
        </w:rPr>
      </w:pPr>
    </w:p>
    <w:tbl>
      <w:tblPr>
        <w:tblStyle w:val="a3"/>
        <w:tblW w:w="9634" w:type="dxa"/>
        <w:tblLook w:val="04A0" w:firstRow="1" w:lastRow="0" w:firstColumn="1" w:lastColumn="0" w:noHBand="0" w:noVBand="1"/>
      </w:tblPr>
      <w:tblGrid>
        <w:gridCol w:w="1375"/>
        <w:gridCol w:w="1135"/>
        <w:gridCol w:w="1136"/>
        <w:gridCol w:w="1136"/>
        <w:gridCol w:w="1136"/>
        <w:gridCol w:w="1136"/>
        <w:gridCol w:w="1145"/>
        <w:gridCol w:w="1435"/>
      </w:tblGrid>
      <w:tr w:rsidR="00B42E21" w:rsidRPr="00036ADC" w14:paraId="1FAE7FDE" w14:textId="77777777" w:rsidTr="00036ADC">
        <w:tc>
          <w:tcPr>
            <w:tcW w:w="1375" w:type="dxa"/>
          </w:tcPr>
          <w:p w14:paraId="1C390F93"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Показатель</w:t>
            </w:r>
          </w:p>
        </w:tc>
        <w:tc>
          <w:tcPr>
            <w:tcW w:w="1135" w:type="dxa"/>
          </w:tcPr>
          <w:p w14:paraId="541731C6"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2018 г.</w:t>
            </w:r>
          </w:p>
        </w:tc>
        <w:tc>
          <w:tcPr>
            <w:tcW w:w="1136" w:type="dxa"/>
          </w:tcPr>
          <w:p w14:paraId="18DD5BB0"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2019 г.</w:t>
            </w:r>
          </w:p>
        </w:tc>
        <w:tc>
          <w:tcPr>
            <w:tcW w:w="1136" w:type="dxa"/>
          </w:tcPr>
          <w:p w14:paraId="7F1331D8"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2020 г.</w:t>
            </w:r>
          </w:p>
        </w:tc>
        <w:tc>
          <w:tcPr>
            <w:tcW w:w="1136" w:type="dxa"/>
          </w:tcPr>
          <w:p w14:paraId="1E6C338A"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2021 г.</w:t>
            </w:r>
          </w:p>
        </w:tc>
        <w:tc>
          <w:tcPr>
            <w:tcW w:w="1136" w:type="dxa"/>
          </w:tcPr>
          <w:p w14:paraId="38020994"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2022 г.</w:t>
            </w:r>
          </w:p>
        </w:tc>
        <w:tc>
          <w:tcPr>
            <w:tcW w:w="1145" w:type="dxa"/>
          </w:tcPr>
          <w:p w14:paraId="41364171"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2023 г.</w:t>
            </w:r>
          </w:p>
        </w:tc>
        <w:tc>
          <w:tcPr>
            <w:tcW w:w="1435" w:type="dxa"/>
          </w:tcPr>
          <w:p w14:paraId="59795B40"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2024 г.</w:t>
            </w:r>
          </w:p>
        </w:tc>
      </w:tr>
      <w:tr w:rsidR="00B42E21" w:rsidRPr="00036ADC" w14:paraId="080D025B" w14:textId="77777777" w:rsidTr="00036ADC">
        <w:tc>
          <w:tcPr>
            <w:tcW w:w="1375" w:type="dxa"/>
          </w:tcPr>
          <w:p w14:paraId="046C246B"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Всего субъектов МСП, ед.</w:t>
            </w:r>
          </w:p>
        </w:tc>
        <w:tc>
          <w:tcPr>
            <w:tcW w:w="1135" w:type="dxa"/>
          </w:tcPr>
          <w:p w14:paraId="43BDDC43"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54 382</w:t>
            </w:r>
          </w:p>
        </w:tc>
        <w:tc>
          <w:tcPr>
            <w:tcW w:w="1136" w:type="dxa"/>
          </w:tcPr>
          <w:p w14:paraId="65B7C370"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55 582</w:t>
            </w:r>
          </w:p>
        </w:tc>
        <w:tc>
          <w:tcPr>
            <w:tcW w:w="1136" w:type="dxa"/>
          </w:tcPr>
          <w:p w14:paraId="55D19C5E"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56 188</w:t>
            </w:r>
          </w:p>
        </w:tc>
        <w:tc>
          <w:tcPr>
            <w:tcW w:w="1136" w:type="dxa"/>
          </w:tcPr>
          <w:p w14:paraId="6568A594"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54 870</w:t>
            </w:r>
          </w:p>
        </w:tc>
        <w:tc>
          <w:tcPr>
            <w:tcW w:w="1136" w:type="dxa"/>
          </w:tcPr>
          <w:p w14:paraId="7AA4FA06"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49 873</w:t>
            </w:r>
          </w:p>
        </w:tc>
        <w:tc>
          <w:tcPr>
            <w:tcW w:w="1145" w:type="dxa"/>
          </w:tcPr>
          <w:p w14:paraId="2618C186"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50 957</w:t>
            </w:r>
          </w:p>
        </w:tc>
        <w:tc>
          <w:tcPr>
            <w:tcW w:w="1435" w:type="dxa"/>
          </w:tcPr>
          <w:p w14:paraId="1EC50993"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54 003</w:t>
            </w:r>
          </w:p>
        </w:tc>
      </w:tr>
      <w:tr w:rsidR="00B42E21" w:rsidRPr="00036ADC" w14:paraId="6A4EB989" w14:textId="77777777" w:rsidTr="00036ADC">
        <w:tc>
          <w:tcPr>
            <w:tcW w:w="1375" w:type="dxa"/>
          </w:tcPr>
          <w:p w14:paraId="76200824"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Торговля оптовая и розничная; ремонт А/Т средств, ед.</w:t>
            </w:r>
          </w:p>
        </w:tc>
        <w:tc>
          <w:tcPr>
            <w:tcW w:w="1135" w:type="dxa"/>
          </w:tcPr>
          <w:p w14:paraId="45E537ED"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26 567</w:t>
            </w:r>
          </w:p>
        </w:tc>
        <w:tc>
          <w:tcPr>
            <w:tcW w:w="1136" w:type="dxa"/>
          </w:tcPr>
          <w:p w14:paraId="059F59D7"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26 125</w:t>
            </w:r>
          </w:p>
        </w:tc>
        <w:tc>
          <w:tcPr>
            <w:tcW w:w="1136" w:type="dxa"/>
          </w:tcPr>
          <w:p w14:paraId="4D463F4F"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25 305</w:t>
            </w:r>
          </w:p>
        </w:tc>
        <w:tc>
          <w:tcPr>
            <w:tcW w:w="1136" w:type="dxa"/>
          </w:tcPr>
          <w:p w14:paraId="1AF78800"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24 360</w:t>
            </w:r>
          </w:p>
        </w:tc>
        <w:tc>
          <w:tcPr>
            <w:tcW w:w="1136" w:type="dxa"/>
          </w:tcPr>
          <w:p w14:paraId="25293AB9"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22 384</w:t>
            </w:r>
          </w:p>
        </w:tc>
        <w:tc>
          <w:tcPr>
            <w:tcW w:w="1145" w:type="dxa"/>
          </w:tcPr>
          <w:p w14:paraId="39BE9310"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22 553</w:t>
            </w:r>
          </w:p>
        </w:tc>
        <w:tc>
          <w:tcPr>
            <w:tcW w:w="1435" w:type="dxa"/>
          </w:tcPr>
          <w:p w14:paraId="5F1CAE11"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23 689</w:t>
            </w:r>
          </w:p>
        </w:tc>
      </w:tr>
      <w:tr w:rsidR="00B42E21" w:rsidRPr="00036ADC" w14:paraId="7CDDFFD4" w14:textId="77777777" w:rsidTr="00036ADC">
        <w:tc>
          <w:tcPr>
            <w:tcW w:w="1375" w:type="dxa"/>
          </w:tcPr>
          <w:p w14:paraId="6930A42B"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Доля торговли, %</w:t>
            </w:r>
          </w:p>
        </w:tc>
        <w:tc>
          <w:tcPr>
            <w:tcW w:w="1135" w:type="dxa"/>
          </w:tcPr>
          <w:p w14:paraId="0A16F8F0"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48,85</w:t>
            </w:r>
          </w:p>
        </w:tc>
        <w:tc>
          <w:tcPr>
            <w:tcW w:w="1136" w:type="dxa"/>
          </w:tcPr>
          <w:p w14:paraId="2E58D792"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47,00</w:t>
            </w:r>
          </w:p>
        </w:tc>
        <w:tc>
          <w:tcPr>
            <w:tcW w:w="1136" w:type="dxa"/>
          </w:tcPr>
          <w:p w14:paraId="2152C15A"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45,04</w:t>
            </w:r>
          </w:p>
        </w:tc>
        <w:tc>
          <w:tcPr>
            <w:tcW w:w="1136" w:type="dxa"/>
          </w:tcPr>
          <w:p w14:paraId="7ED04DD8"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44,40</w:t>
            </w:r>
          </w:p>
        </w:tc>
        <w:tc>
          <w:tcPr>
            <w:tcW w:w="1136" w:type="dxa"/>
          </w:tcPr>
          <w:p w14:paraId="1847417F"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44,88</w:t>
            </w:r>
          </w:p>
        </w:tc>
        <w:tc>
          <w:tcPr>
            <w:tcW w:w="1145" w:type="dxa"/>
          </w:tcPr>
          <w:p w14:paraId="00A85984"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44,26</w:t>
            </w:r>
          </w:p>
        </w:tc>
        <w:tc>
          <w:tcPr>
            <w:tcW w:w="1435" w:type="dxa"/>
          </w:tcPr>
          <w:p w14:paraId="557ECF27"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43,87</w:t>
            </w:r>
          </w:p>
        </w:tc>
      </w:tr>
      <w:tr w:rsidR="00B42E21" w:rsidRPr="00036ADC" w14:paraId="6C100CFE" w14:textId="77777777" w:rsidTr="00036ADC">
        <w:tc>
          <w:tcPr>
            <w:tcW w:w="1375" w:type="dxa"/>
          </w:tcPr>
          <w:p w14:paraId="6BAC6C90"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Темп роста торговли, %</w:t>
            </w:r>
          </w:p>
        </w:tc>
        <w:tc>
          <w:tcPr>
            <w:tcW w:w="1135" w:type="dxa"/>
          </w:tcPr>
          <w:p w14:paraId="50CDB697"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w:t>
            </w:r>
          </w:p>
        </w:tc>
        <w:tc>
          <w:tcPr>
            <w:tcW w:w="1136" w:type="dxa"/>
          </w:tcPr>
          <w:p w14:paraId="7EE29671"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98,34</w:t>
            </w:r>
          </w:p>
        </w:tc>
        <w:tc>
          <w:tcPr>
            <w:tcW w:w="1136" w:type="dxa"/>
          </w:tcPr>
          <w:p w14:paraId="55B27A37"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96,86</w:t>
            </w:r>
          </w:p>
        </w:tc>
        <w:tc>
          <w:tcPr>
            <w:tcW w:w="1136" w:type="dxa"/>
          </w:tcPr>
          <w:p w14:paraId="3B0771EA"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96,27</w:t>
            </w:r>
          </w:p>
        </w:tc>
        <w:tc>
          <w:tcPr>
            <w:tcW w:w="1136" w:type="dxa"/>
          </w:tcPr>
          <w:p w14:paraId="27A9E0FF"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91,89</w:t>
            </w:r>
          </w:p>
        </w:tc>
        <w:tc>
          <w:tcPr>
            <w:tcW w:w="1145" w:type="dxa"/>
          </w:tcPr>
          <w:p w14:paraId="3B2958F3"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100,76</w:t>
            </w:r>
          </w:p>
        </w:tc>
        <w:tc>
          <w:tcPr>
            <w:tcW w:w="1435" w:type="dxa"/>
          </w:tcPr>
          <w:p w14:paraId="3C46329A"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105,04</w:t>
            </w:r>
          </w:p>
        </w:tc>
      </w:tr>
      <w:tr w:rsidR="00B42E21" w:rsidRPr="00036ADC" w14:paraId="07F89F36" w14:textId="77777777" w:rsidTr="00036ADC">
        <w:tc>
          <w:tcPr>
            <w:tcW w:w="1375" w:type="dxa"/>
          </w:tcPr>
          <w:p w14:paraId="3ECF5E51"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Темп прироста торговли, %</w:t>
            </w:r>
          </w:p>
        </w:tc>
        <w:tc>
          <w:tcPr>
            <w:tcW w:w="1135" w:type="dxa"/>
          </w:tcPr>
          <w:p w14:paraId="34620E96"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w:t>
            </w:r>
          </w:p>
        </w:tc>
        <w:tc>
          <w:tcPr>
            <w:tcW w:w="1136" w:type="dxa"/>
          </w:tcPr>
          <w:p w14:paraId="30D65D12"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-1,69</w:t>
            </w:r>
          </w:p>
        </w:tc>
        <w:tc>
          <w:tcPr>
            <w:tcW w:w="1136" w:type="dxa"/>
          </w:tcPr>
          <w:p w14:paraId="2ABD4771"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-3,24</w:t>
            </w:r>
          </w:p>
        </w:tc>
        <w:tc>
          <w:tcPr>
            <w:tcW w:w="1136" w:type="dxa"/>
          </w:tcPr>
          <w:p w14:paraId="3A6A93F7"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-3,88</w:t>
            </w:r>
          </w:p>
        </w:tc>
        <w:tc>
          <w:tcPr>
            <w:tcW w:w="1136" w:type="dxa"/>
          </w:tcPr>
          <w:p w14:paraId="25BB435F"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-8,83</w:t>
            </w:r>
          </w:p>
        </w:tc>
        <w:tc>
          <w:tcPr>
            <w:tcW w:w="1145" w:type="dxa"/>
          </w:tcPr>
          <w:p w14:paraId="1C1468C8"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0,75</w:t>
            </w:r>
          </w:p>
        </w:tc>
        <w:tc>
          <w:tcPr>
            <w:tcW w:w="1435" w:type="dxa"/>
          </w:tcPr>
          <w:p w14:paraId="56048F41" w14:textId="77777777" w:rsidR="00B42E21" w:rsidRPr="00036ADC" w:rsidRDefault="00B42E21" w:rsidP="00036ADC">
            <w:pPr>
              <w:spacing w:line="240" w:lineRule="auto"/>
              <w:ind w:firstLine="0"/>
              <w:jc w:val="left"/>
              <w:rPr>
                <w:rFonts w:cs="Times New Roman"/>
                <w:sz w:val="24"/>
                <w:szCs w:val="24"/>
              </w:rPr>
            </w:pPr>
            <w:r w:rsidRPr="00036ADC">
              <w:rPr>
                <w:rFonts w:cs="Times New Roman"/>
                <w:sz w:val="24"/>
                <w:szCs w:val="24"/>
              </w:rPr>
              <w:t>4,80</w:t>
            </w:r>
          </w:p>
        </w:tc>
      </w:tr>
    </w:tbl>
    <w:p w14:paraId="1B1DE7E7" w14:textId="77777777" w:rsidR="00245A79" w:rsidRPr="00245A79" w:rsidRDefault="00245A79" w:rsidP="00245A79">
      <w:pPr>
        <w:spacing w:line="240" w:lineRule="auto"/>
        <w:jc w:val="center"/>
        <w:rPr>
          <w:rFonts w:cs="Times New Roman"/>
          <w:i/>
          <w:iCs/>
          <w:sz w:val="12"/>
          <w:szCs w:val="12"/>
        </w:rPr>
      </w:pPr>
    </w:p>
    <w:p w14:paraId="63FF1EC9" w14:textId="4D4CEC9B" w:rsidR="00245A79" w:rsidRDefault="00245A79" w:rsidP="00245A79">
      <w:pPr>
        <w:spacing w:line="240" w:lineRule="auto"/>
        <w:jc w:val="center"/>
        <w:rPr>
          <w:rFonts w:cs="Times New Roman"/>
          <w:i/>
          <w:iCs/>
          <w:sz w:val="22"/>
        </w:rPr>
      </w:pPr>
      <w:r w:rsidRPr="00245A79">
        <w:rPr>
          <w:rFonts w:cs="Times New Roman"/>
          <w:i/>
          <w:iCs/>
          <w:sz w:val="22"/>
        </w:rPr>
        <w:t>Примечание. Составлено автором по данным [8], [9], [10], [12]</w:t>
      </w:r>
    </w:p>
    <w:p w14:paraId="78ED79AA" w14:textId="77777777" w:rsidR="00B42E21" w:rsidRPr="00245A79" w:rsidRDefault="00B42E21" w:rsidP="00036ADC">
      <w:pPr>
        <w:spacing w:line="240" w:lineRule="auto"/>
        <w:ind w:firstLine="0"/>
        <w:rPr>
          <w:rFonts w:cs="Times New Roman"/>
          <w:sz w:val="12"/>
          <w:szCs w:val="12"/>
        </w:rPr>
      </w:pPr>
    </w:p>
    <w:p w14:paraId="49615808" w14:textId="51F01E72" w:rsidR="00B42E21" w:rsidRPr="00036ADC" w:rsidRDefault="00B42E21" w:rsidP="00036ADC">
      <w:pPr>
        <w:spacing w:line="240" w:lineRule="auto"/>
        <w:rPr>
          <w:rFonts w:cs="Times New Roman"/>
          <w:sz w:val="24"/>
          <w:szCs w:val="24"/>
        </w:rPr>
      </w:pPr>
      <w:r w:rsidRPr="00036ADC">
        <w:rPr>
          <w:rFonts w:cs="Times New Roman"/>
          <w:sz w:val="24"/>
          <w:szCs w:val="24"/>
        </w:rPr>
        <w:t xml:space="preserve">Анализ динамики свидетельствует о двух ключевых тенденциях. Во-первых, наблюдается снижение абсолютного числа субъектов малого предпринимательства в сфере торговли в период 2018-2022 годов с последующим частичным восстановлением в 2023-2025 годах. Наиболее существенное падение (на 8,83%) пришлось на 2022 год, что, вероятно, </w:t>
      </w:r>
      <w:r w:rsidRPr="00036ADC">
        <w:rPr>
          <w:rFonts w:cs="Times New Roman"/>
          <w:sz w:val="24"/>
          <w:szCs w:val="24"/>
        </w:rPr>
        <w:lastRenderedPageBreak/>
        <w:t xml:space="preserve">связано с влиянием санкционных ограничений и изменением макроэкономической ситуации. Во-вторых, </w:t>
      </w:r>
      <w:r w:rsidR="00D65889">
        <w:rPr>
          <w:rFonts w:cs="Times New Roman"/>
          <w:sz w:val="24"/>
          <w:szCs w:val="24"/>
        </w:rPr>
        <w:t>к</w:t>
      </w:r>
      <w:r w:rsidR="00D65889" w:rsidRPr="00D65889">
        <w:rPr>
          <w:rFonts w:cs="Times New Roman"/>
          <w:sz w:val="24"/>
          <w:szCs w:val="24"/>
        </w:rPr>
        <w:t xml:space="preserve">ак показывают данные </w:t>
      </w:r>
      <w:proofErr w:type="spellStart"/>
      <w:r w:rsidR="00D65889" w:rsidRPr="00D65889">
        <w:rPr>
          <w:rFonts w:cs="Times New Roman"/>
          <w:sz w:val="24"/>
          <w:szCs w:val="24"/>
        </w:rPr>
        <w:t>Приморскстата</w:t>
      </w:r>
      <w:proofErr w:type="spellEnd"/>
      <w:r w:rsidR="00D65889" w:rsidRPr="00D65889">
        <w:rPr>
          <w:rFonts w:cs="Times New Roman"/>
          <w:sz w:val="24"/>
          <w:szCs w:val="24"/>
        </w:rPr>
        <w:t>, «доля торговли в общей структуре малого предпринимательства неуклонно снижается: с 48,85% в 2018 году до 42,89% в 2025 году» [9].</w:t>
      </w:r>
    </w:p>
    <w:p w14:paraId="367B0CB0" w14:textId="77777777" w:rsidR="00B42E21" w:rsidRPr="00036ADC" w:rsidRDefault="00B42E21" w:rsidP="00036ADC">
      <w:pPr>
        <w:spacing w:line="240" w:lineRule="auto"/>
        <w:rPr>
          <w:rFonts w:cs="Times New Roman"/>
          <w:sz w:val="24"/>
          <w:szCs w:val="24"/>
        </w:rPr>
      </w:pPr>
      <w:r w:rsidRPr="00036ADC">
        <w:rPr>
          <w:rFonts w:cs="Times New Roman"/>
          <w:sz w:val="24"/>
          <w:szCs w:val="24"/>
        </w:rPr>
        <w:t>Данная тенденция имеет принципиальное значение для оценки перспектив развития торговой отрасли. При общем росте числа субъектов малого предпринимательства в крае (с 49 873 в 2022 г. до 57 454 в 2025 г.) торговля не только не увеличивает свое присутствие, но и утрачивает относительную значимость. Это может свидетельствовать о процессе консолидации рынка, вытеснении малых форматов крупными сетевыми структурами, а также о перетоке предпринимательской активности в иные сферы экономики, что требует дополнительного исследования.</w:t>
      </w:r>
    </w:p>
    <w:p w14:paraId="29A2975A" w14:textId="67CA7780" w:rsidR="00B42E21" w:rsidRPr="00036ADC" w:rsidRDefault="00B42E21" w:rsidP="00036ADC">
      <w:pPr>
        <w:spacing w:line="240" w:lineRule="auto"/>
        <w:rPr>
          <w:rFonts w:cs="Times New Roman"/>
          <w:b/>
          <w:bCs/>
          <w:sz w:val="24"/>
          <w:szCs w:val="24"/>
        </w:rPr>
      </w:pPr>
      <w:r w:rsidRPr="00036ADC">
        <w:rPr>
          <w:rFonts w:cs="Times New Roman"/>
          <w:b/>
          <w:bCs/>
          <w:sz w:val="24"/>
          <w:szCs w:val="24"/>
        </w:rPr>
        <w:t>Влияние маркетплейсов на традиционную розничную торговлю</w:t>
      </w:r>
    </w:p>
    <w:p w14:paraId="5D95223F" w14:textId="77777777" w:rsidR="00B42E21" w:rsidRPr="00036ADC" w:rsidRDefault="00B42E21" w:rsidP="00036ADC">
      <w:pPr>
        <w:spacing w:line="240" w:lineRule="auto"/>
        <w:rPr>
          <w:rFonts w:cs="Times New Roman"/>
          <w:sz w:val="24"/>
          <w:szCs w:val="24"/>
        </w:rPr>
      </w:pPr>
      <w:r w:rsidRPr="00036ADC">
        <w:rPr>
          <w:rFonts w:cs="Times New Roman"/>
          <w:sz w:val="24"/>
          <w:szCs w:val="24"/>
        </w:rPr>
        <w:t>Дополнительным фактором трансформации розничной торговли в Приморском крае выступает стремительное развитие цифровых экосистем и маркетплейсов. Исследователи отмечают, что экосистемы, обеспечивающие покупателям широкий выбор товаров производителей и продавцов из разных регионов России, конкурентные ценовые предложения и удобные варианты доставки, становятся прямыми конкурентами традиционной розницы [4].</w:t>
      </w:r>
    </w:p>
    <w:p w14:paraId="3D4FC0D3" w14:textId="77777777" w:rsidR="00B42E21" w:rsidRPr="00036ADC" w:rsidRDefault="00B42E21" w:rsidP="00036ADC">
      <w:pPr>
        <w:spacing w:line="240" w:lineRule="auto"/>
        <w:rPr>
          <w:rFonts w:cs="Times New Roman"/>
          <w:sz w:val="24"/>
          <w:szCs w:val="24"/>
        </w:rPr>
      </w:pPr>
      <w:r w:rsidRPr="00036ADC">
        <w:rPr>
          <w:rFonts w:cs="Times New Roman"/>
          <w:sz w:val="24"/>
          <w:szCs w:val="24"/>
        </w:rPr>
        <w:t>Для Приморского края данная угроза приобретает особую остроту в силу двух обстоятельств. Во-первых, в регионе практически отсутствуют собственные производства текстильной промышленности и многих категорий непродовольственных товаров, что исторически компенсировалось импортными поставками из стран АТР. Во-вторых, традиционные каналы трансграничной торговли, включая доставку товаров из КНР, в последние годы претерпели существенные изменения под влиянием логистических и регуляторных факторов.</w:t>
      </w:r>
    </w:p>
    <w:p w14:paraId="37A534BF" w14:textId="2E248333" w:rsidR="00B42E21" w:rsidRPr="00036ADC" w:rsidRDefault="00B42E21" w:rsidP="00036ADC">
      <w:pPr>
        <w:spacing w:line="240" w:lineRule="auto"/>
        <w:rPr>
          <w:rFonts w:cs="Times New Roman"/>
          <w:sz w:val="24"/>
          <w:szCs w:val="24"/>
        </w:rPr>
      </w:pPr>
      <w:r w:rsidRPr="00036ADC">
        <w:rPr>
          <w:rFonts w:cs="Times New Roman"/>
          <w:sz w:val="24"/>
          <w:szCs w:val="24"/>
        </w:rPr>
        <w:t xml:space="preserve">Как отмечают А.В. Илларионов и Е.А. </w:t>
      </w:r>
      <w:proofErr w:type="spellStart"/>
      <w:r w:rsidRPr="00036ADC">
        <w:rPr>
          <w:rFonts w:cs="Times New Roman"/>
          <w:sz w:val="24"/>
          <w:szCs w:val="24"/>
        </w:rPr>
        <w:t>Боркова</w:t>
      </w:r>
      <w:proofErr w:type="spellEnd"/>
      <w:r w:rsidRPr="00036ADC">
        <w:rPr>
          <w:rFonts w:cs="Times New Roman"/>
          <w:sz w:val="24"/>
          <w:szCs w:val="24"/>
        </w:rPr>
        <w:t xml:space="preserve">, </w:t>
      </w:r>
      <w:r w:rsidR="004D3A01" w:rsidRPr="004D3A01">
        <w:rPr>
          <w:rFonts w:cs="Times New Roman"/>
          <w:sz w:val="24"/>
          <w:szCs w:val="24"/>
        </w:rPr>
        <w:t>«</w:t>
      </w:r>
      <w:r w:rsidR="004D3A01">
        <w:rPr>
          <w:rFonts w:cs="Times New Roman"/>
          <w:sz w:val="24"/>
          <w:szCs w:val="24"/>
        </w:rPr>
        <w:t>э</w:t>
      </w:r>
      <w:r w:rsidR="004D3A01" w:rsidRPr="004D3A01">
        <w:rPr>
          <w:rFonts w:cs="Times New Roman"/>
          <w:sz w:val="24"/>
          <w:szCs w:val="24"/>
        </w:rPr>
        <w:t>косистемы, обеспечивающие покупателям широкий выбор товаров и удобные варианты доставки, становятся прямыми конкурентами традиционной розницы» [4, с. 110]</w:t>
      </w:r>
      <w:r w:rsidR="004D3A01">
        <w:rPr>
          <w:rFonts w:cs="Times New Roman"/>
          <w:sz w:val="24"/>
          <w:szCs w:val="24"/>
        </w:rPr>
        <w:t>.</w:t>
      </w:r>
      <w:r w:rsidRPr="00036ADC">
        <w:rPr>
          <w:rFonts w:cs="Times New Roman"/>
          <w:sz w:val="24"/>
          <w:szCs w:val="24"/>
        </w:rPr>
        <w:t xml:space="preserve"> Для потребителей маркетплейсы расширяют возможности выбора и позволяют экономить на издержках, однако для локальных розничных операторов, особенно малых и средних, это создает дополнительный конкурентный фронт, требующий поиска новых форматов работы и уникальных торговых предложений.</w:t>
      </w:r>
    </w:p>
    <w:p w14:paraId="13843F46" w14:textId="6BA84235" w:rsidR="00B42E21" w:rsidRPr="00036ADC" w:rsidRDefault="00B42E21" w:rsidP="00333C07">
      <w:pPr>
        <w:spacing w:line="240" w:lineRule="auto"/>
        <w:rPr>
          <w:rFonts w:cs="Times New Roman"/>
          <w:sz w:val="24"/>
          <w:szCs w:val="24"/>
        </w:rPr>
      </w:pPr>
      <w:r w:rsidRPr="00036ADC">
        <w:rPr>
          <w:rFonts w:cs="Times New Roman"/>
          <w:sz w:val="24"/>
          <w:szCs w:val="24"/>
        </w:rPr>
        <w:t>Таким образом, социально-экономические факторы развития торговли в Приморском крае характеризуются противоречивой динамикой: с одной стороны, номинальный рост доходов населения создает потенциал для расширения потребительского рынка, с другой — инфляционное давление и конкуренция со стороны цифровых экосистем формируют жесткие ограничения для традиционных торговых предприятий. Структурные изменения в секторе малого предпринимательства свидетельствуют о продолжающемся процессе консолидации рынка, что требует от региональных предприятий выработки адаптационных стратегий.</w:t>
      </w:r>
    </w:p>
    <w:p w14:paraId="537C1BEC" w14:textId="608579AF" w:rsidR="00B42E21" w:rsidRPr="00036ADC" w:rsidRDefault="00B42E21" w:rsidP="00036ADC">
      <w:pPr>
        <w:spacing w:line="240" w:lineRule="auto"/>
        <w:rPr>
          <w:rFonts w:cs="Times New Roman"/>
          <w:b/>
          <w:bCs/>
          <w:sz w:val="24"/>
          <w:szCs w:val="24"/>
        </w:rPr>
      </w:pPr>
      <w:r w:rsidRPr="00036ADC">
        <w:rPr>
          <w:rFonts w:cs="Times New Roman"/>
          <w:b/>
          <w:bCs/>
          <w:sz w:val="24"/>
          <w:szCs w:val="24"/>
        </w:rPr>
        <w:t>Структура торговой сети и институциональная поддержка</w:t>
      </w:r>
    </w:p>
    <w:p w14:paraId="5B480F1D" w14:textId="158E2566" w:rsidR="00B42E21" w:rsidRPr="00036ADC" w:rsidRDefault="00B42E21" w:rsidP="00036ADC">
      <w:pPr>
        <w:spacing w:line="240" w:lineRule="auto"/>
        <w:rPr>
          <w:rFonts w:cs="Times New Roman"/>
          <w:b/>
          <w:bCs/>
          <w:sz w:val="24"/>
          <w:szCs w:val="24"/>
        </w:rPr>
      </w:pPr>
      <w:r w:rsidRPr="00036ADC">
        <w:rPr>
          <w:rFonts w:cs="Times New Roman"/>
          <w:b/>
          <w:bCs/>
          <w:sz w:val="24"/>
          <w:szCs w:val="24"/>
        </w:rPr>
        <w:t>Эволюция структуры торговой сети</w:t>
      </w:r>
    </w:p>
    <w:p w14:paraId="7678B854" w14:textId="77777777" w:rsidR="00B42E21" w:rsidRPr="00036ADC" w:rsidRDefault="00B42E21" w:rsidP="00036ADC">
      <w:pPr>
        <w:spacing w:line="240" w:lineRule="auto"/>
        <w:rPr>
          <w:rFonts w:cs="Times New Roman"/>
          <w:sz w:val="24"/>
          <w:szCs w:val="24"/>
        </w:rPr>
      </w:pPr>
      <w:r w:rsidRPr="00036ADC">
        <w:rPr>
          <w:rFonts w:cs="Times New Roman"/>
          <w:sz w:val="24"/>
          <w:szCs w:val="24"/>
        </w:rPr>
        <w:t xml:space="preserve">Трансформация розничной торговли в Приморском крае находит свое наиболее наглядное выражение в изменении структуры торговой сети. Процессы консолидации рынка, отмеченные в предыдущих разделах, проявляются в динамике количества торговых объектов различных форматов и их площадей. Детальная информация о структуре торговой сети региона представлена в таблице 7, составленной на основе данных </w:t>
      </w:r>
      <w:proofErr w:type="spellStart"/>
      <w:r w:rsidRPr="00036ADC">
        <w:rPr>
          <w:rFonts w:cs="Times New Roman"/>
          <w:sz w:val="24"/>
          <w:szCs w:val="24"/>
        </w:rPr>
        <w:t>Приморскстата</w:t>
      </w:r>
      <w:proofErr w:type="spellEnd"/>
      <w:r w:rsidRPr="00036ADC">
        <w:rPr>
          <w:rFonts w:cs="Times New Roman"/>
          <w:sz w:val="24"/>
          <w:szCs w:val="24"/>
        </w:rPr>
        <w:t>.</w:t>
      </w:r>
    </w:p>
    <w:p w14:paraId="104464D5" w14:textId="77777777" w:rsidR="00B42E21" w:rsidRPr="00036ADC" w:rsidRDefault="00B42E21" w:rsidP="00036ADC">
      <w:pPr>
        <w:spacing w:line="240" w:lineRule="auto"/>
        <w:rPr>
          <w:rFonts w:cs="Times New Roman"/>
          <w:sz w:val="24"/>
          <w:szCs w:val="24"/>
        </w:rPr>
      </w:pPr>
    </w:p>
    <w:p w14:paraId="795E21CD" w14:textId="77777777" w:rsidR="00036ADC" w:rsidRDefault="00B42E21" w:rsidP="00036ADC">
      <w:pPr>
        <w:spacing w:line="240" w:lineRule="auto"/>
        <w:jc w:val="right"/>
        <w:rPr>
          <w:rFonts w:cs="Times New Roman"/>
          <w:sz w:val="24"/>
          <w:szCs w:val="24"/>
        </w:rPr>
      </w:pPr>
      <w:r w:rsidRPr="00036ADC">
        <w:rPr>
          <w:rFonts w:cs="Times New Roman"/>
          <w:sz w:val="24"/>
          <w:szCs w:val="24"/>
        </w:rPr>
        <w:t>Таблица 7</w:t>
      </w:r>
    </w:p>
    <w:p w14:paraId="2ADCEBAA" w14:textId="2B43A318" w:rsidR="00B42E21" w:rsidRDefault="00B42E21" w:rsidP="00036ADC">
      <w:pPr>
        <w:spacing w:line="240" w:lineRule="auto"/>
        <w:ind w:firstLine="0"/>
        <w:jc w:val="center"/>
        <w:rPr>
          <w:rFonts w:cs="Times New Roman"/>
          <w:b/>
          <w:bCs/>
          <w:sz w:val="24"/>
          <w:szCs w:val="24"/>
        </w:rPr>
      </w:pPr>
      <w:r w:rsidRPr="00036ADC">
        <w:rPr>
          <w:rFonts w:cs="Times New Roman"/>
          <w:b/>
          <w:bCs/>
          <w:sz w:val="24"/>
          <w:szCs w:val="24"/>
        </w:rPr>
        <w:t>Структура торговой сети Приморского края</w:t>
      </w:r>
    </w:p>
    <w:p w14:paraId="5CD49FAA" w14:textId="77777777" w:rsidR="00036ADC" w:rsidRPr="00036ADC" w:rsidRDefault="00036ADC" w:rsidP="00036ADC">
      <w:pPr>
        <w:spacing w:line="240" w:lineRule="auto"/>
        <w:ind w:firstLine="0"/>
        <w:jc w:val="center"/>
        <w:rPr>
          <w:rFonts w:cs="Times New Roman"/>
          <w:b/>
          <w:bCs/>
          <w:sz w:val="24"/>
          <w:szCs w:val="24"/>
        </w:rPr>
      </w:pPr>
    </w:p>
    <w:tbl>
      <w:tblPr>
        <w:tblW w:w="10096" w:type="dxa"/>
        <w:tblLook w:val="04A0" w:firstRow="1" w:lastRow="0" w:firstColumn="1" w:lastColumn="0" w:noHBand="0" w:noVBand="1"/>
      </w:tblPr>
      <w:tblGrid>
        <w:gridCol w:w="2333"/>
        <w:gridCol w:w="1432"/>
        <w:gridCol w:w="1196"/>
        <w:gridCol w:w="1432"/>
        <w:gridCol w:w="1151"/>
        <w:gridCol w:w="1432"/>
        <w:gridCol w:w="1120"/>
      </w:tblGrid>
      <w:tr w:rsidR="004935D3" w:rsidRPr="00036ADC" w14:paraId="4208F0A0" w14:textId="77777777" w:rsidTr="004935D3">
        <w:trPr>
          <w:trHeight w:val="280"/>
        </w:trPr>
        <w:tc>
          <w:tcPr>
            <w:tcW w:w="2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4999A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Вид торговой деятельности</w:t>
            </w:r>
          </w:p>
        </w:tc>
        <w:tc>
          <w:tcPr>
            <w:tcW w:w="26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98345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2022</w:t>
            </w:r>
          </w:p>
        </w:tc>
        <w:tc>
          <w:tcPr>
            <w:tcW w:w="25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1BFE7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2024</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FECCF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2025</w:t>
            </w:r>
          </w:p>
        </w:tc>
      </w:tr>
      <w:tr w:rsidR="004935D3" w:rsidRPr="00036ADC" w14:paraId="1E89CE45" w14:textId="77777777" w:rsidTr="004935D3">
        <w:trPr>
          <w:trHeight w:val="863"/>
        </w:trPr>
        <w:tc>
          <w:tcPr>
            <w:tcW w:w="2333" w:type="dxa"/>
            <w:vMerge/>
            <w:tcBorders>
              <w:top w:val="single" w:sz="4" w:space="0" w:color="auto"/>
              <w:left w:val="single" w:sz="4" w:space="0" w:color="auto"/>
              <w:bottom w:val="single" w:sz="4" w:space="0" w:color="auto"/>
              <w:right w:val="single" w:sz="4" w:space="0" w:color="auto"/>
            </w:tcBorders>
            <w:vAlign w:val="center"/>
            <w:hideMark/>
          </w:tcPr>
          <w:p w14:paraId="6C03F101" w14:textId="77777777" w:rsidR="004935D3" w:rsidRPr="00036ADC" w:rsidRDefault="004935D3" w:rsidP="00036ADC">
            <w:pPr>
              <w:widowControl/>
              <w:spacing w:line="240" w:lineRule="auto"/>
              <w:ind w:firstLine="0"/>
              <w:jc w:val="left"/>
              <w:rPr>
                <w:rFonts w:eastAsia="Times New Roman" w:cs="Times New Roman"/>
                <w:sz w:val="22"/>
                <w:lang w:eastAsia="ru-RU"/>
              </w:rPr>
            </w:pPr>
          </w:p>
        </w:tc>
        <w:tc>
          <w:tcPr>
            <w:tcW w:w="1432" w:type="dxa"/>
            <w:tcBorders>
              <w:top w:val="nil"/>
              <w:left w:val="nil"/>
              <w:bottom w:val="single" w:sz="4" w:space="0" w:color="auto"/>
              <w:right w:val="single" w:sz="4" w:space="0" w:color="auto"/>
            </w:tcBorders>
            <w:shd w:val="clear" w:color="auto" w:fill="auto"/>
            <w:vAlign w:val="center"/>
            <w:hideMark/>
          </w:tcPr>
          <w:p w14:paraId="6E41AD1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Кол-во предприятий (ед.)</w:t>
            </w:r>
          </w:p>
        </w:tc>
        <w:tc>
          <w:tcPr>
            <w:tcW w:w="1196" w:type="dxa"/>
            <w:tcBorders>
              <w:top w:val="nil"/>
              <w:left w:val="nil"/>
              <w:bottom w:val="single" w:sz="4" w:space="0" w:color="auto"/>
              <w:right w:val="single" w:sz="4" w:space="0" w:color="auto"/>
            </w:tcBorders>
            <w:shd w:val="clear" w:color="auto" w:fill="auto"/>
            <w:vAlign w:val="center"/>
            <w:hideMark/>
          </w:tcPr>
          <w:p w14:paraId="689B5E8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Торговые площади (кв. м)</w:t>
            </w:r>
          </w:p>
        </w:tc>
        <w:tc>
          <w:tcPr>
            <w:tcW w:w="1432" w:type="dxa"/>
            <w:tcBorders>
              <w:top w:val="nil"/>
              <w:left w:val="nil"/>
              <w:bottom w:val="single" w:sz="4" w:space="0" w:color="auto"/>
              <w:right w:val="single" w:sz="4" w:space="0" w:color="auto"/>
            </w:tcBorders>
            <w:shd w:val="clear" w:color="auto" w:fill="auto"/>
            <w:vAlign w:val="center"/>
            <w:hideMark/>
          </w:tcPr>
          <w:p w14:paraId="2B86E41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Кол-во предприятий (ед.)</w:t>
            </w:r>
          </w:p>
        </w:tc>
        <w:tc>
          <w:tcPr>
            <w:tcW w:w="1151" w:type="dxa"/>
            <w:tcBorders>
              <w:top w:val="nil"/>
              <w:left w:val="nil"/>
              <w:bottom w:val="single" w:sz="4" w:space="0" w:color="auto"/>
              <w:right w:val="single" w:sz="4" w:space="0" w:color="auto"/>
            </w:tcBorders>
            <w:shd w:val="clear" w:color="auto" w:fill="auto"/>
            <w:vAlign w:val="center"/>
            <w:hideMark/>
          </w:tcPr>
          <w:p w14:paraId="70E85DC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Торговые площади (кв. м)</w:t>
            </w:r>
          </w:p>
        </w:tc>
        <w:tc>
          <w:tcPr>
            <w:tcW w:w="1432" w:type="dxa"/>
            <w:tcBorders>
              <w:top w:val="nil"/>
              <w:left w:val="nil"/>
              <w:bottom w:val="single" w:sz="4" w:space="0" w:color="auto"/>
              <w:right w:val="single" w:sz="4" w:space="0" w:color="auto"/>
            </w:tcBorders>
            <w:shd w:val="clear" w:color="auto" w:fill="auto"/>
            <w:vAlign w:val="center"/>
            <w:hideMark/>
          </w:tcPr>
          <w:p w14:paraId="1D619F7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Кол-во предприятий (ед.)</w:t>
            </w:r>
          </w:p>
        </w:tc>
        <w:tc>
          <w:tcPr>
            <w:tcW w:w="1120" w:type="dxa"/>
            <w:tcBorders>
              <w:top w:val="nil"/>
              <w:left w:val="nil"/>
              <w:bottom w:val="single" w:sz="4" w:space="0" w:color="auto"/>
              <w:right w:val="single" w:sz="4" w:space="0" w:color="auto"/>
            </w:tcBorders>
            <w:shd w:val="clear" w:color="auto" w:fill="auto"/>
            <w:vAlign w:val="center"/>
            <w:hideMark/>
          </w:tcPr>
          <w:p w14:paraId="452E5BF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Торговые площади (кв. м)</w:t>
            </w:r>
          </w:p>
        </w:tc>
      </w:tr>
      <w:tr w:rsidR="004935D3" w:rsidRPr="00036ADC" w14:paraId="2534D2BE" w14:textId="77777777" w:rsidTr="004935D3">
        <w:trPr>
          <w:trHeight w:val="268"/>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27BAFCDE"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 xml:space="preserve">I. Оптовые </w:t>
            </w:r>
            <w:proofErr w:type="gramStart"/>
            <w:r w:rsidRPr="00036ADC">
              <w:rPr>
                <w:rFonts w:eastAsia="Times New Roman" w:cs="Times New Roman"/>
                <w:sz w:val="22"/>
                <w:lang w:eastAsia="ru-RU"/>
              </w:rPr>
              <w:t>базы  -</w:t>
            </w:r>
            <w:proofErr w:type="gramEnd"/>
            <w:r w:rsidRPr="00036ADC">
              <w:rPr>
                <w:rFonts w:eastAsia="Times New Roman" w:cs="Times New Roman"/>
                <w:sz w:val="22"/>
                <w:lang w:eastAsia="ru-RU"/>
              </w:rPr>
              <w:t xml:space="preserve">  сего:</w:t>
            </w:r>
          </w:p>
        </w:tc>
        <w:tc>
          <w:tcPr>
            <w:tcW w:w="1432" w:type="dxa"/>
            <w:tcBorders>
              <w:top w:val="nil"/>
              <w:left w:val="nil"/>
              <w:bottom w:val="single" w:sz="4" w:space="0" w:color="000000"/>
              <w:right w:val="single" w:sz="4" w:space="0" w:color="000000"/>
            </w:tcBorders>
            <w:shd w:val="clear" w:color="auto" w:fill="auto"/>
            <w:noWrap/>
            <w:vAlign w:val="center"/>
            <w:hideMark/>
          </w:tcPr>
          <w:p w14:paraId="4B83954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316</w:t>
            </w:r>
          </w:p>
        </w:tc>
        <w:tc>
          <w:tcPr>
            <w:tcW w:w="1196" w:type="dxa"/>
            <w:tcBorders>
              <w:top w:val="nil"/>
              <w:left w:val="nil"/>
              <w:bottom w:val="single" w:sz="4" w:space="0" w:color="000000"/>
              <w:right w:val="single" w:sz="4" w:space="0" w:color="000000"/>
            </w:tcBorders>
            <w:shd w:val="clear" w:color="auto" w:fill="auto"/>
            <w:noWrap/>
            <w:vAlign w:val="center"/>
            <w:hideMark/>
          </w:tcPr>
          <w:p w14:paraId="1202D3A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555 558,1</w:t>
            </w:r>
          </w:p>
        </w:tc>
        <w:tc>
          <w:tcPr>
            <w:tcW w:w="1432" w:type="dxa"/>
            <w:tcBorders>
              <w:top w:val="nil"/>
              <w:left w:val="nil"/>
              <w:bottom w:val="single" w:sz="4" w:space="0" w:color="000000"/>
              <w:right w:val="single" w:sz="4" w:space="0" w:color="000000"/>
            </w:tcBorders>
            <w:shd w:val="clear" w:color="auto" w:fill="auto"/>
            <w:noWrap/>
            <w:vAlign w:val="center"/>
            <w:hideMark/>
          </w:tcPr>
          <w:p w14:paraId="117FA2F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321</w:t>
            </w:r>
          </w:p>
        </w:tc>
        <w:tc>
          <w:tcPr>
            <w:tcW w:w="1151" w:type="dxa"/>
            <w:tcBorders>
              <w:top w:val="nil"/>
              <w:left w:val="nil"/>
              <w:bottom w:val="single" w:sz="4" w:space="0" w:color="000000"/>
              <w:right w:val="single" w:sz="4" w:space="0" w:color="000000"/>
            </w:tcBorders>
            <w:shd w:val="clear" w:color="auto" w:fill="auto"/>
            <w:noWrap/>
            <w:vAlign w:val="center"/>
            <w:hideMark/>
          </w:tcPr>
          <w:p w14:paraId="689B8EA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552 527,4</w:t>
            </w:r>
          </w:p>
        </w:tc>
        <w:tc>
          <w:tcPr>
            <w:tcW w:w="1432" w:type="dxa"/>
            <w:tcBorders>
              <w:top w:val="nil"/>
              <w:left w:val="nil"/>
              <w:bottom w:val="single" w:sz="4" w:space="0" w:color="000000"/>
              <w:right w:val="single" w:sz="4" w:space="0" w:color="000000"/>
            </w:tcBorders>
            <w:shd w:val="clear" w:color="auto" w:fill="auto"/>
            <w:noWrap/>
            <w:vAlign w:val="center"/>
            <w:hideMark/>
          </w:tcPr>
          <w:p w14:paraId="32BCB45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320</w:t>
            </w:r>
          </w:p>
        </w:tc>
        <w:tc>
          <w:tcPr>
            <w:tcW w:w="1120" w:type="dxa"/>
            <w:tcBorders>
              <w:top w:val="nil"/>
              <w:left w:val="nil"/>
              <w:bottom w:val="single" w:sz="4" w:space="0" w:color="000000"/>
              <w:right w:val="single" w:sz="4" w:space="0" w:color="000000"/>
            </w:tcBorders>
            <w:shd w:val="clear" w:color="auto" w:fill="auto"/>
            <w:noWrap/>
            <w:vAlign w:val="center"/>
            <w:hideMark/>
          </w:tcPr>
          <w:p w14:paraId="0C5EA03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551 589,0</w:t>
            </w:r>
          </w:p>
        </w:tc>
      </w:tr>
      <w:tr w:rsidR="004935D3" w:rsidRPr="00036ADC" w14:paraId="36B7F998" w14:textId="77777777" w:rsidTr="004935D3">
        <w:trPr>
          <w:trHeight w:val="268"/>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7685936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Товарные склады</w:t>
            </w:r>
          </w:p>
        </w:tc>
        <w:tc>
          <w:tcPr>
            <w:tcW w:w="1432" w:type="dxa"/>
            <w:tcBorders>
              <w:top w:val="nil"/>
              <w:left w:val="nil"/>
              <w:bottom w:val="single" w:sz="4" w:space="0" w:color="000000"/>
              <w:right w:val="single" w:sz="4" w:space="0" w:color="000000"/>
            </w:tcBorders>
            <w:shd w:val="clear" w:color="auto" w:fill="auto"/>
            <w:noWrap/>
            <w:vAlign w:val="center"/>
            <w:hideMark/>
          </w:tcPr>
          <w:p w14:paraId="7D756C4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268</w:t>
            </w:r>
          </w:p>
        </w:tc>
        <w:tc>
          <w:tcPr>
            <w:tcW w:w="1196" w:type="dxa"/>
            <w:tcBorders>
              <w:top w:val="nil"/>
              <w:left w:val="nil"/>
              <w:bottom w:val="single" w:sz="4" w:space="0" w:color="000000"/>
              <w:right w:val="single" w:sz="4" w:space="0" w:color="000000"/>
            </w:tcBorders>
            <w:shd w:val="clear" w:color="auto" w:fill="auto"/>
            <w:noWrap/>
            <w:vAlign w:val="center"/>
            <w:hideMark/>
          </w:tcPr>
          <w:p w14:paraId="1CC6C12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456 830,8</w:t>
            </w:r>
          </w:p>
        </w:tc>
        <w:tc>
          <w:tcPr>
            <w:tcW w:w="1432" w:type="dxa"/>
            <w:tcBorders>
              <w:top w:val="nil"/>
              <w:left w:val="nil"/>
              <w:bottom w:val="single" w:sz="4" w:space="0" w:color="000000"/>
              <w:right w:val="single" w:sz="4" w:space="0" w:color="000000"/>
            </w:tcBorders>
            <w:shd w:val="clear" w:color="auto" w:fill="auto"/>
            <w:noWrap/>
            <w:vAlign w:val="center"/>
            <w:hideMark/>
          </w:tcPr>
          <w:p w14:paraId="0FED7A7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266</w:t>
            </w:r>
          </w:p>
        </w:tc>
        <w:tc>
          <w:tcPr>
            <w:tcW w:w="1151" w:type="dxa"/>
            <w:tcBorders>
              <w:top w:val="nil"/>
              <w:left w:val="nil"/>
              <w:bottom w:val="single" w:sz="4" w:space="0" w:color="000000"/>
              <w:right w:val="single" w:sz="4" w:space="0" w:color="000000"/>
            </w:tcBorders>
            <w:shd w:val="clear" w:color="auto" w:fill="auto"/>
            <w:noWrap/>
            <w:vAlign w:val="center"/>
            <w:hideMark/>
          </w:tcPr>
          <w:p w14:paraId="247F298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453 510,1</w:t>
            </w:r>
          </w:p>
        </w:tc>
        <w:tc>
          <w:tcPr>
            <w:tcW w:w="1432" w:type="dxa"/>
            <w:tcBorders>
              <w:top w:val="nil"/>
              <w:left w:val="nil"/>
              <w:bottom w:val="single" w:sz="4" w:space="0" w:color="000000"/>
              <w:right w:val="single" w:sz="4" w:space="0" w:color="000000"/>
            </w:tcBorders>
            <w:shd w:val="clear" w:color="auto" w:fill="auto"/>
            <w:noWrap/>
            <w:vAlign w:val="center"/>
            <w:hideMark/>
          </w:tcPr>
          <w:p w14:paraId="3D67F54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265</w:t>
            </w:r>
          </w:p>
        </w:tc>
        <w:tc>
          <w:tcPr>
            <w:tcW w:w="1120" w:type="dxa"/>
            <w:tcBorders>
              <w:top w:val="nil"/>
              <w:left w:val="nil"/>
              <w:bottom w:val="single" w:sz="4" w:space="0" w:color="000000"/>
              <w:right w:val="single" w:sz="4" w:space="0" w:color="000000"/>
            </w:tcBorders>
            <w:shd w:val="clear" w:color="auto" w:fill="auto"/>
            <w:noWrap/>
            <w:vAlign w:val="center"/>
            <w:hideMark/>
          </w:tcPr>
          <w:p w14:paraId="5839A69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452 673,9</w:t>
            </w:r>
          </w:p>
        </w:tc>
      </w:tr>
      <w:tr w:rsidR="004935D3" w:rsidRPr="00036ADC" w14:paraId="0DC46361" w14:textId="77777777" w:rsidTr="004935D3">
        <w:trPr>
          <w:trHeight w:val="268"/>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4AEF0BC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 Холодильники</w:t>
            </w:r>
          </w:p>
        </w:tc>
        <w:tc>
          <w:tcPr>
            <w:tcW w:w="1432" w:type="dxa"/>
            <w:tcBorders>
              <w:top w:val="nil"/>
              <w:left w:val="nil"/>
              <w:bottom w:val="single" w:sz="4" w:space="0" w:color="000000"/>
              <w:right w:val="single" w:sz="4" w:space="0" w:color="000000"/>
            </w:tcBorders>
            <w:shd w:val="clear" w:color="auto" w:fill="auto"/>
            <w:noWrap/>
            <w:vAlign w:val="center"/>
            <w:hideMark/>
          </w:tcPr>
          <w:p w14:paraId="4FA440D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48</w:t>
            </w:r>
          </w:p>
        </w:tc>
        <w:tc>
          <w:tcPr>
            <w:tcW w:w="1196" w:type="dxa"/>
            <w:tcBorders>
              <w:top w:val="nil"/>
              <w:left w:val="nil"/>
              <w:bottom w:val="single" w:sz="4" w:space="0" w:color="000000"/>
              <w:right w:val="single" w:sz="4" w:space="0" w:color="000000"/>
            </w:tcBorders>
            <w:shd w:val="clear" w:color="auto" w:fill="auto"/>
            <w:noWrap/>
            <w:vAlign w:val="center"/>
            <w:hideMark/>
          </w:tcPr>
          <w:p w14:paraId="6B5846A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98 727,3</w:t>
            </w:r>
          </w:p>
        </w:tc>
        <w:tc>
          <w:tcPr>
            <w:tcW w:w="1432" w:type="dxa"/>
            <w:tcBorders>
              <w:top w:val="nil"/>
              <w:left w:val="nil"/>
              <w:bottom w:val="single" w:sz="4" w:space="0" w:color="000000"/>
              <w:right w:val="single" w:sz="4" w:space="0" w:color="000000"/>
            </w:tcBorders>
            <w:shd w:val="clear" w:color="auto" w:fill="auto"/>
            <w:noWrap/>
            <w:vAlign w:val="center"/>
            <w:hideMark/>
          </w:tcPr>
          <w:p w14:paraId="349A761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55</w:t>
            </w:r>
          </w:p>
        </w:tc>
        <w:tc>
          <w:tcPr>
            <w:tcW w:w="1151" w:type="dxa"/>
            <w:tcBorders>
              <w:top w:val="nil"/>
              <w:left w:val="nil"/>
              <w:bottom w:val="single" w:sz="4" w:space="0" w:color="000000"/>
              <w:right w:val="single" w:sz="4" w:space="0" w:color="000000"/>
            </w:tcBorders>
            <w:shd w:val="clear" w:color="auto" w:fill="auto"/>
            <w:noWrap/>
            <w:vAlign w:val="center"/>
            <w:hideMark/>
          </w:tcPr>
          <w:p w14:paraId="24B2187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99 017,3</w:t>
            </w:r>
          </w:p>
        </w:tc>
        <w:tc>
          <w:tcPr>
            <w:tcW w:w="1432" w:type="dxa"/>
            <w:tcBorders>
              <w:top w:val="nil"/>
              <w:left w:val="nil"/>
              <w:bottom w:val="single" w:sz="4" w:space="0" w:color="000000"/>
              <w:right w:val="single" w:sz="4" w:space="0" w:color="000000"/>
            </w:tcBorders>
            <w:shd w:val="clear" w:color="auto" w:fill="auto"/>
            <w:noWrap/>
            <w:vAlign w:val="center"/>
            <w:hideMark/>
          </w:tcPr>
          <w:p w14:paraId="5F617694"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55</w:t>
            </w:r>
          </w:p>
        </w:tc>
        <w:tc>
          <w:tcPr>
            <w:tcW w:w="1120" w:type="dxa"/>
            <w:tcBorders>
              <w:top w:val="nil"/>
              <w:left w:val="nil"/>
              <w:bottom w:val="single" w:sz="4" w:space="0" w:color="000000"/>
              <w:right w:val="single" w:sz="4" w:space="0" w:color="000000"/>
            </w:tcBorders>
            <w:shd w:val="clear" w:color="auto" w:fill="auto"/>
            <w:noWrap/>
            <w:vAlign w:val="center"/>
            <w:hideMark/>
          </w:tcPr>
          <w:p w14:paraId="390EF47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98 915,1</w:t>
            </w:r>
          </w:p>
        </w:tc>
      </w:tr>
      <w:tr w:rsidR="004935D3" w:rsidRPr="00036ADC" w14:paraId="33A19F7E"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422528E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II. Розничная торговая сеть - всего:</w:t>
            </w:r>
          </w:p>
        </w:tc>
        <w:tc>
          <w:tcPr>
            <w:tcW w:w="1432" w:type="dxa"/>
            <w:tcBorders>
              <w:top w:val="nil"/>
              <w:left w:val="nil"/>
              <w:bottom w:val="single" w:sz="4" w:space="0" w:color="000000"/>
              <w:right w:val="single" w:sz="4" w:space="0" w:color="000000"/>
            </w:tcBorders>
            <w:shd w:val="clear" w:color="auto" w:fill="auto"/>
            <w:noWrap/>
            <w:vAlign w:val="center"/>
            <w:hideMark/>
          </w:tcPr>
          <w:p w14:paraId="269FD7C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10165</w:t>
            </w:r>
          </w:p>
        </w:tc>
        <w:tc>
          <w:tcPr>
            <w:tcW w:w="1196" w:type="dxa"/>
            <w:tcBorders>
              <w:top w:val="nil"/>
              <w:left w:val="nil"/>
              <w:bottom w:val="single" w:sz="4" w:space="0" w:color="000000"/>
              <w:right w:val="single" w:sz="4" w:space="0" w:color="000000"/>
            </w:tcBorders>
            <w:shd w:val="clear" w:color="auto" w:fill="auto"/>
            <w:noWrap/>
            <w:vAlign w:val="center"/>
            <w:hideMark/>
          </w:tcPr>
          <w:p w14:paraId="5D25B24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1 730 038,2</w:t>
            </w:r>
          </w:p>
        </w:tc>
        <w:tc>
          <w:tcPr>
            <w:tcW w:w="1432" w:type="dxa"/>
            <w:tcBorders>
              <w:top w:val="nil"/>
              <w:left w:val="nil"/>
              <w:bottom w:val="single" w:sz="4" w:space="0" w:color="000000"/>
              <w:right w:val="single" w:sz="4" w:space="0" w:color="000000"/>
            </w:tcBorders>
            <w:shd w:val="clear" w:color="auto" w:fill="auto"/>
            <w:noWrap/>
            <w:vAlign w:val="center"/>
            <w:hideMark/>
          </w:tcPr>
          <w:p w14:paraId="0A3618F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10259</w:t>
            </w:r>
          </w:p>
        </w:tc>
        <w:tc>
          <w:tcPr>
            <w:tcW w:w="1151" w:type="dxa"/>
            <w:tcBorders>
              <w:top w:val="nil"/>
              <w:left w:val="nil"/>
              <w:bottom w:val="single" w:sz="4" w:space="0" w:color="000000"/>
              <w:right w:val="single" w:sz="4" w:space="0" w:color="000000"/>
            </w:tcBorders>
            <w:shd w:val="clear" w:color="auto" w:fill="auto"/>
            <w:noWrap/>
            <w:vAlign w:val="center"/>
            <w:hideMark/>
          </w:tcPr>
          <w:p w14:paraId="586902F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1 776 299,7</w:t>
            </w:r>
          </w:p>
        </w:tc>
        <w:tc>
          <w:tcPr>
            <w:tcW w:w="1432" w:type="dxa"/>
            <w:tcBorders>
              <w:top w:val="nil"/>
              <w:left w:val="nil"/>
              <w:bottom w:val="single" w:sz="4" w:space="0" w:color="000000"/>
              <w:right w:val="single" w:sz="4" w:space="0" w:color="000000"/>
            </w:tcBorders>
            <w:shd w:val="clear" w:color="auto" w:fill="auto"/>
            <w:noWrap/>
            <w:vAlign w:val="center"/>
            <w:hideMark/>
          </w:tcPr>
          <w:p w14:paraId="4FA396E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10504</w:t>
            </w:r>
          </w:p>
        </w:tc>
        <w:tc>
          <w:tcPr>
            <w:tcW w:w="1120" w:type="dxa"/>
            <w:tcBorders>
              <w:top w:val="nil"/>
              <w:left w:val="nil"/>
              <w:bottom w:val="single" w:sz="4" w:space="0" w:color="000000"/>
              <w:right w:val="single" w:sz="4" w:space="0" w:color="000000"/>
            </w:tcBorders>
            <w:shd w:val="clear" w:color="auto" w:fill="auto"/>
            <w:noWrap/>
            <w:vAlign w:val="center"/>
            <w:hideMark/>
          </w:tcPr>
          <w:p w14:paraId="51E0AEE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1 849 504,1</w:t>
            </w:r>
          </w:p>
        </w:tc>
      </w:tr>
      <w:tr w:rsidR="004935D3" w:rsidRPr="00036ADC" w14:paraId="4B7DEAAA" w14:textId="77777777" w:rsidTr="004935D3">
        <w:trPr>
          <w:trHeight w:val="334"/>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5A706FA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Гипермаркеты</w:t>
            </w:r>
          </w:p>
        </w:tc>
        <w:tc>
          <w:tcPr>
            <w:tcW w:w="1432" w:type="dxa"/>
            <w:tcBorders>
              <w:top w:val="nil"/>
              <w:left w:val="nil"/>
              <w:bottom w:val="single" w:sz="4" w:space="0" w:color="000000"/>
              <w:right w:val="single" w:sz="4" w:space="0" w:color="000000"/>
            </w:tcBorders>
            <w:shd w:val="clear" w:color="auto" w:fill="auto"/>
            <w:noWrap/>
            <w:vAlign w:val="center"/>
            <w:hideMark/>
          </w:tcPr>
          <w:p w14:paraId="2677389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w:t>
            </w:r>
          </w:p>
        </w:tc>
        <w:tc>
          <w:tcPr>
            <w:tcW w:w="1196" w:type="dxa"/>
            <w:tcBorders>
              <w:top w:val="nil"/>
              <w:left w:val="nil"/>
              <w:bottom w:val="single" w:sz="4" w:space="0" w:color="000000"/>
              <w:right w:val="single" w:sz="4" w:space="0" w:color="000000"/>
            </w:tcBorders>
            <w:shd w:val="clear" w:color="auto" w:fill="auto"/>
            <w:noWrap/>
            <w:vAlign w:val="center"/>
            <w:hideMark/>
          </w:tcPr>
          <w:p w14:paraId="46C2250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44 673,9</w:t>
            </w:r>
          </w:p>
        </w:tc>
        <w:tc>
          <w:tcPr>
            <w:tcW w:w="1432" w:type="dxa"/>
            <w:tcBorders>
              <w:top w:val="nil"/>
              <w:left w:val="nil"/>
              <w:bottom w:val="single" w:sz="4" w:space="0" w:color="000000"/>
              <w:right w:val="single" w:sz="4" w:space="0" w:color="000000"/>
            </w:tcBorders>
            <w:shd w:val="clear" w:color="auto" w:fill="auto"/>
            <w:noWrap/>
            <w:vAlign w:val="center"/>
            <w:hideMark/>
          </w:tcPr>
          <w:p w14:paraId="2112B41E"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w:t>
            </w:r>
          </w:p>
        </w:tc>
        <w:tc>
          <w:tcPr>
            <w:tcW w:w="1151" w:type="dxa"/>
            <w:tcBorders>
              <w:top w:val="nil"/>
              <w:left w:val="nil"/>
              <w:bottom w:val="single" w:sz="4" w:space="0" w:color="000000"/>
              <w:right w:val="single" w:sz="4" w:space="0" w:color="000000"/>
            </w:tcBorders>
            <w:shd w:val="clear" w:color="auto" w:fill="auto"/>
            <w:noWrap/>
            <w:vAlign w:val="center"/>
            <w:hideMark/>
          </w:tcPr>
          <w:p w14:paraId="6594961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46 472,7</w:t>
            </w:r>
          </w:p>
        </w:tc>
        <w:tc>
          <w:tcPr>
            <w:tcW w:w="1432" w:type="dxa"/>
            <w:tcBorders>
              <w:top w:val="nil"/>
              <w:left w:val="nil"/>
              <w:bottom w:val="single" w:sz="4" w:space="0" w:color="000000"/>
              <w:right w:val="single" w:sz="4" w:space="0" w:color="000000"/>
            </w:tcBorders>
            <w:shd w:val="clear" w:color="auto" w:fill="auto"/>
            <w:noWrap/>
            <w:vAlign w:val="center"/>
            <w:hideMark/>
          </w:tcPr>
          <w:p w14:paraId="104E331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12</w:t>
            </w:r>
          </w:p>
        </w:tc>
        <w:tc>
          <w:tcPr>
            <w:tcW w:w="1120" w:type="dxa"/>
            <w:tcBorders>
              <w:top w:val="nil"/>
              <w:left w:val="nil"/>
              <w:bottom w:val="single" w:sz="4" w:space="0" w:color="000000"/>
              <w:right w:val="single" w:sz="4" w:space="0" w:color="000000"/>
            </w:tcBorders>
            <w:shd w:val="clear" w:color="auto" w:fill="auto"/>
            <w:noWrap/>
            <w:vAlign w:val="center"/>
            <w:hideMark/>
          </w:tcPr>
          <w:p w14:paraId="2309D6B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68 510,0</w:t>
            </w:r>
          </w:p>
        </w:tc>
      </w:tr>
      <w:tr w:rsidR="004935D3" w:rsidRPr="00036ADC" w14:paraId="4DA2417A" w14:textId="77777777" w:rsidTr="004935D3">
        <w:trPr>
          <w:trHeight w:val="394"/>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38A05599"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 Супермаркеты</w:t>
            </w:r>
          </w:p>
        </w:tc>
        <w:tc>
          <w:tcPr>
            <w:tcW w:w="1432" w:type="dxa"/>
            <w:tcBorders>
              <w:top w:val="nil"/>
              <w:left w:val="nil"/>
              <w:bottom w:val="single" w:sz="4" w:space="0" w:color="000000"/>
              <w:right w:val="single" w:sz="4" w:space="0" w:color="000000"/>
            </w:tcBorders>
            <w:shd w:val="clear" w:color="auto" w:fill="auto"/>
            <w:noWrap/>
            <w:vAlign w:val="center"/>
            <w:hideMark/>
          </w:tcPr>
          <w:p w14:paraId="7A00A04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116</w:t>
            </w:r>
          </w:p>
        </w:tc>
        <w:tc>
          <w:tcPr>
            <w:tcW w:w="1196" w:type="dxa"/>
            <w:tcBorders>
              <w:top w:val="nil"/>
              <w:left w:val="nil"/>
              <w:bottom w:val="single" w:sz="4" w:space="0" w:color="000000"/>
              <w:right w:val="single" w:sz="4" w:space="0" w:color="000000"/>
            </w:tcBorders>
            <w:shd w:val="clear" w:color="auto" w:fill="auto"/>
            <w:noWrap/>
            <w:vAlign w:val="center"/>
            <w:hideMark/>
          </w:tcPr>
          <w:p w14:paraId="0510B70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138 372,4</w:t>
            </w:r>
          </w:p>
        </w:tc>
        <w:tc>
          <w:tcPr>
            <w:tcW w:w="1432" w:type="dxa"/>
            <w:tcBorders>
              <w:top w:val="nil"/>
              <w:left w:val="nil"/>
              <w:bottom w:val="single" w:sz="4" w:space="0" w:color="000000"/>
              <w:right w:val="single" w:sz="4" w:space="0" w:color="000000"/>
            </w:tcBorders>
            <w:shd w:val="clear" w:color="auto" w:fill="auto"/>
            <w:noWrap/>
            <w:vAlign w:val="center"/>
            <w:hideMark/>
          </w:tcPr>
          <w:p w14:paraId="6D496FA9"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146</w:t>
            </w:r>
          </w:p>
        </w:tc>
        <w:tc>
          <w:tcPr>
            <w:tcW w:w="1151" w:type="dxa"/>
            <w:tcBorders>
              <w:top w:val="nil"/>
              <w:left w:val="nil"/>
              <w:bottom w:val="single" w:sz="4" w:space="0" w:color="000000"/>
              <w:right w:val="single" w:sz="4" w:space="0" w:color="000000"/>
            </w:tcBorders>
            <w:shd w:val="clear" w:color="auto" w:fill="auto"/>
            <w:noWrap/>
            <w:vAlign w:val="center"/>
            <w:hideMark/>
          </w:tcPr>
          <w:p w14:paraId="354D9F7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170 428,6</w:t>
            </w:r>
          </w:p>
        </w:tc>
        <w:tc>
          <w:tcPr>
            <w:tcW w:w="1432" w:type="dxa"/>
            <w:tcBorders>
              <w:top w:val="nil"/>
              <w:left w:val="nil"/>
              <w:bottom w:val="single" w:sz="4" w:space="0" w:color="000000"/>
              <w:right w:val="single" w:sz="4" w:space="0" w:color="000000"/>
            </w:tcBorders>
            <w:shd w:val="clear" w:color="auto" w:fill="auto"/>
            <w:noWrap/>
            <w:vAlign w:val="center"/>
            <w:hideMark/>
          </w:tcPr>
          <w:p w14:paraId="7DEBF989"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177</w:t>
            </w:r>
          </w:p>
        </w:tc>
        <w:tc>
          <w:tcPr>
            <w:tcW w:w="1120" w:type="dxa"/>
            <w:tcBorders>
              <w:top w:val="nil"/>
              <w:left w:val="nil"/>
              <w:bottom w:val="single" w:sz="4" w:space="0" w:color="000000"/>
              <w:right w:val="single" w:sz="4" w:space="0" w:color="000000"/>
            </w:tcBorders>
            <w:shd w:val="clear" w:color="auto" w:fill="auto"/>
            <w:noWrap/>
            <w:vAlign w:val="center"/>
            <w:hideMark/>
          </w:tcPr>
          <w:p w14:paraId="60D1046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182 469,5</w:t>
            </w:r>
          </w:p>
        </w:tc>
      </w:tr>
      <w:tr w:rsidR="004935D3" w:rsidRPr="00036ADC" w14:paraId="238D70CB" w14:textId="77777777" w:rsidTr="004935D3">
        <w:trPr>
          <w:trHeight w:val="261"/>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64B6B44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 Универсамы</w:t>
            </w:r>
          </w:p>
        </w:tc>
        <w:tc>
          <w:tcPr>
            <w:tcW w:w="1432" w:type="dxa"/>
            <w:tcBorders>
              <w:top w:val="nil"/>
              <w:left w:val="nil"/>
              <w:bottom w:val="single" w:sz="4" w:space="0" w:color="000000"/>
              <w:right w:val="single" w:sz="4" w:space="0" w:color="000000"/>
            </w:tcBorders>
            <w:shd w:val="clear" w:color="auto" w:fill="auto"/>
            <w:noWrap/>
            <w:vAlign w:val="center"/>
            <w:hideMark/>
          </w:tcPr>
          <w:p w14:paraId="502F8C5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57</w:t>
            </w:r>
          </w:p>
        </w:tc>
        <w:tc>
          <w:tcPr>
            <w:tcW w:w="1196" w:type="dxa"/>
            <w:tcBorders>
              <w:top w:val="nil"/>
              <w:left w:val="nil"/>
              <w:bottom w:val="single" w:sz="4" w:space="0" w:color="000000"/>
              <w:right w:val="single" w:sz="4" w:space="0" w:color="000000"/>
            </w:tcBorders>
            <w:shd w:val="clear" w:color="auto" w:fill="auto"/>
            <w:noWrap/>
            <w:vAlign w:val="center"/>
            <w:hideMark/>
          </w:tcPr>
          <w:p w14:paraId="4B26EEE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24 520,8</w:t>
            </w:r>
          </w:p>
        </w:tc>
        <w:tc>
          <w:tcPr>
            <w:tcW w:w="1432" w:type="dxa"/>
            <w:tcBorders>
              <w:top w:val="nil"/>
              <w:left w:val="nil"/>
              <w:bottom w:val="single" w:sz="4" w:space="0" w:color="000000"/>
              <w:right w:val="single" w:sz="4" w:space="0" w:color="000000"/>
            </w:tcBorders>
            <w:shd w:val="clear" w:color="auto" w:fill="auto"/>
            <w:noWrap/>
            <w:vAlign w:val="center"/>
            <w:hideMark/>
          </w:tcPr>
          <w:p w14:paraId="2FA8920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57</w:t>
            </w:r>
          </w:p>
        </w:tc>
        <w:tc>
          <w:tcPr>
            <w:tcW w:w="1151" w:type="dxa"/>
            <w:tcBorders>
              <w:top w:val="nil"/>
              <w:left w:val="nil"/>
              <w:bottom w:val="single" w:sz="4" w:space="0" w:color="000000"/>
              <w:right w:val="single" w:sz="4" w:space="0" w:color="000000"/>
            </w:tcBorders>
            <w:shd w:val="clear" w:color="auto" w:fill="auto"/>
            <w:noWrap/>
            <w:vAlign w:val="center"/>
            <w:hideMark/>
          </w:tcPr>
          <w:p w14:paraId="70F5E1A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24 856,2</w:t>
            </w:r>
          </w:p>
        </w:tc>
        <w:tc>
          <w:tcPr>
            <w:tcW w:w="1432" w:type="dxa"/>
            <w:tcBorders>
              <w:top w:val="nil"/>
              <w:left w:val="nil"/>
              <w:bottom w:val="single" w:sz="4" w:space="0" w:color="000000"/>
              <w:right w:val="single" w:sz="4" w:space="0" w:color="000000"/>
            </w:tcBorders>
            <w:shd w:val="clear" w:color="auto" w:fill="auto"/>
            <w:noWrap/>
            <w:vAlign w:val="center"/>
            <w:hideMark/>
          </w:tcPr>
          <w:p w14:paraId="23DF248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55</w:t>
            </w:r>
          </w:p>
        </w:tc>
        <w:tc>
          <w:tcPr>
            <w:tcW w:w="1120" w:type="dxa"/>
            <w:tcBorders>
              <w:top w:val="nil"/>
              <w:left w:val="nil"/>
              <w:bottom w:val="single" w:sz="4" w:space="0" w:color="000000"/>
              <w:right w:val="single" w:sz="4" w:space="0" w:color="000000"/>
            </w:tcBorders>
            <w:shd w:val="clear" w:color="auto" w:fill="auto"/>
            <w:noWrap/>
            <w:vAlign w:val="center"/>
            <w:hideMark/>
          </w:tcPr>
          <w:p w14:paraId="42892CEE"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23 074,2</w:t>
            </w:r>
          </w:p>
        </w:tc>
      </w:tr>
      <w:tr w:rsidR="004935D3" w:rsidRPr="00036ADC" w14:paraId="68F09CB3" w14:textId="77777777" w:rsidTr="004935D3">
        <w:trPr>
          <w:trHeight w:val="403"/>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042CD66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 Универмаги</w:t>
            </w:r>
          </w:p>
        </w:tc>
        <w:tc>
          <w:tcPr>
            <w:tcW w:w="1432" w:type="dxa"/>
            <w:tcBorders>
              <w:top w:val="nil"/>
              <w:left w:val="nil"/>
              <w:bottom w:val="single" w:sz="4" w:space="0" w:color="000000"/>
              <w:right w:val="single" w:sz="4" w:space="0" w:color="000000"/>
            </w:tcBorders>
            <w:shd w:val="clear" w:color="auto" w:fill="auto"/>
            <w:noWrap/>
            <w:vAlign w:val="center"/>
            <w:hideMark/>
          </w:tcPr>
          <w:p w14:paraId="472A82F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11</w:t>
            </w:r>
          </w:p>
        </w:tc>
        <w:tc>
          <w:tcPr>
            <w:tcW w:w="1196" w:type="dxa"/>
            <w:tcBorders>
              <w:top w:val="nil"/>
              <w:left w:val="nil"/>
              <w:bottom w:val="single" w:sz="4" w:space="0" w:color="000000"/>
              <w:right w:val="single" w:sz="4" w:space="0" w:color="000000"/>
            </w:tcBorders>
            <w:shd w:val="clear" w:color="auto" w:fill="auto"/>
            <w:noWrap/>
            <w:vAlign w:val="center"/>
            <w:hideMark/>
          </w:tcPr>
          <w:p w14:paraId="44EF0B2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6 727,1</w:t>
            </w:r>
          </w:p>
        </w:tc>
        <w:tc>
          <w:tcPr>
            <w:tcW w:w="1432" w:type="dxa"/>
            <w:tcBorders>
              <w:top w:val="nil"/>
              <w:left w:val="nil"/>
              <w:bottom w:val="single" w:sz="4" w:space="0" w:color="000000"/>
              <w:right w:val="single" w:sz="4" w:space="0" w:color="000000"/>
            </w:tcBorders>
            <w:shd w:val="clear" w:color="auto" w:fill="auto"/>
            <w:noWrap/>
            <w:vAlign w:val="center"/>
            <w:hideMark/>
          </w:tcPr>
          <w:p w14:paraId="218AE32E"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9</w:t>
            </w:r>
          </w:p>
        </w:tc>
        <w:tc>
          <w:tcPr>
            <w:tcW w:w="1151" w:type="dxa"/>
            <w:tcBorders>
              <w:top w:val="nil"/>
              <w:left w:val="nil"/>
              <w:bottom w:val="single" w:sz="4" w:space="0" w:color="000000"/>
              <w:right w:val="single" w:sz="4" w:space="0" w:color="000000"/>
            </w:tcBorders>
            <w:shd w:val="clear" w:color="auto" w:fill="auto"/>
            <w:noWrap/>
            <w:vAlign w:val="center"/>
            <w:hideMark/>
          </w:tcPr>
          <w:p w14:paraId="683A2EA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4 751,1</w:t>
            </w:r>
          </w:p>
        </w:tc>
        <w:tc>
          <w:tcPr>
            <w:tcW w:w="1432" w:type="dxa"/>
            <w:tcBorders>
              <w:top w:val="nil"/>
              <w:left w:val="nil"/>
              <w:bottom w:val="single" w:sz="4" w:space="0" w:color="000000"/>
              <w:right w:val="single" w:sz="4" w:space="0" w:color="000000"/>
            </w:tcBorders>
            <w:shd w:val="clear" w:color="auto" w:fill="auto"/>
            <w:noWrap/>
            <w:vAlign w:val="center"/>
            <w:hideMark/>
          </w:tcPr>
          <w:p w14:paraId="1B1CBFC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10</w:t>
            </w:r>
          </w:p>
        </w:tc>
        <w:tc>
          <w:tcPr>
            <w:tcW w:w="1120" w:type="dxa"/>
            <w:tcBorders>
              <w:top w:val="nil"/>
              <w:left w:val="nil"/>
              <w:bottom w:val="single" w:sz="4" w:space="0" w:color="000000"/>
              <w:right w:val="single" w:sz="4" w:space="0" w:color="000000"/>
            </w:tcBorders>
            <w:shd w:val="clear" w:color="auto" w:fill="auto"/>
            <w:noWrap/>
            <w:vAlign w:val="center"/>
            <w:hideMark/>
          </w:tcPr>
          <w:p w14:paraId="38F6A3A4"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8 352,6</w:t>
            </w:r>
          </w:p>
        </w:tc>
      </w:tr>
      <w:tr w:rsidR="004935D3" w:rsidRPr="00036ADC" w14:paraId="59BB845A" w14:textId="77777777" w:rsidTr="004935D3">
        <w:trPr>
          <w:trHeight w:val="271"/>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71B85BD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 Торговые дома</w:t>
            </w:r>
          </w:p>
        </w:tc>
        <w:tc>
          <w:tcPr>
            <w:tcW w:w="1432" w:type="dxa"/>
            <w:tcBorders>
              <w:top w:val="nil"/>
              <w:left w:val="nil"/>
              <w:bottom w:val="single" w:sz="4" w:space="0" w:color="000000"/>
              <w:right w:val="single" w:sz="4" w:space="0" w:color="000000"/>
            </w:tcBorders>
            <w:shd w:val="clear" w:color="auto" w:fill="auto"/>
            <w:noWrap/>
            <w:vAlign w:val="center"/>
            <w:hideMark/>
          </w:tcPr>
          <w:p w14:paraId="48A9092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30</w:t>
            </w:r>
          </w:p>
        </w:tc>
        <w:tc>
          <w:tcPr>
            <w:tcW w:w="1196" w:type="dxa"/>
            <w:tcBorders>
              <w:top w:val="nil"/>
              <w:left w:val="nil"/>
              <w:bottom w:val="single" w:sz="4" w:space="0" w:color="000000"/>
              <w:right w:val="single" w:sz="4" w:space="0" w:color="000000"/>
            </w:tcBorders>
            <w:shd w:val="clear" w:color="auto" w:fill="auto"/>
            <w:noWrap/>
            <w:vAlign w:val="center"/>
            <w:hideMark/>
          </w:tcPr>
          <w:p w14:paraId="17D0C4F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61 261,2</w:t>
            </w:r>
          </w:p>
        </w:tc>
        <w:tc>
          <w:tcPr>
            <w:tcW w:w="1432" w:type="dxa"/>
            <w:tcBorders>
              <w:top w:val="nil"/>
              <w:left w:val="nil"/>
              <w:bottom w:val="single" w:sz="4" w:space="0" w:color="000000"/>
              <w:right w:val="single" w:sz="4" w:space="0" w:color="000000"/>
            </w:tcBorders>
            <w:shd w:val="clear" w:color="auto" w:fill="auto"/>
            <w:noWrap/>
            <w:vAlign w:val="center"/>
            <w:hideMark/>
          </w:tcPr>
          <w:p w14:paraId="3F20AFC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21</w:t>
            </w:r>
          </w:p>
        </w:tc>
        <w:tc>
          <w:tcPr>
            <w:tcW w:w="1151" w:type="dxa"/>
            <w:tcBorders>
              <w:top w:val="nil"/>
              <w:left w:val="nil"/>
              <w:bottom w:val="single" w:sz="4" w:space="0" w:color="000000"/>
              <w:right w:val="single" w:sz="4" w:space="0" w:color="000000"/>
            </w:tcBorders>
            <w:shd w:val="clear" w:color="auto" w:fill="auto"/>
            <w:noWrap/>
            <w:vAlign w:val="center"/>
            <w:hideMark/>
          </w:tcPr>
          <w:p w14:paraId="6404A87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52 657,0</w:t>
            </w:r>
          </w:p>
        </w:tc>
        <w:tc>
          <w:tcPr>
            <w:tcW w:w="1432" w:type="dxa"/>
            <w:tcBorders>
              <w:top w:val="nil"/>
              <w:left w:val="nil"/>
              <w:bottom w:val="single" w:sz="4" w:space="0" w:color="000000"/>
              <w:right w:val="single" w:sz="4" w:space="0" w:color="000000"/>
            </w:tcBorders>
            <w:shd w:val="clear" w:color="auto" w:fill="auto"/>
            <w:noWrap/>
            <w:vAlign w:val="center"/>
            <w:hideMark/>
          </w:tcPr>
          <w:p w14:paraId="21C0573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22</w:t>
            </w:r>
          </w:p>
        </w:tc>
        <w:tc>
          <w:tcPr>
            <w:tcW w:w="1120" w:type="dxa"/>
            <w:tcBorders>
              <w:top w:val="nil"/>
              <w:left w:val="nil"/>
              <w:bottom w:val="single" w:sz="4" w:space="0" w:color="000000"/>
              <w:right w:val="single" w:sz="4" w:space="0" w:color="000000"/>
            </w:tcBorders>
            <w:shd w:val="clear" w:color="auto" w:fill="auto"/>
            <w:noWrap/>
            <w:vAlign w:val="center"/>
            <w:hideMark/>
          </w:tcPr>
          <w:p w14:paraId="6ADDCAD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52 994,9</w:t>
            </w:r>
          </w:p>
        </w:tc>
      </w:tr>
      <w:tr w:rsidR="004935D3" w:rsidRPr="00036ADC" w14:paraId="117CCF32" w14:textId="77777777" w:rsidTr="004935D3">
        <w:trPr>
          <w:trHeight w:val="400"/>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09D1606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 Торговые центры</w:t>
            </w:r>
          </w:p>
        </w:tc>
        <w:tc>
          <w:tcPr>
            <w:tcW w:w="1432" w:type="dxa"/>
            <w:tcBorders>
              <w:top w:val="nil"/>
              <w:left w:val="nil"/>
              <w:bottom w:val="single" w:sz="4" w:space="0" w:color="000000"/>
              <w:right w:val="single" w:sz="4" w:space="0" w:color="000000"/>
            </w:tcBorders>
            <w:shd w:val="clear" w:color="auto" w:fill="auto"/>
            <w:noWrap/>
            <w:vAlign w:val="center"/>
            <w:hideMark/>
          </w:tcPr>
          <w:p w14:paraId="406C95AE"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220</w:t>
            </w:r>
          </w:p>
        </w:tc>
        <w:tc>
          <w:tcPr>
            <w:tcW w:w="1196" w:type="dxa"/>
            <w:tcBorders>
              <w:top w:val="nil"/>
              <w:left w:val="nil"/>
              <w:bottom w:val="single" w:sz="4" w:space="0" w:color="000000"/>
              <w:right w:val="single" w:sz="4" w:space="0" w:color="000000"/>
            </w:tcBorders>
            <w:shd w:val="clear" w:color="auto" w:fill="auto"/>
            <w:noWrap/>
            <w:vAlign w:val="center"/>
            <w:hideMark/>
          </w:tcPr>
          <w:p w14:paraId="20B6FF84"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465 850,4</w:t>
            </w:r>
          </w:p>
        </w:tc>
        <w:tc>
          <w:tcPr>
            <w:tcW w:w="1432" w:type="dxa"/>
            <w:tcBorders>
              <w:top w:val="nil"/>
              <w:left w:val="nil"/>
              <w:bottom w:val="single" w:sz="4" w:space="0" w:color="000000"/>
              <w:right w:val="single" w:sz="4" w:space="0" w:color="000000"/>
            </w:tcBorders>
            <w:shd w:val="clear" w:color="auto" w:fill="auto"/>
            <w:noWrap/>
            <w:vAlign w:val="center"/>
            <w:hideMark/>
          </w:tcPr>
          <w:p w14:paraId="2775337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213</w:t>
            </w:r>
          </w:p>
        </w:tc>
        <w:tc>
          <w:tcPr>
            <w:tcW w:w="1151" w:type="dxa"/>
            <w:tcBorders>
              <w:top w:val="nil"/>
              <w:left w:val="nil"/>
              <w:bottom w:val="single" w:sz="4" w:space="0" w:color="000000"/>
              <w:right w:val="single" w:sz="4" w:space="0" w:color="000000"/>
            </w:tcBorders>
            <w:shd w:val="clear" w:color="auto" w:fill="auto"/>
            <w:noWrap/>
            <w:vAlign w:val="center"/>
            <w:hideMark/>
          </w:tcPr>
          <w:p w14:paraId="5644EF4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475 645,4</w:t>
            </w:r>
          </w:p>
        </w:tc>
        <w:tc>
          <w:tcPr>
            <w:tcW w:w="1432" w:type="dxa"/>
            <w:tcBorders>
              <w:top w:val="nil"/>
              <w:left w:val="nil"/>
              <w:bottom w:val="single" w:sz="4" w:space="0" w:color="000000"/>
              <w:right w:val="single" w:sz="4" w:space="0" w:color="000000"/>
            </w:tcBorders>
            <w:shd w:val="clear" w:color="auto" w:fill="auto"/>
            <w:noWrap/>
            <w:vAlign w:val="center"/>
            <w:hideMark/>
          </w:tcPr>
          <w:p w14:paraId="2D9CE28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214</w:t>
            </w:r>
          </w:p>
        </w:tc>
        <w:tc>
          <w:tcPr>
            <w:tcW w:w="1120" w:type="dxa"/>
            <w:tcBorders>
              <w:top w:val="nil"/>
              <w:left w:val="nil"/>
              <w:bottom w:val="single" w:sz="4" w:space="0" w:color="000000"/>
              <w:right w:val="single" w:sz="4" w:space="0" w:color="000000"/>
            </w:tcBorders>
            <w:shd w:val="clear" w:color="auto" w:fill="auto"/>
            <w:noWrap/>
            <w:vAlign w:val="center"/>
            <w:hideMark/>
          </w:tcPr>
          <w:p w14:paraId="76AACCB9"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481 849,3</w:t>
            </w:r>
          </w:p>
        </w:tc>
      </w:tr>
      <w:tr w:rsidR="004935D3" w:rsidRPr="00036ADC" w14:paraId="5B653888" w14:textId="77777777" w:rsidTr="004935D3">
        <w:trPr>
          <w:trHeight w:val="26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7C25598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7. Торговые комплексы</w:t>
            </w:r>
          </w:p>
        </w:tc>
        <w:tc>
          <w:tcPr>
            <w:tcW w:w="1432" w:type="dxa"/>
            <w:tcBorders>
              <w:top w:val="nil"/>
              <w:left w:val="nil"/>
              <w:bottom w:val="single" w:sz="4" w:space="0" w:color="000000"/>
              <w:right w:val="single" w:sz="4" w:space="0" w:color="000000"/>
            </w:tcBorders>
            <w:shd w:val="clear" w:color="auto" w:fill="auto"/>
            <w:noWrap/>
            <w:vAlign w:val="center"/>
            <w:hideMark/>
          </w:tcPr>
          <w:p w14:paraId="3FE94C64"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34</w:t>
            </w:r>
          </w:p>
        </w:tc>
        <w:tc>
          <w:tcPr>
            <w:tcW w:w="1196" w:type="dxa"/>
            <w:tcBorders>
              <w:top w:val="nil"/>
              <w:left w:val="nil"/>
              <w:bottom w:val="single" w:sz="4" w:space="0" w:color="000000"/>
              <w:right w:val="single" w:sz="4" w:space="0" w:color="000000"/>
            </w:tcBorders>
            <w:shd w:val="clear" w:color="auto" w:fill="auto"/>
            <w:noWrap/>
            <w:vAlign w:val="center"/>
            <w:hideMark/>
          </w:tcPr>
          <w:p w14:paraId="74246DF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119 330,3</w:t>
            </w:r>
          </w:p>
        </w:tc>
        <w:tc>
          <w:tcPr>
            <w:tcW w:w="1432" w:type="dxa"/>
            <w:tcBorders>
              <w:top w:val="nil"/>
              <w:left w:val="nil"/>
              <w:bottom w:val="single" w:sz="4" w:space="0" w:color="000000"/>
              <w:right w:val="single" w:sz="4" w:space="0" w:color="000000"/>
            </w:tcBorders>
            <w:shd w:val="clear" w:color="auto" w:fill="auto"/>
            <w:noWrap/>
            <w:vAlign w:val="center"/>
            <w:hideMark/>
          </w:tcPr>
          <w:p w14:paraId="349BB489"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25</w:t>
            </w:r>
          </w:p>
        </w:tc>
        <w:tc>
          <w:tcPr>
            <w:tcW w:w="1151" w:type="dxa"/>
            <w:tcBorders>
              <w:top w:val="nil"/>
              <w:left w:val="nil"/>
              <w:bottom w:val="single" w:sz="4" w:space="0" w:color="000000"/>
              <w:right w:val="single" w:sz="4" w:space="0" w:color="000000"/>
            </w:tcBorders>
            <w:shd w:val="clear" w:color="auto" w:fill="auto"/>
            <w:noWrap/>
            <w:vAlign w:val="center"/>
            <w:hideMark/>
          </w:tcPr>
          <w:p w14:paraId="5469C5E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113 245,6</w:t>
            </w:r>
          </w:p>
        </w:tc>
        <w:tc>
          <w:tcPr>
            <w:tcW w:w="1432" w:type="dxa"/>
            <w:tcBorders>
              <w:top w:val="nil"/>
              <w:left w:val="nil"/>
              <w:bottom w:val="single" w:sz="4" w:space="0" w:color="000000"/>
              <w:right w:val="single" w:sz="4" w:space="0" w:color="000000"/>
            </w:tcBorders>
            <w:shd w:val="clear" w:color="auto" w:fill="auto"/>
            <w:noWrap/>
            <w:vAlign w:val="center"/>
            <w:hideMark/>
          </w:tcPr>
          <w:p w14:paraId="78DA42D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24</w:t>
            </w:r>
          </w:p>
        </w:tc>
        <w:tc>
          <w:tcPr>
            <w:tcW w:w="1120" w:type="dxa"/>
            <w:tcBorders>
              <w:top w:val="nil"/>
              <w:left w:val="nil"/>
              <w:bottom w:val="single" w:sz="4" w:space="0" w:color="000000"/>
              <w:right w:val="single" w:sz="4" w:space="0" w:color="000000"/>
            </w:tcBorders>
            <w:shd w:val="clear" w:color="auto" w:fill="auto"/>
            <w:noWrap/>
            <w:vAlign w:val="center"/>
            <w:hideMark/>
          </w:tcPr>
          <w:p w14:paraId="684287E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111 776,0</w:t>
            </w:r>
          </w:p>
        </w:tc>
      </w:tr>
      <w:tr w:rsidR="004935D3" w:rsidRPr="00036ADC" w14:paraId="0A6061F8" w14:textId="77777777" w:rsidTr="004935D3">
        <w:trPr>
          <w:trHeight w:val="25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5536A46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 xml:space="preserve">8. </w:t>
            </w:r>
            <w:proofErr w:type="spellStart"/>
            <w:r w:rsidRPr="00036ADC">
              <w:rPr>
                <w:rFonts w:eastAsia="Times New Roman" w:cs="Times New Roman"/>
                <w:sz w:val="22"/>
                <w:lang w:eastAsia="ru-RU"/>
              </w:rPr>
              <w:t>Молл</w:t>
            </w:r>
            <w:proofErr w:type="spellEnd"/>
            <w:r w:rsidRPr="00036ADC">
              <w:rPr>
                <w:rFonts w:eastAsia="Times New Roman" w:cs="Times New Roman"/>
                <w:sz w:val="22"/>
                <w:lang w:eastAsia="ru-RU"/>
              </w:rPr>
              <w:t>:</w:t>
            </w:r>
          </w:p>
        </w:tc>
        <w:tc>
          <w:tcPr>
            <w:tcW w:w="1432" w:type="dxa"/>
            <w:tcBorders>
              <w:top w:val="nil"/>
              <w:left w:val="nil"/>
              <w:bottom w:val="single" w:sz="4" w:space="0" w:color="000000"/>
              <w:right w:val="single" w:sz="4" w:space="0" w:color="000000"/>
            </w:tcBorders>
            <w:shd w:val="clear" w:color="auto" w:fill="auto"/>
            <w:noWrap/>
            <w:vAlign w:val="center"/>
            <w:hideMark/>
          </w:tcPr>
          <w:p w14:paraId="2C4DEBF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0</w:t>
            </w:r>
          </w:p>
        </w:tc>
        <w:tc>
          <w:tcPr>
            <w:tcW w:w="1196" w:type="dxa"/>
            <w:tcBorders>
              <w:top w:val="nil"/>
              <w:left w:val="nil"/>
              <w:bottom w:val="single" w:sz="4" w:space="0" w:color="000000"/>
              <w:right w:val="single" w:sz="4" w:space="0" w:color="000000"/>
            </w:tcBorders>
            <w:shd w:val="clear" w:color="auto" w:fill="auto"/>
            <w:noWrap/>
            <w:vAlign w:val="center"/>
            <w:hideMark/>
          </w:tcPr>
          <w:p w14:paraId="4461654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0,0</w:t>
            </w:r>
          </w:p>
        </w:tc>
        <w:tc>
          <w:tcPr>
            <w:tcW w:w="1432" w:type="dxa"/>
            <w:tcBorders>
              <w:top w:val="nil"/>
              <w:left w:val="nil"/>
              <w:bottom w:val="single" w:sz="4" w:space="0" w:color="000000"/>
              <w:right w:val="single" w:sz="4" w:space="0" w:color="000000"/>
            </w:tcBorders>
            <w:shd w:val="clear" w:color="auto" w:fill="auto"/>
            <w:noWrap/>
            <w:vAlign w:val="center"/>
            <w:hideMark/>
          </w:tcPr>
          <w:p w14:paraId="6778124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0</w:t>
            </w:r>
          </w:p>
        </w:tc>
        <w:tc>
          <w:tcPr>
            <w:tcW w:w="1151" w:type="dxa"/>
            <w:tcBorders>
              <w:top w:val="nil"/>
              <w:left w:val="nil"/>
              <w:bottom w:val="single" w:sz="4" w:space="0" w:color="000000"/>
              <w:right w:val="single" w:sz="4" w:space="0" w:color="000000"/>
            </w:tcBorders>
            <w:shd w:val="clear" w:color="auto" w:fill="auto"/>
            <w:noWrap/>
            <w:vAlign w:val="center"/>
            <w:hideMark/>
          </w:tcPr>
          <w:p w14:paraId="046185A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0,0</w:t>
            </w:r>
          </w:p>
        </w:tc>
        <w:tc>
          <w:tcPr>
            <w:tcW w:w="1432" w:type="dxa"/>
            <w:tcBorders>
              <w:top w:val="nil"/>
              <w:left w:val="nil"/>
              <w:bottom w:val="single" w:sz="4" w:space="0" w:color="000000"/>
              <w:right w:val="single" w:sz="4" w:space="0" w:color="000000"/>
            </w:tcBorders>
            <w:shd w:val="clear" w:color="auto" w:fill="auto"/>
            <w:noWrap/>
            <w:vAlign w:val="center"/>
            <w:hideMark/>
          </w:tcPr>
          <w:p w14:paraId="2C5063E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w:t>
            </w:r>
          </w:p>
        </w:tc>
        <w:tc>
          <w:tcPr>
            <w:tcW w:w="1120" w:type="dxa"/>
            <w:tcBorders>
              <w:top w:val="nil"/>
              <w:left w:val="nil"/>
              <w:bottom w:val="single" w:sz="4" w:space="0" w:color="000000"/>
              <w:right w:val="single" w:sz="4" w:space="0" w:color="000000"/>
            </w:tcBorders>
            <w:shd w:val="clear" w:color="auto" w:fill="auto"/>
            <w:noWrap/>
            <w:vAlign w:val="center"/>
            <w:hideMark/>
          </w:tcPr>
          <w:p w14:paraId="23157CC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1 600,0</w:t>
            </w:r>
          </w:p>
        </w:tc>
      </w:tr>
      <w:tr w:rsidR="004935D3" w:rsidRPr="00036ADC" w14:paraId="442F6E9A"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2E9B16C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9. Продовольственные магазины всего:</w:t>
            </w:r>
          </w:p>
        </w:tc>
        <w:tc>
          <w:tcPr>
            <w:tcW w:w="1432" w:type="dxa"/>
            <w:tcBorders>
              <w:top w:val="nil"/>
              <w:left w:val="nil"/>
              <w:bottom w:val="single" w:sz="4" w:space="0" w:color="000000"/>
              <w:right w:val="single" w:sz="4" w:space="0" w:color="000000"/>
            </w:tcBorders>
            <w:shd w:val="clear" w:color="auto" w:fill="auto"/>
            <w:noWrap/>
            <w:vAlign w:val="center"/>
            <w:hideMark/>
          </w:tcPr>
          <w:p w14:paraId="0EC48B4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2981</w:t>
            </w:r>
          </w:p>
        </w:tc>
        <w:tc>
          <w:tcPr>
            <w:tcW w:w="1196" w:type="dxa"/>
            <w:tcBorders>
              <w:top w:val="nil"/>
              <w:left w:val="nil"/>
              <w:bottom w:val="single" w:sz="4" w:space="0" w:color="000000"/>
              <w:right w:val="single" w:sz="4" w:space="0" w:color="000000"/>
            </w:tcBorders>
            <w:shd w:val="clear" w:color="auto" w:fill="auto"/>
            <w:noWrap/>
            <w:vAlign w:val="center"/>
            <w:hideMark/>
          </w:tcPr>
          <w:p w14:paraId="25211B1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183 130,6</w:t>
            </w:r>
          </w:p>
        </w:tc>
        <w:tc>
          <w:tcPr>
            <w:tcW w:w="1432" w:type="dxa"/>
            <w:tcBorders>
              <w:top w:val="nil"/>
              <w:left w:val="nil"/>
              <w:bottom w:val="single" w:sz="4" w:space="0" w:color="000000"/>
              <w:right w:val="single" w:sz="4" w:space="0" w:color="000000"/>
            </w:tcBorders>
            <w:shd w:val="clear" w:color="auto" w:fill="auto"/>
            <w:noWrap/>
            <w:vAlign w:val="center"/>
            <w:hideMark/>
          </w:tcPr>
          <w:p w14:paraId="0218D61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3265</w:t>
            </w:r>
          </w:p>
        </w:tc>
        <w:tc>
          <w:tcPr>
            <w:tcW w:w="1151" w:type="dxa"/>
            <w:tcBorders>
              <w:top w:val="nil"/>
              <w:left w:val="nil"/>
              <w:bottom w:val="single" w:sz="4" w:space="0" w:color="000000"/>
              <w:right w:val="single" w:sz="4" w:space="0" w:color="000000"/>
            </w:tcBorders>
            <w:shd w:val="clear" w:color="auto" w:fill="auto"/>
            <w:noWrap/>
            <w:vAlign w:val="center"/>
            <w:hideMark/>
          </w:tcPr>
          <w:p w14:paraId="0DDAD614"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199 931,6</w:t>
            </w:r>
          </w:p>
        </w:tc>
        <w:tc>
          <w:tcPr>
            <w:tcW w:w="1432" w:type="dxa"/>
            <w:tcBorders>
              <w:top w:val="nil"/>
              <w:left w:val="nil"/>
              <w:bottom w:val="single" w:sz="4" w:space="0" w:color="000000"/>
              <w:right w:val="single" w:sz="4" w:space="0" w:color="000000"/>
            </w:tcBorders>
            <w:shd w:val="clear" w:color="auto" w:fill="auto"/>
            <w:noWrap/>
            <w:vAlign w:val="center"/>
            <w:hideMark/>
          </w:tcPr>
          <w:p w14:paraId="1F5371F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3388</w:t>
            </w:r>
          </w:p>
        </w:tc>
        <w:tc>
          <w:tcPr>
            <w:tcW w:w="1120" w:type="dxa"/>
            <w:tcBorders>
              <w:top w:val="nil"/>
              <w:left w:val="nil"/>
              <w:bottom w:val="single" w:sz="4" w:space="0" w:color="000000"/>
              <w:right w:val="single" w:sz="4" w:space="0" w:color="000000"/>
            </w:tcBorders>
            <w:shd w:val="clear" w:color="auto" w:fill="auto"/>
            <w:noWrap/>
            <w:vAlign w:val="center"/>
            <w:hideMark/>
          </w:tcPr>
          <w:p w14:paraId="5F470FA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209 967,3</w:t>
            </w:r>
          </w:p>
        </w:tc>
      </w:tr>
      <w:tr w:rsidR="004935D3" w:rsidRPr="00036ADC" w14:paraId="2A69D064"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6AB2DEF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 xml:space="preserve">из них специализированные продовольственные магазины </w:t>
            </w:r>
          </w:p>
        </w:tc>
        <w:tc>
          <w:tcPr>
            <w:tcW w:w="1432" w:type="dxa"/>
            <w:tcBorders>
              <w:top w:val="nil"/>
              <w:left w:val="nil"/>
              <w:bottom w:val="single" w:sz="4" w:space="0" w:color="000000"/>
              <w:right w:val="single" w:sz="4" w:space="0" w:color="000000"/>
            </w:tcBorders>
            <w:shd w:val="clear" w:color="auto" w:fill="auto"/>
            <w:noWrap/>
            <w:vAlign w:val="center"/>
            <w:hideMark/>
          </w:tcPr>
          <w:p w14:paraId="6B216FF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660</w:t>
            </w:r>
          </w:p>
        </w:tc>
        <w:tc>
          <w:tcPr>
            <w:tcW w:w="1196" w:type="dxa"/>
            <w:tcBorders>
              <w:top w:val="nil"/>
              <w:left w:val="nil"/>
              <w:bottom w:val="single" w:sz="4" w:space="0" w:color="000000"/>
              <w:right w:val="single" w:sz="4" w:space="0" w:color="000000"/>
            </w:tcBorders>
            <w:shd w:val="clear" w:color="auto" w:fill="auto"/>
            <w:noWrap/>
            <w:vAlign w:val="center"/>
            <w:hideMark/>
          </w:tcPr>
          <w:p w14:paraId="7CD151A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42 061,4</w:t>
            </w:r>
          </w:p>
        </w:tc>
        <w:tc>
          <w:tcPr>
            <w:tcW w:w="1432" w:type="dxa"/>
            <w:tcBorders>
              <w:top w:val="nil"/>
              <w:left w:val="nil"/>
              <w:bottom w:val="single" w:sz="4" w:space="0" w:color="000000"/>
              <w:right w:val="single" w:sz="4" w:space="0" w:color="000000"/>
            </w:tcBorders>
            <w:shd w:val="clear" w:color="auto" w:fill="auto"/>
            <w:noWrap/>
            <w:vAlign w:val="center"/>
            <w:hideMark/>
          </w:tcPr>
          <w:p w14:paraId="0537A9A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896</w:t>
            </w:r>
          </w:p>
        </w:tc>
        <w:tc>
          <w:tcPr>
            <w:tcW w:w="1151" w:type="dxa"/>
            <w:tcBorders>
              <w:top w:val="nil"/>
              <w:left w:val="nil"/>
              <w:bottom w:val="single" w:sz="4" w:space="0" w:color="000000"/>
              <w:right w:val="single" w:sz="4" w:space="0" w:color="000000"/>
            </w:tcBorders>
            <w:shd w:val="clear" w:color="auto" w:fill="auto"/>
            <w:noWrap/>
            <w:vAlign w:val="center"/>
            <w:hideMark/>
          </w:tcPr>
          <w:p w14:paraId="43732D2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56 011,6</w:t>
            </w:r>
          </w:p>
        </w:tc>
        <w:tc>
          <w:tcPr>
            <w:tcW w:w="1432" w:type="dxa"/>
            <w:tcBorders>
              <w:top w:val="nil"/>
              <w:left w:val="nil"/>
              <w:bottom w:val="single" w:sz="4" w:space="0" w:color="000000"/>
              <w:right w:val="single" w:sz="4" w:space="0" w:color="000000"/>
            </w:tcBorders>
            <w:shd w:val="clear" w:color="auto" w:fill="auto"/>
            <w:noWrap/>
            <w:vAlign w:val="center"/>
            <w:hideMark/>
          </w:tcPr>
          <w:p w14:paraId="349701D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970</w:t>
            </w:r>
          </w:p>
        </w:tc>
        <w:tc>
          <w:tcPr>
            <w:tcW w:w="1120" w:type="dxa"/>
            <w:tcBorders>
              <w:top w:val="nil"/>
              <w:left w:val="nil"/>
              <w:bottom w:val="single" w:sz="4" w:space="0" w:color="000000"/>
              <w:right w:val="single" w:sz="4" w:space="0" w:color="000000"/>
            </w:tcBorders>
            <w:shd w:val="clear" w:color="auto" w:fill="auto"/>
            <w:noWrap/>
            <w:vAlign w:val="center"/>
            <w:hideMark/>
          </w:tcPr>
          <w:p w14:paraId="202E471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61 639,9</w:t>
            </w:r>
          </w:p>
        </w:tc>
      </w:tr>
      <w:tr w:rsidR="004935D3" w:rsidRPr="00036ADC" w14:paraId="4DCB43EC"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386C450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10. Непродовольственные магазины, всего:</w:t>
            </w:r>
          </w:p>
        </w:tc>
        <w:tc>
          <w:tcPr>
            <w:tcW w:w="1432" w:type="dxa"/>
            <w:tcBorders>
              <w:top w:val="nil"/>
              <w:left w:val="nil"/>
              <w:bottom w:val="single" w:sz="4" w:space="0" w:color="000000"/>
              <w:right w:val="single" w:sz="4" w:space="0" w:color="000000"/>
            </w:tcBorders>
            <w:shd w:val="clear" w:color="auto" w:fill="auto"/>
            <w:noWrap/>
            <w:vAlign w:val="center"/>
            <w:hideMark/>
          </w:tcPr>
          <w:p w14:paraId="2CA1CA7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4435</w:t>
            </w:r>
          </w:p>
        </w:tc>
        <w:tc>
          <w:tcPr>
            <w:tcW w:w="1196" w:type="dxa"/>
            <w:tcBorders>
              <w:top w:val="nil"/>
              <w:left w:val="nil"/>
              <w:bottom w:val="single" w:sz="4" w:space="0" w:color="000000"/>
              <w:right w:val="single" w:sz="4" w:space="0" w:color="000000"/>
            </w:tcBorders>
            <w:shd w:val="clear" w:color="auto" w:fill="auto"/>
            <w:noWrap/>
            <w:vAlign w:val="center"/>
            <w:hideMark/>
          </w:tcPr>
          <w:p w14:paraId="55E0AFF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473 276,5</w:t>
            </w:r>
          </w:p>
        </w:tc>
        <w:tc>
          <w:tcPr>
            <w:tcW w:w="1432" w:type="dxa"/>
            <w:tcBorders>
              <w:top w:val="nil"/>
              <w:left w:val="nil"/>
              <w:bottom w:val="single" w:sz="4" w:space="0" w:color="000000"/>
              <w:right w:val="single" w:sz="4" w:space="0" w:color="000000"/>
            </w:tcBorders>
            <w:shd w:val="clear" w:color="auto" w:fill="auto"/>
            <w:noWrap/>
            <w:vAlign w:val="center"/>
            <w:hideMark/>
          </w:tcPr>
          <w:p w14:paraId="27CB58D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4438</w:t>
            </w:r>
          </w:p>
        </w:tc>
        <w:tc>
          <w:tcPr>
            <w:tcW w:w="1151" w:type="dxa"/>
            <w:tcBorders>
              <w:top w:val="nil"/>
              <w:left w:val="nil"/>
              <w:bottom w:val="single" w:sz="4" w:space="0" w:color="000000"/>
              <w:right w:val="single" w:sz="4" w:space="0" w:color="000000"/>
            </w:tcBorders>
            <w:shd w:val="clear" w:color="auto" w:fill="auto"/>
            <w:noWrap/>
            <w:vAlign w:val="center"/>
            <w:hideMark/>
          </w:tcPr>
          <w:p w14:paraId="3F1B2BB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477 106,6</w:t>
            </w:r>
          </w:p>
        </w:tc>
        <w:tc>
          <w:tcPr>
            <w:tcW w:w="1432" w:type="dxa"/>
            <w:tcBorders>
              <w:top w:val="nil"/>
              <w:left w:val="nil"/>
              <w:bottom w:val="single" w:sz="4" w:space="0" w:color="000000"/>
              <w:right w:val="single" w:sz="4" w:space="0" w:color="000000"/>
            </w:tcBorders>
            <w:shd w:val="clear" w:color="auto" w:fill="auto"/>
            <w:noWrap/>
            <w:vAlign w:val="center"/>
            <w:hideMark/>
          </w:tcPr>
          <w:p w14:paraId="10689A2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4554</w:t>
            </w:r>
          </w:p>
        </w:tc>
        <w:tc>
          <w:tcPr>
            <w:tcW w:w="1120" w:type="dxa"/>
            <w:tcBorders>
              <w:top w:val="nil"/>
              <w:left w:val="nil"/>
              <w:bottom w:val="single" w:sz="4" w:space="0" w:color="000000"/>
              <w:right w:val="single" w:sz="4" w:space="0" w:color="000000"/>
            </w:tcBorders>
            <w:shd w:val="clear" w:color="auto" w:fill="auto"/>
            <w:noWrap/>
            <w:vAlign w:val="center"/>
            <w:hideMark/>
          </w:tcPr>
          <w:p w14:paraId="17EF2E2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493 339,3</w:t>
            </w:r>
          </w:p>
        </w:tc>
      </w:tr>
      <w:tr w:rsidR="004935D3" w:rsidRPr="00036ADC" w14:paraId="59D87662"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09F98AD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 xml:space="preserve">из них специализированные непродовольственные магазины </w:t>
            </w:r>
          </w:p>
        </w:tc>
        <w:tc>
          <w:tcPr>
            <w:tcW w:w="1432" w:type="dxa"/>
            <w:tcBorders>
              <w:top w:val="nil"/>
              <w:left w:val="nil"/>
              <w:bottom w:val="single" w:sz="4" w:space="0" w:color="000000"/>
              <w:right w:val="single" w:sz="4" w:space="0" w:color="000000"/>
            </w:tcBorders>
            <w:shd w:val="clear" w:color="auto" w:fill="auto"/>
            <w:noWrap/>
            <w:vAlign w:val="center"/>
            <w:hideMark/>
          </w:tcPr>
          <w:p w14:paraId="454FB58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2476</w:t>
            </w:r>
          </w:p>
        </w:tc>
        <w:tc>
          <w:tcPr>
            <w:tcW w:w="1196" w:type="dxa"/>
            <w:tcBorders>
              <w:top w:val="nil"/>
              <w:left w:val="nil"/>
              <w:bottom w:val="single" w:sz="4" w:space="0" w:color="000000"/>
              <w:right w:val="single" w:sz="4" w:space="0" w:color="000000"/>
            </w:tcBorders>
            <w:shd w:val="clear" w:color="auto" w:fill="auto"/>
            <w:noWrap/>
            <w:vAlign w:val="center"/>
            <w:hideMark/>
          </w:tcPr>
          <w:p w14:paraId="1DF456C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1 100 117,3</w:t>
            </w:r>
          </w:p>
        </w:tc>
        <w:tc>
          <w:tcPr>
            <w:tcW w:w="1432" w:type="dxa"/>
            <w:tcBorders>
              <w:top w:val="nil"/>
              <w:left w:val="nil"/>
              <w:bottom w:val="single" w:sz="4" w:space="0" w:color="000000"/>
              <w:right w:val="single" w:sz="4" w:space="0" w:color="000000"/>
            </w:tcBorders>
            <w:shd w:val="clear" w:color="auto" w:fill="auto"/>
            <w:noWrap/>
            <w:vAlign w:val="center"/>
            <w:hideMark/>
          </w:tcPr>
          <w:p w14:paraId="41B1325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2672</w:t>
            </w:r>
          </w:p>
        </w:tc>
        <w:tc>
          <w:tcPr>
            <w:tcW w:w="1151" w:type="dxa"/>
            <w:tcBorders>
              <w:top w:val="nil"/>
              <w:left w:val="nil"/>
              <w:bottom w:val="single" w:sz="4" w:space="0" w:color="000000"/>
              <w:right w:val="single" w:sz="4" w:space="0" w:color="000000"/>
            </w:tcBorders>
            <w:shd w:val="clear" w:color="auto" w:fill="auto"/>
            <w:noWrap/>
            <w:vAlign w:val="center"/>
            <w:hideMark/>
          </w:tcPr>
          <w:p w14:paraId="45E4C94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304 711,2</w:t>
            </w:r>
          </w:p>
        </w:tc>
        <w:tc>
          <w:tcPr>
            <w:tcW w:w="1432" w:type="dxa"/>
            <w:tcBorders>
              <w:top w:val="nil"/>
              <w:left w:val="nil"/>
              <w:bottom w:val="single" w:sz="4" w:space="0" w:color="000000"/>
              <w:right w:val="single" w:sz="4" w:space="0" w:color="000000"/>
            </w:tcBorders>
            <w:shd w:val="clear" w:color="auto" w:fill="auto"/>
            <w:noWrap/>
            <w:vAlign w:val="center"/>
            <w:hideMark/>
          </w:tcPr>
          <w:p w14:paraId="7509D5C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2699</w:t>
            </w:r>
          </w:p>
        </w:tc>
        <w:tc>
          <w:tcPr>
            <w:tcW w:w="1120" w:type="dxa"/>
            <w:tcBorders>
              <w:top w:val="nil"/>
              <w:left w:val="nil"/>
              <w:bottom w:val="single" w:sz="4" w:space="0" w:color="000000"/>
              <w:right w:val="single" w:sz="4" w:space="0" w:color="000000"/>
            </w:tcBorders>
            <w:shd w:val="clear" w:color="auto" w:fill="auto"/>
            <w:noWrap/>
            <w:vAlign w:val="center"/>
            <w:hideMark/>
          </w:tcPr>
          <w:p w14:paraId="155ADCE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308 356,7</w:t>
            </w:r>
          </w:p>
        </w:tc>
      </w:tr>
      <w:tr w:rsidR="004935D3" w:rsidRPr="00036ADC" w14:paraId="7C572C00"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604274D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 xml:space="preserve">из них с комбинированным ассортиментом  </w:t>
            </w:r>
          </w:p>
        </w:tc>
        <w:tc>
          <w:tcPr>
            <w:tcW w:w="1432" w:type="dxa"/>
            <w:tcBorders>
              <w:top w:val="nil"/>
              <w:left w:val="nil"/>
              <w:bottom w:val="single" w:sz="4" w:space="0" w:color="000000"/>
              <w:right w:val="single" w:sz="4" w:space="0" w:color="000000"/>
            </w:tcBorders>
            <w:shd w:val="clear" w:color="auto" w:fill="auto"/>
            <w:noWrap/>
            <w:vAlign w:val="center"/>
            <w:hideMark/>
          </w:tcPr>
          <w:p w14:paraId="7089B49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1139</w:t>
            </w:r>
          </w:p>
        </w:tc>
        <w:tc>
          <w:tcPr>
            <w:tcW w:w="1196" w:type="dxa"/>
            <w:tcBorders>
              <w:top w:val="nil"/>
              <w:left w:val="nil"/>
              <w:bottom w:val="single" w:sz="4" w:space="0" w:color="000000"/>
              <w:right w:val="single" w:sz="4" w:space="0" w:color="000000"/>
            </w:tcBorders>
            <w:shd w:val="clear" w:color="auto" w:fill="auto"/>
            <w:noWrap/>
            <w:vAlign w:val="center"/>
            <w:hideMark/>
          </w:tcPr>
          <w:p w14:paraId="6DE13C0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121 504,4</w:t>
            </w:r>
          </w:p>
        </w:tc>
        <w:tc>
          <w:tcPr>
            <w:tcW w:w="1432" w:type="dxa"/>
            <w:tcBorders>
              <w:top w:val="nil"/>
              <w:left w:val="nil"/>
              <w:bottom w:val="single" w:sz="4" w:space="0" w:color="000000"/>
              <w:right w:val="single" w:sz="4" w:space="0" w:color="000000"/>
            </w:tcBorders>
            <w:shd w:val="clear" w:color="auto" w:fill="auto"/>
            <w:noWrap/>
            <w:vAlign w:val="center"/>
            <w:hideMark/>
          </w:tcPr>
          <w:p w14:paraId="74C89D19"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1143</w:t>
            </w:r>
          </w:p>
        </w:tc>
        <w:tc>
          <w:tcPr>
            <w:tcW w:w="1151" w:type="dxa"/>
            <w:tcBorders>
              <w:top w:val="nil"/>
              <w:left w:val="nil"/>
              <w:bottom w:val="single" w:sz="4" w:space="0" w:color="000000"/>
              <w:right w:val="single" w:sz="4" w:space="0" w:color="000000"/>
            </w:tcBorders>
            <w:shd w:val="clear" w:color="auto" w:fill="auto"/>
            <w:noWrap/>
            <w:vAlign w:val="center"/>
            <w:hideMark/>
          </w:tcPr>
          <w:p w14:paraId="4F3FD014"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134 051,0</w:t>
            </w:r>
          </w:p>
        </w:tc>
        <w:tc>
          <w:tcPr>
            <w:tcW w:w="1432" w:type="dxa"/>
            <w:tcBorders>
              <w:top w:val="nil"/>
              <w:left w:val="nil"/>
              <w:bottom w:val="single" w:sz="4" w:space="0" w:color="000000"/>
              <w:right w:val="single" w:sz="4" w:space="0" w:color="000000"/>
            </w:tcBorders>
            <w:shd w:val="clear" w:color="auto" w:fill="auto"/>
            <w:noWrap/>
            <w:vAlign w:val="center"/>
            <w:hideMark/>
          </w:tcPr>
          <w:p w14:paraId="5E1E5CD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1180</w:t>
            </w:r>
          </w:p>
        </w:tc>
        <w:tc>
          <w:tcPr>
            <w:tcW w:w="1120" w:type="dxa"/>
            <w:tcBorders>
              <w:top w:val="nil"/>
              <w:left w:val="nil"/>
              <w:bottom w:val="single" w:sz="4" w:space="0" w:color="000000"/>
              <w:right w:val="single" w:sz="4" w:space="0" w:color="000000"/>
            </w:tcBorders>
            <w:shd w:val="clear" w:color="auto" w:fill="auto"/>
            <w:noWrap/>
            <w:vAlign w:val="center"/>
            <w:hideMark/>
          </w:tcPr>
          <w:p w14:paraId="4DDB97B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137 135,7</w:t>
            </w:r>
          </w:p>
        </w:tc>
      </w:tr>
      <w:tr w:rsidR="004935D3" w:rsidRPr="00036ADC" w14:paraId="6D04030D"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373FFFE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 xml:space="preserve">11. Магазины товаров повседневного спроса </w:t>
            </w:r>
          </w:p>
        </w:tc>
        <w:tc>
          <w:tcPr>
            <w:tcW w:w="1432" w:type="dxa"/>
            <w:tcBorders>
              <w:top w:val="nil"/>
              <w:left w:val="nil"/>
              <w:bottom w:val="single" w:sz="4" w:space="0" w:color="000000"/>
              <w:right w:val="single" w:sz="4" w:space="0" w:color="000000"/>
            </w:tcBorders>
            <w:shd w:val="clear" w:color="auto" w:fill="auto"/>
            <w:noWrap/>
            <w:vAlign w:val="center"/>
            <w:hideMark/>
          </w:tcPr>
          <w:p w14:paraId="2D48023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2186</w:t>
            </w:r>
          </w:p>
        </w:tc>
        <w:tc>
          <w:tcPr>
            <w:tcW w:w="1196" w:type="dxa"/>
            <w:tcBorders>
              <w:top w:val="nil"/>
              <w:left w:val="nil"/>
              <w:bottom w:val="single" w:sz="4" w:space="0" w:color="000000"/>
              <w:right w:val="single" w:sz="4" w:space="0" w:color="000000"/>
            </w:tcBorders>
            <w:shd w:val="clear" w:color="auto" w:fill="auto"/>
            <w:noWrap/>
            <w:vAlign w:val="center"/>
            <w:hideMark/>
          </w:tcPr>
          <w:p w14:paraId="3E8A3A5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151 715,7</w:t>
            </w:r>
          </w:p>
        </w:tc>
        <w:tc>
          <w:tcPr>
            <w:tcW w:w="1432" w:type="dxa"/>
            <w:tcBorders>
              <w:top w:val="nil"/>
              <w:left w:val="nil"/>
              <w:bottom w:val="single" w:sz="4" w:space="0" w:color="000000"/>
              <w:right w:val="single" w:sz="4" w:space="0" w:color="000000"/>
            </w:tcBorders>
            <w:shd w:val="clear" w:color="auto" w:fill="auto"/>
            <w:noWrap/>
            <w:vAlign w:val="center"/>
            <w:hideMark/>
          </w:tcPr>
          <w:p w14:paraId="57ED228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1971</w:t>
            </w:r>
          </w:p>
        </w:tc>
        <w:tc>
          <w:tcPr>
            <w:tcW w:w="1151" w:type="dxa"/>
            <w:tcBorders>
              <w:top w:val="nil"/>
              <w:left w:val="nil"/>
              <w:bottom w:val="single" w:sz="4" w:space="0" w:color="000000"/>
              <w:right w:val="single" w:sz="4" w:space="0" w:color="000000"/>
            </w:tcBorders>
            <w:shd w:val="clear" w:color="auto" w:fill="auto"/>
            <w:noWrap/>
            <w:vAlign w:val="center"/>
            <w:hideMark/>
          </w:tcPr>
          <w:p w14:paraId="3F535A3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148 036,6</w:t>
            </w:r>
          </w:p>
        </w:tc>
        <w:tc>
          <w:tcPr>
            <w:tcW w:w="1432" w:type="dxa"/>
            <w:tcBorders>
              <w:top w:val="nil"/>
              <w:left w:val="nil"/>
              <w:bottom w:val="single" w:sz="4" w:space="0" w:color="000000"/>
              <w:right w:val="single" w:sz="4" w:space="0" w:color="000000"/>
            </w:tcBorders>
            <w:shd w:val="clear" w:color="auto" w:fill="auto"/>
            <w:noWrap/>
            <w:vAlign w:val="center"/>
            <w:hideMark/>
          </w:tcPr>
          <w:p w14:paraId="7BB96F8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1924</w:t>
            </w:r>
          </w:p>
        </w:tc>
        <w:tc>
          <w:tcPr>
            <w:tcW w:w="1120" w:type="dxa"/>
            <w:tcBorders>
              <w:top w:val="nil"/>
              <w:left w:val="nil"/>
              <w:bottom w:val="single" w:sz="4" w:space="0" w:color="000000"/>
              <w:right w:val="single" w:sz="4" w:space="0" w:color="000000"/>
            </w:tcBorders>
            <w:shd w:val="clear" w:color="auto" w:fill="auto"/>
            <w:noWrap/>
            <w:vAlign w:val="center"/>
            <w:hideMark/>
          </w:tcPr>
          <w:p w14:paraId="13F9B0E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141 473,7</w:t>
            </w:r>
          </w:p>
        </w:tc>
      </w:tr>
      <w:tr w:rsidR="004935D3" w:rsidRPr="00036ADC" w14:paraId="638D9CA8"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4DF5FCF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12. Комиссионные магазины всего:</w:t>
            </w:r>
          </w:p>
        </w:tc>
        <w:tc>
          <w:tcPr>
            <w:tcW w:w="1432" w:type="dxa"/>
            <w:tcBorders>
              <w:top w:val="nil"/>
              <w:left w:val="nil"/>
              <w:bottom w:val="single" w:sz="4" w:space="0" w:color="000000"/>
              <w:right w:val="single" w:sz="4" w:space="0" w:color="000000"/>
            </w:tcBorders>
            <w:shd w:val="clear" w:color="auto" w:fill="auto"/>
            <w:noWrap/>
            <w:vAlign w:val="center"/>
            <w:hideMark/>
          </w:tcPr>
          <w:p w14:paraId="70F6514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22</w:t>
            </w:r>
          </w:p>
        </w:tc>
        <w:tc>
          <w:tcPr>
            <w:tcW w:w="1196" w:type="dxa"/>
            <w:tcBorders>
              <w:top w:val="nil"/>
              <w:left w:val="nil"/>
              <w:bottom w:val="single" w:sz="4" w:space="0" w:color="000000"/>
              <w:right w:val="single" w:sz="4" w:space="0" w:color="000000"/>
            </w:tcBorders>
            <w:shd w:val="clear" w:color="auto" w:fill="auto"/>
            <w:noWrap/>
            <w:vAlign w:val="center"/>
            <w:hideMark/>
          </w:tcPr>
          <w:p w14:paraId="3499819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1 982,7</w:t>
            </w:r>
          </w:p>
        </w:tc>
        <w:tc>
          <w:tcPr>
            <w:tcW w:w="1432" w:type="dxa"/>
            <w:tcBorders>
              <w:top w:val="nil"/>
              <w:left w:val="nil"/>
              <w:bottom w:val="single" w:sz="4" w:space="0" w:color="000000"/>
              <w:right w:val="single" w:sz="4" w:space="0" w:color="000000"/>
            </w:tcBorders>
            <w:shd w:val="clear" w:color="auto" w:fill="auto"/>
            <w:noWrap/>
            <w:vAlign w:val="center"/>
            <w:hideMark/>
          </w:tcPr>
          <w:p w14:paraId="000E361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25</w:t>
            </w:r>
          </w:p>
        </w:tc>
        <w:tc>
          <w:tcPr>
            <w:tcW w:w="1151" w:type="dxa"/>
            <w:tcBorders>
              <w:top w:val="nil"/>
              <w:left w:val="nil"/>
              <w:bottom w:val="single" w:sz="4" w:space="0" w:color="000000"/>
              <w:right w:val="single" w:sz="4" w:space="0" w:color="000000"/>
            </w:tcBorders>
            <w:shd w:val="clear" w:color="auto" w:fill="auto"/>
            <w:noWrap/>
            <w:vAlign w:val="center"/>
            <w:hideMark/>
          </w:tcPr>
          <w:p w14:paraId="3C3D997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2 544,7</w:t>
            </w:r>
          </w:p>
        </w:tc>
        <w:tc>
          <w:tcPr>
            <w:tcW w:w="1432" w:type="dxa"/>
            <w:tcBorders>
              <w:top w:val="nil"/>
              <w:left w:val="nil"/>
              <w:bottom w:val="single" w:sz="4" w:space="0" w:color="000000"/>
              <w:right w:val="single" w:sz="4" w:space="0" w:color="000000"/>
            </w:tcBorders>
            <w:shd w:val="clear" w:color="auto" w:fill="auto"/>
            <w:noWrap/>
            <w:vAlign w:val="center"/>
            <w:hideMark/>
          </w:tcPr>
          <w:p w14:paraId="22367D2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25</w:t>
            </w:r>
          </w:p>
        </w:tc>
        <w:tc>
          <w:tcPr>
            <w:tcW w:w="1120" w:type="dxa"/>
            <w:tcBorders>
              <w:top w:val="nil"/>
              <w:left w:val="nil"/>
              <w:bottom w:val="single" w:sz="4" w:space="0" w:color="000000"/>
              <w:right w:val="single" w:sz="4" w:space="0" w:color="000000"/>
            </w:tcBorders>
            <w:shd w:val="clear" w:color="auto" w:fill="auto"/>
            <w:noWrap/>
            <w:vAlign w:val="center"/>
            <w:hideMark/>
          </w:tcPr>
          <w:p w14:paraId="1F6AE98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2 616,2</w:t>
            </w:r>
          </w:p>
        </w:tc>
      </w:tr>
      <w:tr w:rsidR="004935D3" w:rsidRPr="00036ADC" w14:paraId="7F0F4667"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4ABFD73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из них по продаже одежды и обуви</w:t>
            </w:r>
          </w:p>
        </w:tc>
        <w:tc>
          <w:tcPr>
            <w:tcW w:w="1432" w:type="dxa"/>
            <w:tcBorders>
              <w:top w:val="nil"/>
              <w:left w:val="nil"/>
              <w:bottom w:val="single" w:sz="4" w:space="0" w:color="000000"/>
              <w:right w:val="single" w:sz="4" w:space="0" w:color="000000"/>
            </w:tcBorders>
            <w:shd w:val="clear" w:color="auto" w:fill="auto"/>
            <w:noWrap/>
            <w:vAlign w:val="center"/>
            <w:hideMark/>
          </w:tcPr>
          <w:p w14:paraId="3CB007F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w:t>
            </w:r>
          </w:p>
        </w:tc>
        <w:tc>
          <w:tcPr>
            <w:tcW w:w="1196" w:type="dxa"/>
            <w:tcBorders>
              <w:top w:val="nil"/>
              <w:left w:val="nil"/>
              <w:bottom w:val="single" w:sz="4" w:space="0" w:color="000000"/>
              <w:right w:val="single" w:sz="4" w:space="0" w:color="000000"/>
            </w:tcBorders>
            <w:shd w:val="clear" w:color="auto" w:fill="auto"/>
            <w:noWrap/>
            <w:vAlign w:val="center"/>
            <w:hideMark/>
          </w:tcPr>
          <w:p w14:paraId="482E3DE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143,4</w:t>
            </w:r>
          </w:p>
        </w:tc>
        <w:tc>
          <w:tcPr>
            <w:tcW w:w="1432" w:type="dxa"/>
            <w:tcBorders>
              <w:top w:val="nil"/>
              <w:left w:val="nil"/>
              <w:bottom w:val="single" w:sz="4" w:space="0" w:color="000000"/>
              <w:right w:val="single" w:sz="4" w:space="0" w:color="000000"/>
            </w:tcBorders>
            <w:shd w:val="clear" w:color="auto" w:fill="auto"/>
            <w:noWrap/>
            <w:vAlign w:val="center"/>
            <w:hideMark/>
          </w:tcPr>
          <w:p w14:paraId="310AE44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w:t>
            </w:r>
          </w:p>
        </w:tc>
        <w:tc>
          <w:tcPr>
            <w:tcW w:w="1151" w:type="dxa"/>
            <w:tcBorders>
              <w:top w:val="nil"/>
              <w:left w:val="nil"/>
              <w:bottom w:val="single" w:sz="4" w:space="0" w:color="000000"/>
              <w:right w:val="single" w:sz="4" w:space="0" w:color="000000"/>
            </w:tcBorders>
            <w:shd w:val="clear" w:color="auto" w:fill="auto"/>
            <w:noWrap/>
            <w:vAlign w:val="center"/>
            <w:hideMark/>
          </w:tcPr>
          <w:p w14:paraId="09E515B9"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88,0</w:t>
            </w:r>
          </w:p>
        </w:tc>
        <w:tc>
          <w:tcPr>
            <w:tcW w:w="1432" w:type="dxa"/>
            <w:tcBorders>
              <w:top w:val="nil"/>
              <w:left w:val="nil"/>
              <w:bottom w:val="single" w:sz="4" w:space="0" w:color="000000"/>
              <w:right w:val="single" w:sz="4" w:space="0" w:color="000000"/>
            </w:tcBorders>
            <w:shd w:val="clear" w:color="auto" w:fill="auto"/>
            <w:noWrap/>
            <w:vAlign w:val="center"/>
            <w:hideMark/>
          </w:tcPr>
          <w:p w14:paraId="347F1314"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w:t>
            </w:r>
          </w:p>
        </w:tc>
        <w:tc>
          <w:tcPr>
            <w:tcW w:w="1120" w:type="dxa"/>
            <w:tcBorders>
              <w:top w:val="nil"/>
              <w:left w:val="nil"/>
              <w:bottom w:val="single" w:sz="4" w:space="0" w:color="000000"/>
              <w:right w:val="single" w:sz="4" w:space="0" w:color="000000"/>
            </w:tcBorders>
            <w:shd w:val="clear" w:color="auto" w:fill="auto"/>
            <w:noWrap/>
            <w:vAlign w:val="center"/>
            <w:hideMark/>
          </w:tcPr>
          <w:p w14:paraId="0A0BBAF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48,0</w:t>
            </w:r>
          </w:p>
        </w:tc>
      </w:tr>
      <w:tr w:rsidR="004935D3" w:rsidRPr="00036ADC" w14:paraId="4B57BBCB"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080CC69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из них по продаже сложно-технических товаров</w:t>
            </w:r>
          </w:p>
        </w:tc>
        <w:tc>
          <w:tcPr>
            <w:tcW w:w="1432" w:type="dxa"/>
            <w:tcBorders>
              <w:top w:val="nil"/>
              <w:left w:val="nil"/>
              <w:bottom w:val="single" w:sz="4" w:space="0" w:color="000000"/>
              <w:right w:val="single" w:sz="4" w:space="0" w:color="000000"/>
            </w:tcBorders>
            <w:shd w:val="clear" w:color="auto" w:fill="auto"/>
            <w:noWrap/>
            <w:vAlign w:val="center"/>
            <w:hideMark/>
          </w:tcPr>
          <w:p w14:paraId="6D2C762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w:t>
            </w:r>
          </w:p>
        </w:tc>
        <w:tc>
          <w:tcPr>
            <w:tcW w:w="1196" w:type="dxa"/>
            <w:tcBorders>
              <w:top w:val="nil"/>
              <w:left w:val="nil"/>
              <w:bottom w:val="single" w:sz="4" w:space="0" w:color="000000"/>
              <w:right w:val="single" w:sz="4" w:space="0" w:color="000000"/>
            </w:tcBorders>
            <w:shd w:val="clear" w:color="auto" w:fill="auto"/>
            <w:noWrap/>
            <w:vAlign w:val="center"/>
            <w:hideMark/>
          </w:tcPr>
          <w:p w14:paraId="5DBCF54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1 080,7</w:t>
            </w:r>
          </w:p>
        </w:tc>
        <w:tc>
          <w:tcPr>
            <w:tcW w:w="1432" w:type="dxa"/>
            <w:tcBorders>
              <w:top w:val="nil"/>
              <w:left w:val="nil"/>
              <w:bottom w:val="single" w:sz="4" w:space="0" w:color="000000"/>
              <w:right w:val="single" w:sz="4" w:space="0" w:color="000000"/>
            </w:tcBorders>
            <w:shd w:val="clear" w:color="auto" w:fill="auto"/>
            <w:noWrap/>
            <w:vAlign w:val="center"/>
            <w:hideMark/>
          </w:tcPr>
          <w:p w14:paraId="351A999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12</w:t>
            </w:r>
          </w:p>
        </w:tc>
        <w:tc>
          <w:tcPr>
            <w:tcW w:w="1151" w:type="dxa"/>
            <w:tcBorders>
              <w:top w:val="nil"/>
              <w:left w:val="nil"/>
              <w:bottom w:val="single" w:sz="4" w:space="0" w:color="000000"/>
              <w:right w:val="single" w:sz="4" w:space="0" w:color="000000"/>
            </w:tcBorders>
            <w:shd w:val="clear" w:color="auto" w:fill="auto"/>
            <w:noWrap/>
            <w:vAlign w:val="center"/>
            <w:hideMark/>
          </w:tcPr>
          <w:p w14:paraId="5883AFF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1 686,1</w:t>
            </w:r>
          </w:p>
        </w:tc>
        <w:tc>
          <w:tcPr>
            <w:tcW w:w="1432" w:type="dxa"/>
            <w:tcBorders>
              <w:top w:val="nil"/>
              <w:left w:val="nil"/>
              <w:bottom w:val="single" w:sz="4" w:space="0" w:color="000000"/>
              <w:right w:val="single" w:sz="4" w:space="0" w:color="000000"/>
            </w:tcBorders>
            <w:shd w:val="clear" w:color="auto" w:fill="auto"/>
            <w:noWrap/>
            <w:vAlign w:val="center"/>
            <w:hideMark/>
          </w:tcPr>
          <w:p w14:paraId="4F027CB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13</w:t>
            </w:r>
          </w:p>
        </w:tc>
        <w:tc>
          <w:tcPr>
            <w:tcW w:w="1120" w:type="dxa"/>
            <w:tcBorders>
              <w:top w:val="nil"/>
              <w:left w:val="nil"/>
              <w:bottom w:val="single" w:sz="4" w:space="0" w:color="000000"/>
              <w:right w:val="single" w:sz="4" w:space="0" w:color="000000"/>
            </w:tcBorders>
            <w:shd w:val="clear" w:color="auto" w:fill="auto"/>
            <w:noWrap/>
            <w:vAlign w:val="center"/>
            <w:hideMark/>
          </w:tcPr>
          <w:p w14:paraId="2D770DC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1 772,1</w:t>
            </w:r>
          </w:p>
        </w:tc>
      </w:tr>
      <w:tr w:rsidR="004935D3" w:rsidRPr="00036ADC" w14:paraId="6112A2B2"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7FCC3F4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из них по продаже автомобилей</w:t>
            </w:r>
          </w:p>
        </w:tc>
        <w:tc>
          <w:tcPr>
            <w:tcW w:w="1432" w:type="dxa"/>
            <w:tcBorders>
              <w:top w:val="nil"/>
              <w:left w:val="nil"/>
              <w:bottom w:val="single" w:sz="4" w:space="0" w:color="000000"/>
              <w:right w:val="single" w:sz="4" w:space="0" w:color="000000"/>
            </w:tcBorders>
            <w:shd w:val="clear" w:color="auto" w:fill="auto"/>
            <w:noWrap/>
            <w:vAlign w:val="center"/>
            <w:hideMark/>
          </w:tcPr>
          <w:p w14:paraId="59A53DA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w:t>
            </w:r>
          </w:p>
        </w:tc>
        <w:tc>
          <w:tcPr>
            <w:tcW w:w="1196" w:type="dxa"/>
            <w:tcBorders>
              <w:top w:val="nil"/>
              <w:left w:val="nil"/>
              <w:bottom w:val="single" w:sz="4" w:space="0" w:color="000000"/>
              <w:right w:val="single" w:sz="4" w:space="0" w:color="000000"/>
            </w:tcBorders>
            <w:shd w:val="clear" w:color="auto" w:fill="auto"/>
            <w:noWrap/>
            <w:vAlign w:val="center"/>
            <w:hideMark/>
          </w:tcPr>
          <w:p w14:paraId="333BBB1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522,6</w:t>
            </w:r>
          </w:p>
        </w:tc>
        <w:tc>
          <w:tcPr>
            <w:tcW w:w="1432" w:type="dxa"/>
            <w:tcBorders>
              <w:top w:val="nil"/>
              <w:left w:val="nil"/>
              <w:bottom w:val="single" w:sz="4" w:space="0" w:color="000000"/>
              <w:right w:val="single" w:sz="4" w:space="0" w:color="000000"/>
            </w:tcBorders>
            <w:shd w:val="clear" w:color="auto" w:fill="auto"/>
            <w:noWrap/>
            <w:vAlign w:val="center"/>
            <w:hideMark/>
          </w:tcPr>
          <w:p w14:paraId="15851F6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w:t>
            </w:r>
          </w:p>
        </w:tc>
        <w:tc>
          <w:tcPr>
            <w:tcW w:w="1151" w:type="dxa"/>
            <w:tcBorders>
              <w:top w:val="nil"/>
              <w:left w:val="nil"/>
              <w:bottom w:val="single" w:sz="4" w:space="0" w:color="000000"/>
              <w:right w:val="single" w:sz="4" w:space="0" w:color="000000"/>
            </w:tcBorders>
            <w:shd w:val="clear" w:color="auto" w:fill="auto"/>
            <w:noWrap/>
            <w:vAlign w:val="center"/>
            <w:hideMark/>
          </w:tcPr>
          <w:p w14:paraId="2F124ED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522,6</w:t>
            </w:r>
          </w:p>
        </w:tc>
        <w:tc>
          <w:tcPr>
            <w:tcW w:w="1432" w:type="dxa"/>
            <w:tcBorders>
              <w:top w:val="nil"/>
              <w:left w:val="nil"/>
              <w:bottom w:val="single" w:sz="4" w:space="0" w:color="000000"/>
              <w:right w:val="single" w:sz="4" w:space="0" w:color="000000"/>
            </w:tcBorders>
            <w:shd w:val="clear" w:color="auto" w:fill="auto"/>
            <w:noWrap/>
            <w:vAlign w:val="center"/>
            <w:hideMark/>
          </w:tcPr>
          <w:p w14:paraId="6C667BB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w:t>
            </w:r>
          </w:p>
        </w:tc>
        <w:tc>
          <w:tcPr>
            <w:tcW w:w="1120" w:type="dxa"/>
            <w:tcBorders>
              <w:top w:val="nil"/>
              <w:left w:val="nil"/>
              <w:bottom w:val="single" w:sz="4" w:space="0" w:color="000000"/>
              <w:right w:val="single" w:sz="4" w:space="0" w:color="000000"/>
            </w:tcBorders>
            <w:shd w:val="clear" w:color="auto" w:fill="auto"/>
            <w:noWrap/>
            <w:vAlign w:val="center"/>
            <w:hideMark/>
          </w:tcPr>
          <w:p w14:paraId="32A4385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522,6</w:t>
            </w:r>
          </w:p>
        </w:tc>
      </w:tr>
      <w:tr w:rsidR="004935D3" w:rsidRPr="00036ADC" w14:paraId="79594C86"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22F863E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13. Магазины – дискаунтеры, магазины склады</w:t>
            </w:r>
          </w:p>
        </w:tc>
        <w:tc>
          <w:tcPr>
            <w:tcW w:w="1432" w:type="dxa"/>
            <w:tcBorders>
              <w:top w:val="nil"/>
              <w:left w:val="nil"/>
              <w:bottom w:val="single" w:sz="4" w:space="0" w:color="000000"/>
              <w:right w:val="single" w:sz="4" w:space="0" w:color="000000"/>
            </w:tcBorders>
            <w:shd w:val="clear" w:color="auto" w:fill="auto"/>
            <w:noWrap/>
            <w:vAlign w:val="center"/>
            <w:hideMark/>
          </w:tcPr>
          <w:p w14:paraId="2E1C60B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67</w:t>
            </w:r>
          </w:p>
        </w:tc>
        <w:tc>
          <w:tcPr>
            <w:tcW w:w="1196" w:type="dxa"/>
            <w:tcBorders>
              <w:top w:val="nil"/>
              <w:left w:val="nil"/>
              <w:bottom w:val="single" w:sz="4" w:space="0" w:color="000000"/>
              <w:right w:val="single" w:sz="4" w:space="0" w:color="000000"/>
            </w:tcBorders>
            <w:shd w:val="clear" w:color="auto" w:fill="auto"/>
            <w:noWrap/>
            <w:vAlign w:val="center"/>
            <w:hideMark/>
          </w:tcPr>
          <w:p w14:paraId="11B72C3E"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59 196,6</w:t>
            </w:r>
          </w:p>
        </w:tc>
        <w:tc>
          <w:tcPr>
            <w:tcW w:w="1432" w:type="dxa"/>
            <w:tcBorders>
              <w:top w:val="nil"/>
              <w:left w:val="nil"/>
              <w:bottom w:val="single" w:sz="4" w:space="0" w:color="000000"/>
              <w:right w:val="single" w:sz="4" w:space="0" w:color="000000"/>
            </w:tcBorders>
            <w:shd w:val="clear" w:color="auto" w:fill="auto"/>
            <w:noWrap/>
            <w:vAlign w:val="center"/>
            <w:hideMark/>
          </w:tcPr>
          <w:p w14:paraId="3B28FF3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83</w:t>
            </w:r>
          </w:p>
        </w:tc>
        <w:tc>
          <w:tcPr>
            <w:tcW w:w="1151" w:type="dxa"/>
            <w:tcBorders>
              <w:top w:val="nil"/>
              <w:left w:val="nil"/>
              <w:bottom w:val="single" w:sz="4" w:space="0" w:color="000000"/>
              <w:right w:val="single" w:sz="4" w:space="0" w:color="000000"/>
            </w:tcBorders>
            <w:shd w:val="clear" w:color="auto" w:fill="auto"/>
            <w:noWrap/>
            <w:vAlign w:val="center"/>
            <w:hideMark/>
          </w:tcPr>
          <w:p w14:paraId="2ED4DA9F"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60 623,6</w:t>
            </w:r>
          </w:p>
        </w:tc>
        <w:tc>
          <w:tcPr>
            <w:tcW w:w="1432" w:type="dxa"/>
            <w:tcBorders>
              <w:top w:val="nil"/>
              <w:left w:val="nil"/>
              <w:bottom w:val="single" w:sz="4" w:space="0" w:color="000000"/>
              <w:right w:val="single" w:sz="4" w:space="0" w:color="000000"/>
            </w:tcBorders>
            <w:shd w:val="clear" w:color="auto" w:fill="auto"/>
            <w:noWrap/>
            <w:vAlign w:val="center"/>
            <w:hideMark/>
          </w:tcPr>
          <w:p w14:paraId="36D3CB39"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98</w:t>
            </w:r>
          </w:p>
        </w:tc>
        <w:tc>
          <w:tcPr>
            <w:tcW w:w="1120" w:type="dxa"/>
            <w:tcBorders>
              <w:top w:val="nil"/>
              <w:left w:val="nil"/>
              <w:bottom w:val="single" w:sz="4" w:space="0" w:color="000000"/>
              <w:right w:val="single" w:sz="4" w:space="0" w:color="000000"/>
            </w:tcBorders>
            <w:shd w:val="clear" w:color="auto" w:fill="auto"/>
            <w:noWrap/>
            <w:vAlign w:val="center"/>
            <w:hideMark/>
          </w:tcPr>
          <w:p w14:paraId="76280BC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71 481,1</w:t>
            </w:r>
          </w:p>
        </w:tc>
      </w:tr>
      <w:tr w:rsidR="004935D3" w:rsidRPr="00036ADC" w14:paraId="38354D51"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71D9B28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III. Мелкорозничная торговая сеть</w:t>
            </w:r>
          </w:p>
        </w:tc>
        <w:tc>
          <w:tcPr>
            <w:tcW w:w="1432" w:type="dxa"/>
            <w:tcBorders>
              <w:top w:val="nil"/>
              <w:left w:val="nil"/>
              <w:bottom w:val="single" w:sz="4" w:space="0" w:color="000000"/>
              <w:right w:val="single" w:sz="4" w:space="0" w:color="000000"/>
            </w:tcBorders>
            <w:shd w:val="clear" w:color="auto" w:fill="auto"/>
            <w:noWrap/>
            <w:vAlign w:val="center"/>
            <w:hideMark/>
          </w:tcPr>
          <w:p w14:paraId="47A2DD0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5008</w:t>
            </w:r>
          </w:p>
        </w:tc>
        <w:tc>
          <w:tcPr>
            <w:tcW w:w="1196" w:type="dxa"/>
            <w:tcBorders>
              <w:top w:val="nil"/>
              <w:left w:val="nil"/>
              <w:bottom w:val="single" w:sz="4" w:space="0" w:color="000000"/>
              <w:right w:val="single" w:sz="4" w:space="0" w:color="000000"/>
            </w:tcBorders>
            <w:shd w:val="clear" w:color="auto" w:fill="auto"/>
            <w:noWrap/>
            <w:vAlign w:val="center"/>
            <w:hideMark/>
          </w:tcPr>
          <w:p w14:paraId="4E0541D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117 647,0</w:t>
            </w:r>
          </w:p>
        </w:tc>
        <w:tc>
          <w:tcPr>
            <w:tcW w:w="1432" w:type="dxa"/>
            <w:tcBorders>
              <w:top w:val="nil"/>
              <w:left w:val="nil"/>
              <w:bottom w:val="single" w:sz="4" w:space="0" w:color="000000"/>
              <w:right w:val="single" w:sz="4" w:space="0" w:color="000000"/>
            </w:tcBorders>
            <w:shd w:val="clear" w:color="auto" w:fill="auto"/>
            <w:noWrap/>
            <w:vAlign w:val="center"/>
            <w:hideMark/>
          </w:tcPr>
          <w:p w14:paraId="3ABC6E3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4909</w:t>
            </w:r>
          </w:p>
        </w:tc>
        <w:tc>
          <w:tcPr>
            <w:tcW w:w="1151" w:type="dxa"/>
            <w:tcBorders>
              <w:top w:val="nil"/>
              <w:left w:val="nil"/>
              <w:bottom w:val="single" w:sz="4" w:space="0" w:color="000000"/>
              <w:right w:val="single" w:sz="4" w:space="0" w:color="000000"/>
            </w:tcBorders>
            <w:shd w:val="clear" w:color="auto" w:fill="auto"/>
            <w:noWrap/>
            <w:vAlign w:val="center"/>
            <w:hideMark/>
          </w:tcPr>
          <w:p w14:paraId="69DDE16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106 972,0</w:t>
            </w:r>
          </w:p>
        </w:tc>
        <w:tc>
          <w:tcPr>
            <w:tcW w:w="1432" w:type="dxa"/>
            <w:tcBorders>
              <w:top w:val="nil"/>
              <w:left w:val="nil"/>
              <w:bottom w:val="single" w:sz="4" w:space="0" w:color="000000"/>
              <w:right w:val="single" w:sz="4" w:space="0" w:color="000000"/>
            </w:tcBorders>
            <w:shd w:val="clear" w:color="auto" w:fill="auto"/>
            <w:noWrap/>
            <w:vAlign w:val="center"/>
            <w:hideMark/>
          </w:tcPr>
          <w:p w14:paraId="001D95C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4917</w:t>
            </w:r>
          </w:p>
        </w:tc>
        <w:tc>
          <w:tcPr>
            <w:tcW w:w="1120" w:type="dxa"/>
            <w:tcBorders>
              <w:top w:val="nil"/>
              <w:left w:val="nil"/>
              <w:bottom w:val="single" w:sz="4" w:space="0" w:color="000000"/>
              <w:right w:val="single" w:sz="4" w:space="0" w:color="000000"/>
            </w:tcBorders>
            <w:shd w:val="clear" w:color="auto" w:fill="auto"/>
            <w:noWrap/>
            <w:vAlign w:val="center"/>
            <w:hideMark/>
          </w:tcPr>
          <w:p w14:paraId="0A068BFE"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97 722,8</w:t>
            </w:r>
          </w:p>
        </w:tc>
      </w:tr>
      <w:tr w:rsidR="004935D3" w:rsidRPr="00036ADC" w14:paraId="0CCACA1F"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6FE3ED9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lastRenderedPageBreak/>
              <w:t>1. Палатки</w:t>
            </w:r>
          </w:p>
        </w:tc>
        <w:tc>
          <w:tcPr>
            <w:tcW w:w="1432" w:type="dxa"/>
            <w:tcBorders>
              <w:top w:val="nil"/>
              <w:left w:val="nil"/>
              <w:bottom w:val="single" w:sz="4" w:space="0" w:color="000000"/>
              <w:right w:val="single" w:sz="4" w:space="0" w:color="000000"/>
            </w:tcBorders>
            <w:shd w:val="clear" w:color="auto" w:fill="auto"/>
            <w:noWrap/>
            <w:vAlign w:val="center"/>
            <w:hideMark/>
          </w:tcPr>
          <w:p w14:paraId="161D935E"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58</w:t>
            </w:r>
          </w:p>
        </w:tc>
        <w:tc>
          <w:tcPr>
            <w:tcW w:w="1196" w:type="dxa"/>
            <w:tcBorders>
              <w:top w:val="nil"/>
              <w:left w:val="nil"/>
              <w:bottom w:val="single" w:sz="4" w:space="0" w:color="000000"/>
              <w:right w:val="single" w:sz="4" w:space="0" w:color="000000"/>
            </w:tcBorders>
            <w:shd w:val="clear" w:color="auto" w:fill="auto"/>
            <w:noWrap/>
            <w:vAlign w:val="center"/>
            <w:hideMark/>
          </w:tcPr>
          <w:p w14:paraId="07AB3FE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414,0</w:t>
            </w:r>
          </w:p>
        </w:tc>
        <w:tc>
          <w:tcPr>
            <w:tcW w:w="1432" w:type="dxa"/>
            <w:tcBorders>
              <w:top w:val="nil"/>
              <w:left w:val="nil"/>
              <w:bottom w:val="single" w:sz="4" w:space="0" w:color="000000"/>
              <w:right w:val="single" w:sz="4" w:space="0" w:color="000000"/>
            </w:tcBorders>
            <w:shd w:val="clear" w:color="auto" w:fill="auto"/>
            <w:noWrap/>
            <w:vAlign w:val="center"/>
            <w:hideMark/>
          </w:tcPr>
          <w:p w14:paraId="4FBFA16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34</w:t>
            </w:r>
          </w:p>
        </w:tc>
        <w:tc>
          <w:tcPr>
            <w:tcW w:w="1151" w:type="dxa"/>
            <w:tcBorders>
              <w:top w:val="nil"/>
              <w:left w:val="nil"/>
              <w:bottom w:val="single" w:sz="4" w:space="0" w:color="000000"/>
              <w:right w:val="single" w:sz="4" w:space="0" w:color="000000"/>
            </w:tcBorders>
            <w:shd w:val="clear" w:color="auto" w:fill="auto"/>
            <w:noWrap/>
            <w:vAlign w:val="center"/>
            <w:hideMark/>
          </w:tcPr>
          <w:p w14:paraId="05A03C3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394,0</w:t>
            </w:r>
          </w:p>
        </w:tc>
        <w:tc>
          <w:tcPr>
            <w:tcW w:w="1432" w:type="dxa"/>
            <w:tcBorders>
              <w:top w:val="nil"/>
              <w:left w:val="nil"/>
              <w:bottom w:val="single" w:sz="4" w:space="0" w:color="000000"/>
              <w:right w:val="single" w:sz="4" w:space="0" w:color="000000"/>
            </w:tcBorders>
            <w:shd w:val="clear" w:color="auto" w:fill="auto"/>
            <w:noWrap/>
            <w:vAlign w:val="center"/>
            <w:hideMark/>
          </w:tcPr>
          <w:p w14:paraId="6F32181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43</w:t>
            </w:r>
          </w:p>
        </w:tc>
        <w:tc>
          <w:tcPr>
            <w:tcW w:w="1120" w:type="dxa"/>
            <w:tcBorders>
              <w:top w:val="nil"/>
              <w:left w:val="nil"/>
              <w:bottom w:val="single" w:sz="4" w:space="0" w:color="000000"/>
              <w:right w:val="single" w:sz="4" w:space="0" w:color="000000"/>
            </w:tcBorders>
            <w:shd w:val="clear" w:color="auto" w:fill="auto"/>
            <w:noWrap/>
            <w:vAlign w:val="center"/>
            <w:hideMark/>
          </w:tcPr>
          <w:p w14:paraId="6FD3009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433,0</w:t>
            </w:r>
          </w:p>
        </w:tc>
      </w:tr>
      <w:tr w:rsidR="004935D3" w:rsidRPr="00036ADC" w14:paraId="3922245C"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5AB8C753"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 Киоски</w:t>
            </w:r>
          </w:p>
        </w:tc>
        <w:tc>
          <w:tcPr>
            <w:tcW w:w="1432" w:type="dxa"/>
            <w:tcBorders>
              <w:top w:val="nil"/>
              <w:left w:val="nil"/>
              <w:bottom w:val="single" w:sz="4" w:space="0" w:color="000000"/>
              <w:right w:val="single" w:sz="4" w:space="0" w:color="000000"/>
            </w:tcBorders>
            <w:shd w:val="clear" w:color="auto" w:fill="auto"/>
            <w:noWrap/>
            <w:vAlign w:val="center"/>
            <w:hideMark/>
          </w:tcPr>
          <w:p w14:paraId="7DC3A09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1830</w:t>
            </w:r>
          </w:p>
        </w:tc>
        <w:tc>
          <w:tcPr>
            <w:tcW w:w="1196" w:type="dxa"/>
            <w:tcBorders>
              <w:top w:val="nil"/>
              <w:left w:val="nil"/>
              <w:bottom w:val="single" w:sz="4" w:space="0" w:color="000000"/>
              <w:right w:val="single" w:sz="4" w:space="0" w:color="000000"/>
            </w:tcBorders>
            <w:shd w:val="clear" w:color="auto" w:fill="auto"/>
            <w:noWrap/>
            <w:vAlign w:val="center"/>
            <w:hideMark/>
          </w:tcPr>
          <w:p w14:paraId="54F531E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18 333,5</w:t>
            </w:r>
          </w:p>
        </w:tc>
        <w:tc>
          <w:tcPr>
            <w:tcW w:w="1432" w:type="dxa"/>
            <w:tcBorders>
              <w:top w:val="nil"/>
              <w:left w:val="nil"/>
              <w:bottom w:val="single" w:sz="4" w:space="0" w:color="000000"/>
              <w:right w:val="single" w:sz="4" w:space="0" w:color="000000"/>
            </w:tcBorders>
            <w:shd w:val="clear" w:color="auto" w:fill="auto"/>
            <w:noWrap/>
            <w:vAlign w:val="center"/>
            <w:hideMark/>
          </w:tcPr>
          <w:p w14:paraId="5D882B6E"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1822</w:t>
            </w:r>
          </w:p>
        </w:tc>
        <w:tc>
          <w:tcPr>
            <w:tcW w:w="1151" w:type="dxa"/>
            <w:tcBorders>
              <w:top w:val="nil"/>
              <w:left w:val="nil"/>
              <w:bottom w:val="single" w:sz="4" w:space="0" w:color="000000"/>
              <w:right w:val="single" w:sz="4" w:space="0" w:color="000000"/>
            </w:tcBorders>
            <w:shd w:val="clear" w:color="auto" w:fill="auto"/>
            <w:noWrap/>
            <w:vAlign w:val="center"/>
            <w:hideMark/>
          </w:tcPr>
          <w:p w14:paraId="4BF703D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16 838,8</w:t>
            </w:r>
          </w:p>
        </w:tc>
        <w:tc>
          <w:tcPr>
            <w:tcW w:w="1432" w:type="dxa"/>
            <w:tcBorders>
              <w:top w:val="nil"/>
              <w:left w:val="nil"/>
              <w:bottom w:val="single" w:sz="4" w:space="0" w:color="000000"/>
              <w:right w:val="single" w:sz="4" w:space="0" w:color="000000"/>
            </w:tcBorders>
            <w:shd w:val="clear" w:color="auto" w:fill="auto"/>
            <w:noWrap/>
            <w:vAlign w:val="center"/>
            <w:hideMark/>
          </w:tcPr>
          <w:p w14:paraId="5E5BF42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1773</w:t>
            </w:r>
          </w:p>
        </w:tc>
        <w:tc>
          <w:tcPr>
            <w:tcW w:w="1120" w:type="dxa"/>
            <w:tcBorders>
              <w:top w:val="nil"/>
              <w:left w:val="nil"/>
              <w:bottom w:val="single" w:sz="4" w:space="0" w:color="000000"/>
              <w:right w:val="single" w:sz="4" w:space="0" w:color="000000"/>
            </w:tcBorders>
            <w:shd w:val="clear" w:color="auto" w:fill="auto"/>
            <w:noWrap/>
            <w:vAlign w:val="center"/>
            <w:hideMark/>
          </w:tcPr>
          <w:p w14:paraId="08B23ED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17 183,6</w:t>
            </w:r>
          </w:p>
        </w:tc>
      </w:tr>
      <w:tr w:rsidR="004935D3" w:rsidRPr="00036ADC" w14:paraId="6AD101F3"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6DD9BE3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 Павильоны</w:t>
            </w:r>
          </w:p>
        </w:tc>
        <w:tc>
          <w:tcPr>
            <w:tcW w:w="1432" w:type="dxa"/>
            <w:tcBorders>
              <w:top w:val="nil"/>
              <w:left w:val="nil"/>
              <w:bottom w:val="single" w:sz="4" w:space="0" w:color="000000"/>
              <w:right w:val="single" w:sz="4" w:space="0" w:color="000000"/>
            </w:tcBorders>
            <w:shd w:val="clear" w:color="auto" w:fill="auto"/>
            <w:noWrap/>
            <w:vAlign w:val="center"/>
            <w:hideMark/>
          </w:tcPr>
          <w:p w14:paraId="5563AAF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2289</w:t>
            </w:r>
          </w:p>
        </w:tc>
        <w:tc>
          <w:tcPr>
            <w:tcW w:w="1196" w:type="dxa"/>
            <w:tcBorders>
              <w:top w:val="nil"/>
              <w:left w:val="nil"/>
              <w:bottom w:val="single" w:sz="4" w:space="0" w:color="000000"/>
              <w:right w:val="single" w:sz="4" w:space="0" w:color="000000"/>
            </w:tcBorders>
            <w:shd w:val="clear" w:color="auto" w:fill="auto"/>
            <w:noWrap/>
            <w:vAlign w:val="center"/>
            <w:hideMark/>
          </w:tcPr>
          <w:p w14:paraId="6BA35F6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93 822,4</w:t>
            </w:r>
          </w:p>
        </w:tc>
        <w:tc>
          <w:tcPr>
            <w:tcW w:w="1432" w:type="dxa"/>
            <w:tcBorders>
              <w:top w:val="nil"/>
              <w:left w:val="nil"/>
              <w:bottom w:val="single" w:sz="4" w:space="0" w:color="000000"/>
              <w:right w:val="single" w:sz="4" w:space="0" w:color="000000"/>
            </w:tcBorders>
            <w:shd w:val="clear" w:color="auto" w:fill="auto"/>
            <w:noWrap/>
            <w:vAlign w:val="center"/>
            <w:hideMark/>
          </w:tcPr>
          <w:p w14:paraId="758F2AA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2258</w:t>
            </w:r>
          </w:p>
        </w:tc>
        <w:tc>
          <w:tcPr>
            <w:tcW w:w="1151" w:type="dxa"/>
            <w:tcBorders>
              <w:top w:val="nil"/>
              <w:left w:val="nil"/>
              <w:bottom w:val="single" w:sz="4" w:space="0" w:color="000000"/>
              <w:right w:val="single" w:sz="4" w:space="0" w:color="000000"/>
            </w:tcBorders>
            <w:shd w:val="clear" w:color="auto" w:fill="auto"/>
            <w:noWrap/>
            <w:vAlign w:val="center"/>
            <w:hideMark/>
          </w:tcPr>
          <w:p w14:paraId="106388C2"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85 795,8</w:t>
            </w:r>
          </w:p>
        </w:tc>
        <w:tc>
          <w:tcPr>
            <w:tcW w:w="1432" w:type="dxa"/>
            <w:tcBorders>
              <w:top w:val="nil"/>
              <w:left w:val="nil"/>
              <w:bottom w:val="single" w:sz="4" w:space="0" w:color="000000"/>
              <w:right w:val="single" w:sz="4" w:space="0" w:color="000000"/>
            </w:tcBorders>
            <w:shd w:val="clear" w:color="auto" w:fill="auto"/>
            <w:noWrap/>
            <w:vAlign w:val="center"/>
            <w:hideMark/>
          </w:tcPr>
          <w:p w14:paraId="55823059"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2289</w:t>
            </w:r>
          </w:p>
        </w:tc>
        <w:tc>
          <w:tcPr>
            <w:tcW w:w="1120" w:type="dxa"/>
            <w:tcBorders>
              <w:top w:val="nil"/>
              <w:left w:val="nil"/>
              <w:bottom w:val="single" w:sz="4" w:space="0" w:color="000000"/>
              <w:right w:val="single" w:sz="4" w:space="0" w:color="000000"/>
            </w:tcBorders>
            <w:shd w:val="clear" w:color="auto" w:fill="auto"/>
            <w:noWrap/>
            <w:vAlign w:val="center"/>
            <w:hideMark/>
          </w:tcPr>
          <w:p w14:paraId="7E85B72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76 541,1</w:t>
            </w:r>
          </w:p>
        </w:tc>
      </w:tr>
      <w:tr w:rsidR="004935D3" w:rsidRPr="00036ADC" w14:paraId="18C5D9EF"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6F44C7E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4. Лотки</w:t>
            </w:r>
          </w:p>
        </w:tc>
        <w:tc>
          <w:tcPr>
            <w:tcW w:w="1432" w:type="dxa"/>
            <w:tcBorders>
              <w:top w:val="nil"/>
              <w:left w:val="nil"/>
              <w:bottom w:val="single" w:sz="4" w:space="0" w:color="000000"/>
              <w:right w:val="single" w:sz="4" w:space="0" w:color="000000"/>
            </w:tcBorders>
            <w:shd w:val="clear" w:color="auto" w:fill="auto"/>
            <w:noWrap/>
            <w:vAlign w:val="center"/>
            <w:hideMark/>
          </w:tcPr>
          <w:p w14:paraId="3CB6CAA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683</w:t>
            </w:r>
          </w:p>
        </w:tc>
        <w:tc>
          <w:tcPr>
            <w:tcW w:w="1196" w:type="dxa"/>
            <w:tcBorders>
              <w:top w:val="nil"/>
              <w:left w:val="nil"/>
              <w:bottom w:val="single" w:sz="4" w:space="0" w:color="000000"/>
              <w:right w:val="single" w:sz="4" w:space="0" w:color="000000"/>
            </w:tcBorders>
            <w:shd w:val="clear" w:color="auto" w:fill="auto"/>
            <w:noWrap/>
            <w:vAlign w:val="center"/>
            <w:hideMark/>
          </w:tcPr>
          <w:p w14:paraId="4B8956BD"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3 826,9</w:t>
            </w:r>
          </w:p>
        </w:tc>
        <w:tc>
          <w:tcPr>
            <w:tcW w:w="1432" w:type="dxa"/>
            <w:tcBorders>
              <w:top w:val="nil"/>
              <w:left w:val="nil"/>
              <w:bottom w:val="single" w:sz="4" w:space="0" w:color="000000"/>
              <w:right w:val="single" w:sz="4" w:space="0" w:color="000000"/>
            </w:tcBorders>
            <w:shd w:val="clear" w:color="auto" w:fill="auto"/>
            <w:noWrap/>
            <w:vAlign w:val="center"/>
            <w:hideMark/>
          </w:tcPr>
          <w:p w14:paraId="6ED163FA"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648</w:t>
            </w:r>
          </w:p>
        </w:tc>
        <w:tc>
          <w:tcPr>
            <w:tcW w:w="1151" w:type="dxa"/>
            <w:tcBorders>
              <w:top w:val="nil"/>
              <w:left w:val="nil"/>
              <w:bottom w:val="single" w:sz="4" w:space="0" w:color="000000"/>
              <w:right w:val="single" w:sz="4" w:space="0" w:color="000000"/>
            </w:tcBorders>
            <w:shd w:val="clear" w:color="auto" w:fill="auto"/>
            <w:noWrap/>
            <w:vAlign w:val="center"/>
            <w:hideMark/>
          </w:tcPr>
          <w:p w14:paraId="71F56D6C"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2 764,0</w:t>
            </w:r>
          </w:p>
        </w:tc>
        <w:tc>
          <w:tcPr>
            <w:tcW w:w="1432" w:type="dxa"/>
            <w:tcBorders>
              <w:top w:val="nil"/>
              <w:left w:val="nil"/>
              <w:bottom w:val="single" w:sz="4" w:space="0" w:color="000000"/>
              <w:right w:val="single" w:sz="4" w:space="0" w:color="000000"/>
            </w:tcBorders>
            <w:shd w:val="clear" w:color="auto" w:fill="auto"/>
            <w:noWrap/>
            <w:vAlign w:val="center"/>
            <w:hideMark/>
          </w:tcPr>
          <w:p w14:paraId="6F73AEF5"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643</w:t>
            </w:r>
          </w:p>
        </w:tc>
        <w:tc>
          <w:tcPr>
            <w:tcW w:w="1120" w:type="dxa"/>
            <w:tcBorders>
              <w:top w:val="nil"/>
              <w:left w:val="nil"/>
              <w:bottom w:val="single" w:sz="4" w:space="0" w:color="000000"/>
              <w:right w:val="single" w:sz="4" w:space="0" w:color="000000"/>
            </w:tcBorders>
            <w:shd w:val="clear" w:color="auto" w:fill="auto"/>
            <w:noWrap/>
            <w:vAlign w:val="center"/>
            <w:hideMark/>
          </w:tcPr>
          <w:p w14:paraId="440BEE68"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2 178,9</w:t>
            </w:r>
          </w:p>
        </w:tc>
      </w:tr>
      <w:tr w:rsidR="004935D3" w:rsidRPr="00036ADC" w14:paraId="014F8FDF" w14:textId="77777777" w:rsidTr="004935D3">
        <w:trPr>
          <w:trHeight w:val="537"/>
        </w:trPr>
        <w:tc>
          <w:tcPr>
            <w:tcW w:w="2333" w:type="dxa"/>
            <w:tcBorders>
              <w:top w:val="nil"/>
              <w:left w:val="single" w:sz="4" w:space="0" w:color="000000"/>
              <w:bottom w:val="single" w:sz="4" w:space="0" w:color="000000"/>
              <w:right w:val="single" w:sz="4" w:space="0" w:color="000000"/>
            </w:tcBorders>
            <w:shd w:val="clear" w:color="auto" w:fill="auto"/>
            <w:vAlign w:val="bottom"/>
            <w:hideMark/>
          </w:tcPr>
          <w:p w14:paraId="79466A9B"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5. Автомагазины (автолавки, автоприцепы, автофургоны)</w:t>
            </w:r>
          </w:p>
        </w:tc>
        <w:tc>
          <w:tcPr>
            <w:tcW w:w="1432" w:type="dxa"/>
            <w:tcBorders>
              <w:top w:val="nil"/>
              <w:left w:val="nil"/>
              <w:bottom w:val="single" w:sz="4" w:space="0" w:color="000000"/>
              <w:right w:val="single" w:sz="4" w:space="0" w:color="000000"/>
            </w:tcBorders>
            <w:shd w:val="clear" w:color="auto" w:fill="auto"/>
            <w:noWrap/>
            <w:vAlign w:val="center"/>
            <w:hideMark/>
          </w:tcPr>
          <w:p w14:paraId="1D74B2C6"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148</w:t>
            </w:r>
          </w:p>
        </w:tc>
        <w:tc>
          <w:tcPr>
            <w:tcW w:w="1196" w:type="dxa"/>
            <w:tcBorders>
              <w:top w:val="nil"/>
              <w:left w:val="nil"/>
              <w:bottom w:val="single" w:sz="4" w:space="0" w:color="000000"/>
              <w:right w:val="single" w:sz="4" w:space="0" w:color="000000"/>
            </w:tcBorders>
            <w:shd w:val="clear" w:color="auto" w:fill="auto"/>
            <w:noWrap/>
            <w:vAlign w:val="center"/>
            <w:hideMark/>
          </w:tcPr>
          <w:p w14:paraId="20FB1027"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1 250,2</w:t>
            </w:r>
          </w:p>
        </w:tc>
        <w:tc>
          <w:tcPr>
            <w:tcW w:w="1432" w:type="dxa"/>
            <w:tcBorders>
              <w:top w:val="nil"/>
              <w:left w:val="nil"/>
              <w:bottom w:val="single" w:sz="4" w:space="0" w:color="000000"/>
              <w:right w:val="single" w:sz="4" w:space="0" w:color="000000"/>
            </w:tcBorders>
            <w:shd w:val="clear" w:color="auto" w:fill="auto"/>
            <w:noWrap/>
            <w:vAlign w:val="center"/>
            <w:hideMark/>
          </w:tcPr>
          <w:p w14:paraId="5AA760D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147</w:t>
            </w:r>
          </w:p>
        </w:tc>
        <w:tc>
          <w:tcPr>
            <w:tcW w:w="1151" w:type="dxa"/>
            <w:tcBorders>
              <w:top w:val="nil"/>
              <w:left w:val="nil"/>
              <w:bottom w:val="single" w:sz="4" w:space="0" w:color="000000"/>
              <w:right w:val="single" w:sz="4" w:space="0" w:color="000000"/>
            </w:tcBorders>
            <w:shd w:val="clear" w:color="auto" w:fill="auto"/>
            <w:noWrap/>
            <w:vAlign w:val="center"/>
            <w:hideMark/>
          </w:tcPr>
          <w:p w14:paraId="6239F1B0"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1 179,4</w:t>
            </w:r>
          </w:p>
        </w:tc>
        <w:tc>
          <w:tcPr>
            <w:tcW w:w="1432" w:type="dxa"/>
            <w:tcBorders>
              <w:top w:val="nil"/>
              <w:left w:val="nil"/>
              <w:bottom w:val="single" w:sz="4" w:space="0" w:color="000000"/>
              <w:right w:val="single" w:sz="4" w:space="0" w:color="000000"/>
            </w:tcBorders>
            <w:shd w:val="clear" w:color="auto" w:fill="auto"/>
            <w:noWrap/>
            <w:vAlign w:val="center"/>
            <w:hideMark/>
          </w:tcPr>
          <w:p w14:paraId="63F9DCE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169</w:t>
            </w:r>
          </w:p>
        </w:tc>
        <w:tc>
          <w:tcPr>
            <w:tcW w:w="1120" w:type="dxa"/>
            <w:tcBorders>
              <w:top w:val="nil"/>
              <w:left w:val="nil"/>
              <w:bottom w:val="single" w:sz="4" w:space="0" w:color="000000"/>
              <w:right w:val="single" w:sz="4" w:space="0" w:color="000000"/>
            </w:tcBorders>
            <w:shd w:val="clear" w:color="auto" w:fill="auto"/>
            <w:noWrap/>
            <w:vAlign w:val="center"/>
            <w:hideMark/>
          </w:tcPr>
          <w:p w14:paraId="039B8BD1" w14:textId="77777777" w:rsidR="004935D3" w:rsidRPr="00036ADC" w:rsidRDefault="004935D3" w:rsidP="00036ADC">
            <w:pPr>
              <w:widowControl/>
              <w:spacing w:line="240" w:lineRule="auto"/>
              <w:ind w:firstLine="0"/>
              <w:jc w:val="left"/>
              <w:rPr>
                <w:rFonts w:eastAsia="Times New Roman" w:cs="Times New Roman"/>
                <w:sz w:val="22"/>
                <w:lang w:eastAsia="ru-RU"/>
              </w:rPr>
            </w:pPr>
            <w:r w:rsidRPr="00036ADC">
              <w:rPr>
                <w:rFonts w:eastAsia="Times New Roman" w:cs="Times New Roman"/>
                <w:sz w:val="22"/>
                <w:lang w:eastAsia="ru-RU"/>
              </w:rPr>
              <w:t>1 386,2</w:t>
            </w:r>
          </w:p>
        </w:tc>
      </w:tr>
    </w:tbl>
    <w:p w14:paraId="15314C9F" w14:textId="77777777" w:rsidR="00245A79" w:rsidRPr="00245A79" w:rsidRDefault="00245A79" w:rsidP="00245A79">
      <w:pPr>
        <w:spacing w:line="240" w:lineRule="auto"/>
        <w:jc w:val="center"/>
        <w:rPr>
          <w:rFonts w:cs="Times New Roman"/>
          <w:i/>
          <w:iCs/>
          <w:sz w:val="12"/>
          <w:szCs w:val="12"/>
        </w:rPr>
      </w:pPr>
    </w:p>
    <w:p w14:paraId="65564A7A" w14:textId="3A74280D" w:rsidR="00245A79" w:rsidRDefault="00245A79" w:rsidP="00245A79">
      <w:pPr>
        <w:spacing w:line="240" w:lineRule="auto"/>
        <w:jc w:val="center"/>
        <w:rPr>
          <w:rFonts w:cs="Times New Roman"/>
          <w:i/>
          <w:iCs/>
          <w:sz w:val="22"/>
        </w:rPr>
      </w:pPr>
      <w:r w:rsidRPr="00245A79">
        <w:rPr>
          <w:rFonts w:cs="Times New Roman"/>
          <w:i/>
          <w:iCs/>
          <w:sz w:val="22"/>
        </w:rPr>
        <w:t>Примечание. Составлено автором по данным [8], [9], [10], [12]</w:t>
      </w:r>
    </w:p>
    <w:p w14:paraId="45F1D604" w14:textId="77777777" w:rsidR="004935D3" w:rsidRPr="00245A79" w:rsidRDefault="004935D3" w:rsidP="00036ADC">
      <w:pPr>
        <w:spacing w:line="240" w:lineRule="auto"/>
        <w:rPr>
          <w:rFonts w:cs="Times New Roman"/>
          <w:sz w:val="12"/>
          <w:szCs w:val="12"/>
        </w:rPr>
      </w:pPr>
    </w:p>
    <w:p w14:paraId="69AC4419" w14:textId="77777777" w:rsidR="004935D3" w:rsidRPr="00036ADC" w:rsidRDefault="004935D3" w:rsidP="00036ADC">
      <w:pPr>
        <w:spacing w:line="240" w:lineRule="auto"/>
        <w:rPr>
          <w:rFonts w:cs="Times New Roman"/>
          <w:sz w:val="24"/>
          <w:szCs w:val="24"/>
        </w:rPr>
      </w:pPr>
      <w:r w:rsidRPr="00036ADC">
        <w:rPr>
          <w:rFonts w:cs="Times New Roman"/>
          <w:sz w:val="24"/>
          <w:szCs w:val="24"/>
        </w:rPr>
        <w:t>Анализ представленных данных позволяет выявить ряд устойчивых тенденций, характеризующих эволюцию торговой сети Приморского края.</w:t>
      </w:r>
    </w:p>
    <w:p w14:paraId="10BD5B76" w14:textId="7EBD2463" w:rsidR="004935D3" w:rsidRPr="004E3CC5" w:rsidRDefault="004935D3" w:rsidP="004E3CC5">
      <w:pPr>
        <w:spacing w:line="240" w:lineRule="auto"/>
        <w:rPr>
          <w:rFonts w:cs="Times New Roman"/>
          <w:sz w:val="24"/>
          <w:szCs w:val="24"/>
        </w:rPr>
      </w:pPr>
      <w:r w:rsidRPr="00036ADC">
        <w:rPr>
          <w:rFonts w:cs="Times New Roman"/>
          <w:sz w:val="24"/>
          <w:szCs w:val="24"/>
        </w:rPr>
        <w:t xml:space="preserve">Во-первых, наблюдается активный рост крупноформатной торговли. </w:t>
      </w:r>
      <w:r w:rsidR="00CF2EF3" w:rsidRPr="00CF2EF3">
        <w:rPr>
          <w:rFonts w:cs="Times New Roman"/>
          <w:sz w:val="24"/>
          <w:szCs w:val="24"/>
        </w:rPr>
        <w:t xml:space="preserve">За период с 2022 по 2025 год крупные магазины активно росли. </w:t>
      </w:r>
      <w:r w:rsidR="00D65889">
        <w:rPr>
          <w:rFonts w:cs="Times New Roman"/>
          <w:sz w:val="24"/>
          <w:szCs w:val="24"/>
        </w:rPr>
        <w:t>По</w:t>
      </w:r>
      <w:r w:rsidR="00D65889" w:rsidRPr="00D65889">
        <w:rPr>
          <w:rFonts w:cs="Times New Roman"/>
          <w:sz w:val="24"/>
          <w:szCs w:val="24"/>
        </w:rPr>
        <w:t xml:space="preserve"> данным мониторинга торговой сети, «количество гипермаркетов увеличилось вдвое — с 6 до 12, при этом торговая площадь выросла более чем в 1,5 раза (с 44,7 до 68,5 тыс. кв. м)» [12].</w:t>
      </w:r>
      <w:r w:rsidR="00D65889">
        <w:rPr>
          <w:rFonts w:cs="Times New Roman"/>
          <w:sz w:val="24"/>
          <w:szCs w:val="24"/>
        </w:rPr>
        <w:t xml:space="preserve"> </w:t>
      </w:r>
      <w:r w:rsidR="00CF2EF3" w:rsidRPr="00CF2EF3">
        <w:rPr>
          <w:rFonts w:cs="Times New Roman"/>
          <w:sz w:val="24"/>
          <w:szCs w:val="24"/>
        </w:rPr>
        <w:t>Число супермаркетов выросло на 52,6% (со 116 до 177), при этом их площадь увеличилась на 31,8%.</w:t>
      </w:r>
      <w:r w:rsidR="004E3CC5">
        <w:rPr>
          <w:rFonts w:cs="Times New Roman"/>
          <w:sz w:val="24"/>
          <w:szCs w:val="24"/>
        </w:rPr>
        <w:t xml:space="preserve"> </w:t>
      </w:r>
      <w:r w:rsidR="00CF2EF3" w:rsidRPr="00CF2EF3">
        <w:rPr>
          <w:rFonts w:cs="Times New Roman"/>
          <w:sz w:val="24"/>
          <w:szCs w:val="24"/>
        </w:rPr>
        <w:t>Особенно динамично развивался сегмент дискаунтеров и магазинов-складов: количество таких объектов возросло на 46,3% (с 67 до 98), а торговая площадь — с 59,2 до 71,5 тыс. кв. м. Данный формат предлагает товары по сниженным ценам за счёт минимизации затрат на предпродажную подготовку, что делает его востребованным в условиях снижения покупательной способности населения.</w:t>
      </w:r>
    </w:p>
    <w:p w14:paraId="4B6A7251" w14:textId="4326C110" w:rsidR="004935D3" w:rsidRPr="00036ADC" w:rsidRDefault="004E3CC5" w:rsidP="00036ADC">
      <w:pPr>
        <w:spacing w:line="240" w:lineRule="auto"/>
        <w:rPr>
          <w:rFonts w:cs="Times New Roman"/>
          <w:sz w:val="24"/>
          <w:szCs w:val="24"/>
        </w:rPr>
      </w:pPr>
      <w:r w:rsidRPr="004E3CC5">
        <w:rPr>
          <w:rFonts w:cs="Times New Roman"/>
          <w:sz w:val="24"/>
          <w:szCs w:val="24"/>
        </w:rPr>
        <w:t xml:space="preserve">Во-вторых, наряду с ростом крупных торговых предприятий, мелкая розница сокращается. </w:t>
      </w:r>
      <w:r w:rsidR="00D65889" w:rsidRPr="00D65889">
        <w:rPr>
          <w:rFonts w:cs="Times New Roman"/>
          <w:sz w:val="24"/>
          <w:szCs w:val="24"/>
        </w:rPr>
        <w:t>Как отмечается в официальном мониторинге, «общее количество объектов мелкорозничной сети уменьшилось с 5 008 в 2022 году до 4 917 в 2025 году, при этом торговая площадь сократилась более чем на 20% (с 117,6 до 97,7 тыс. кв. м)» [12].</w:t>
      </w:r>
      <w:r w:rsidR="00D65889">
        <w:rPr>
          <w:rFonts w:cs="Times New Roman"/>
          <w:sz w:val="24"/>
          <w:szCs w:val="24"/>
        </w:rPr>
        <w:t xml:space="preserve"> </w:t>
      </w:r>
      <w:r w:rsidRPr="004E3CC5">
        <w:rPr>
          <w:rFonts w:cs="Times New Roman"/>
          <w:sz w:val="24"/>
          <w:szCs w:val="24"/>
        </w:rPr>
        <w:t>Сильнее всего упало число лотков (с 683 до 643) и киосков (с 1 830 до 1 773).</w:t>
      </w:r>
      <w:r>
        <w:rPr>
          <w:rFonts w:cs="Times New Roman"/>
          <w:sz w:val="24"/>
          <w:szCs w:val="24"/>
        </w:rPr>
        <w:t xml:space="preserve"> </w:t>
      </w:r>
      <w:r w:rsidR="004935D3" w:rsidRPr="00036ADC">
        <w:rPr>
          <w:rFonts w:cs="Times New Roman"/>
          <w:sz w:val="24"/>
          <w:szCs w:val="24"/>
        </w:rPr>
        <w:t>Несмотря на незначительное увеличение числа павильонов (с 2 289 до 2 289, с колебаниями по годам), их торговая площадь существенно сократилась — с 93,8 тыс. кв. м до 76,5 тыс. кв. м.</w:t>
      </w:r>
    </w:p>
    <w:p w14:paraId="4DB06CF5" w14:textId="77777777" w:rsidR="004935D3" w:rsidRPr="00036ADC" w:rsidRDefault="004935D3" w:rsidP="00036ADC">
      <w:pPr>
        <w:spacing w:line="240" w:lineRule="auto"/>
        <w:rPr>
          <w:rFonts w:cs="Times New Roman"/>
          <w:sz w:val="24"/>
          <w:szCs w:val="24"/>
        </w:rPr>
      </w:pPr>
      <w:r w:rsidRPr="00036ADC">
        <w:rPr>
          <w:rFonts w:cs="Times New Roman"/>
          <w:sz w:val="24"/>
          <w:szCs w:val="24"/>
        </w:rPr>
        <w:t>В-третьих, изменяется структура продовольственной торговли. При росте общего числа продовольственных магазинов (с 2 981 до 3 388) особенно быстро увеличивается количество специализированных продовольственных магазинов — с 660 до 970 (рост на 47%). Это свидетельствует о дифференциации потребительского спроса и развитии форматов, предлагающих узкоспециализированный ассортимент (мясные, рыбные, кулинарные магазины).</w:t>
      </w:r>
    </w:p>
    <w:p w14:paraId="0450E38D" w14:textId="77777777" w:rsidR="004935D3" w:rsidRPr="00036ADC" w:rsidRDefault="004935D3" w:rsidP="00036ADC">
      <w:pPr>
        <w:spacing w:line="240" w:lineRule="auto"/>
        <w:rPr>
          <w:rFonts w:cs="Times New Roman"/>
          <w:sz w:val="24"/>
          <w:szCs w:val="24"/>
        </w:rPr>
      </w:pPr>
      <w:r w:rsidRPr="00036ADC">
        <w:rPr>
          <w:rFonts w:cs="Times New Roman"/>
          <w:sz w:val="24"/>
          <w:szCs w:val="24"/>
        </w:rPr>
        <w:t>В-четвертых, в сегменте непродовольственной торговли также происходят структурные изменения. Число непродовольственных магазинов увеличивается незначительно (с 4 435 до 4 554), однако растет количество специализированных непродовольственных магазинов (с 2 476 до 2 699) и магазинов с комбинированным ассортиментом (с 1 139 до 1 180). Одновременно сокращается число магазинов товаров повседневного спроса (с 2 186 до 1 924), что может быть связано с перетоком покупателей в сетевые супермаркеты и дискаунтеры.</w:t>
      </w:r>
    </w:p>
    <w:p w14:paraId="2E3644F5" w14:textId="77777777" w:rsidR="004935D3" w:rsidRPr="00036ADC" w:rsidRDefault="004935D3" w:rsidP="00036ADC">
      <w:pPr>
        <w:spacing w:line="240" w:lineRule="auto"/>
        <w:rPr>
          <w:rFonts w:cs="Times New Roman"/>
          <w:sz w:val="24"/>
          <w:szCs w:val="24"/>
        </w:rPr>
      </w:pPr>
      <w:r w:rsidRPr="00036ADC">
        <w:rPr>
          <w:rFonts w:cs="Times New Roman"/>
          <w:sz w:val="24"/>
          <w:szCs w:val="24"/>
        </w:rPr>
        <w:t>Наряду с этими процессами, комиссионная торговля демонстрирует разнонаправленную динамику: при общем росте числа комиссионных магазинов (с 22 до 25) наблюдается сокращение специализированных комиссионных магазинов по продаже одежды и обуви (с 5 до 2), но рост комиссионных магазинов по продаже сложно-технических товаров (с 6 до 13), что может отражать изменения в потребительском поведении и развитии рынка подержанных товаров.</w:t>
      </w:r>
    </w:p>
    <w:p w14:paraId="73002F56" w14:textId="77777777" w:rsidR="004935D3" w:rsidRPr="00036ADC" w:rsidRDefault="004935D3" w:rsidP="00036ADC">
      <w:pPr>
        <w:spacing w:line="240" w:lineRule="auto"/>
        <w:rPr>
          <w:rFonts w:cs="Times New Roman"/>
          <w:sz w:val="24"/>
          <w:szCs w:val="24"/>
        </w:rPr>
      </w:pPr>
      <w:r w:rsidRPr="00036ADC">
        <w:rPr>
          <w:rFonts w:cs="Times New Roman"/>
          <w:sz w:val="24"/>
          <w:szCs w:val="24"/>
        </w:rPr>
        <w:lastRenderedPageBreak/>
        <w:t>Таким образом, эволюция структуры торговой сети Приморского края характеризуется усилением пространственных и структурных диспропорций. С одной стороны, происходит концентрация торговых площадей в крупных форматах, ориентированных на массового потребителя и обладающих преимуществами в логистике и ценообразовании. С другой стороны, сокращение мелкорозничной сети и магазинов повседневного спроса может приводить к ухудшению доступности товаров в отдаленных населенных пунктах и для социально уязвимых групп населения, что требует дополнительных мер регулирования и поддержки.</w:t>
      </w:r>
    </w:p>
    <w:p w14:paraId="6924E941" w14:textId="77777777" w:rsidR="004935D3" w:rsidRPr="00036ADC" w:rsidRDefault="004935D3" w:rsidP="00036ADC">
      <w:pPr>
        <w:spacing w:line="240" w:lineRule="auto"/>
        <w:rPr>
          <w:rFonts w:cs="Times New Roman"/>
          <w:b/>
          <w:bCs/>
          <w:sz w:val="24"/>
          <w:szCs w:val="24"/>
        </w:rPr>
      </w:pPr>
      <w:r w:rsidRPr="00036ADC">
        <w:rPr>
          <w:rFonts w:cs="Times New Roman"/>
          <w:b/>
          <w:bCs/>
          <w:sz w:val="24"/>
          <w:szCs w:val="24"/>
        </w:rPr>
        <w:t>5.2. Социальные проекты и меры поддержки</w:t>
      </w:r>
    </w:p>
    <w:p w14:paraId="48155BEC" w14:textId="77777777" w:rsidR="004935D3" w:rsidRPr="00036ADC" w:rsidRDefault="004935D3" w:rsidP="00036ADC">
      <w:pPr>
        <w:spacing w:line="240" w:lineRule="auto"/>
        <w:rPr>
          <w:rFonts w:cs="Times New Roman"/>
          <w:sz w:val="24"/>
          <w:szCs w:val="24"/>
        </w:rPr>
      </w:pPr>
      <w:r w:rsidRPr="00036ADC">
        <w:rPr>
          <w:rFonts w:cs="Times New Roman"/>
          <w:sz w:val="24"/>
          <w:szCs w:val="24"/>
        </w:rPr>
        <w:t>Институциональная среда функционирования торговых предприятий в Приморском крае включает комплекс мер государственной поддержки и социальных проектов, направленных на обеспечение доступности товаров для населения и поддержку локальных производителей. Анализ данных проектов позволяет оценить, каким образом региональные власти реагируют на выявленные структурные проблемы и диспропорции.</w:t>
      </w:r>
    </w:p>
    <w:p w14:paraId="7674497E" w14:textId="77777777" w:rsidR="004935D3" w:rsidRPr="00036ADC" w:rsidRDefault="004935D3" w:rsidP="00036ADC">
      <w:pPr>
        <w:spacing w:line="240" w:lineRule="auto"/>
        <w:rPr>
          <w:rFonts w:cs="Times New Roman"/>
          <w:sz w:val="24"/>
          <w:szCs w:val="24"/>
        </w:rPr>
      </w:pPr>
      <w:r w:rsidRPr="00036ADC">
        <w:rPr>
          <w:rFonts w:cs="Times New Roman"/>
          <w:sz w:val="24"/>
          <w:szCs w:val="24"/>
        </w:rPr>
        <w:t>На начало 2026 года на территории Приморского края действует 205 ярморочных мест (в 2021 году их количество составляло 221), что позволяет в муниципальных образованиях организовывать сбыт продукции местного производства. Ярмарочная торговля выступает важным каналом реализации для фермеров и малых производителей, обеспечивая прямой доступ к потребителям без посредников.</w:t>
      </w:r>
    </w:p>
    <w:p w14:paraId="66346207" w14:textId="77777777" w:rsidR="004935D3" w:rsidRPr="00036ADC" w:rsidRDefault="004935D3" w:rsidP="00036ADC">
      <w:pPr>
        <w:spacing w:line="240" w:lineRule="auto"/>
        <w:rPr>
          <w:rFonts w:cs="Times New Roman"/>
          <w:sz w:val="24"/>
          <w:szCs w:val="24"/>
        </w:rPr>
      </w:pPr>
      <w:r w:rsidRPr="00036ADC">
        <w:rPr>
          <w:rFonts w:cs="Times New Roman"/>
          <w:sz w:val="24"/>
          <w:szCs w:val="24"/>
        </w:rPr>
        <w:t>Помимо ярмарок, в регионе реализуется ряд специализированных социальных проектов:</w:t>
      </w:r>
    </w:p>
    <w:p w14:paraId="02A19F1B" w14:textId="77777777" w:rsidR="004935D3" w:rsidRPr="00762C59" w:rsidRDefault="004935D3" w:rsidP="00762C59">
      <w:pPr>
        <w:pStyle w:val="a4"/>
        <w:numPr>
          <w:ilvl w:val="0"/>
          <w:numId w:val="4"/>
        </w:numPr>
        <w:spacing w:line="240" w:lineRule="auto"/>
        <w:rPr>
          <w:rFonts w:cs="Times New Roman"/>
          <w:sz w:val="24"/>
          <w:szCs w:val="24"/>
        </w:rPr>
      </w:pPr>
      <w:r w:rsidRPr="00762C59">
        <w:rPr>
          <w:rFonts w:cs="Times New Roman"/>
          <w:sz w:val="24"/>
          <w:szCs w:val="24"/>
        </w:rPr>
        <w:t>Социальный проект «Карта «</w:t>
      </w:r>
      <w:proofErr w:type="spellStart"/>
      <w:r w:rsidRPr="00762C59">
        <w:rPr>
          <w:rFonts w:cs="Times New Roman"/>
          <w:sz w:val="24"/>
          <w:szCs w:val="24"/>
        </w:rPr>
        <w:t>Приморец</w:t>
      </w:r>
      <w:proofErr w:type="spellEnd"/>
      <w:r w:rsidRPr="00762C59">
        <w:rPr>
          <w:rFonts w:cs="Times New Roman"/>
          <w:sz w:val="24"/>
          <w:szCs w:val="24"/>
        </w:rPr>
        <w:t>»» объединяет функционал банковской карты национальной платежной системы «МИР» и универсальный сервис использования программ лояльности участников проекта, включая сети магазинов розничной торговли. Проект доступен для граждан старше 70 лет, инвалидов, одного из родителей многодетных семей, а также граждан, указанных в Законе Приморского края «О детях войны в Приморском крае». Данная мера направлена на адресную поддержку социально незащищенных категорий населения.</w:t>
      </w:r>
    </w:p>
    <w:p w14:paraId="0D618C41" w14:textId="77777777" w:rsidR="004935D3" w:rsidRPr="00762C59" w:rsidRDefault="004935D3" w:rsidP="00762C59">
      <w:pPr>
        <w:pStyle w:val="a4"/>
        <w:numPr>
          <w:ilvl w:val="0"/>
          <w:numId w:val="4"/>
        </w:numPr>
        <w:spacing w:line="240" w:lineRule="auto"/>
        <w:rPr>
          <w:rFonts w:cs="Times New Roman"/>
          <w:sz w:val="24"/>
          <w:szCs w:val="24"/>
        </w:rPr>
      </w:pPr>
      <w:r w:rsidRPr="00762C59">
        <w:rPr>
          <w:rFonts w:cs="Times New Roman"/>
          <w:sz w:val="24"/>
          <w:szCs w:val="24"/>
        </w:rPr>
        <w:t>Проект «Приморская рыба» предполагает участие магазинов торговых сетей («Реми», «</w:t>
      </w:r>
      <w:proofErr w:type="spellStart"/>
      <w:r w:rsidRPr="00762C59">
        <w:rPr>
          <w:rFonts w:cs="Times New Roman"/>
          <w:sz w:val="24"/>
          <w:szCs w:val="24"/>
        </w:rPr>
        <w:t>Самбери</w:t>
      </w:r>
      <w:proofErr w:type="spellEnd"/>
      <w:r w:rsidRPr="00762C59">
        <w:rPr>
          <w:rFonts w:cs="Times New Roman"/>
          <w:sz w:val="24"/>
          <w:szCs w:val="24"/>
        </w:rPr>
        <w:t>», «Пятерочка») и несетевой розницы. Продукция в рамках программы оформляется фирменными ценниками и стикерами, что позволяет потребителям идентифицировать товары местного производства по доступным ценам.</w:t>
      </w:r>
    </w:p>
    <w:p w14:paraId="724E4AFE" w14:textId="77777777" w:rsidR="004935D3" w:rsidRPr="00762C59" w:rsidRDefault="004935D3" w:rsidP="00762C59">
      <w:pPr>
        <w:pStyle w:val="a4"/>
        <w:numPr>
          <w:ilvl w:val="0"/>
          <w:numId w:val="4"/>
        </w:numPr>
        <w:spacing w:line="240" w:lineRule="auto"/>
        <w:rPr>
          <w:rFonts w:cs="Times New Roman"/>
          <w:sz w:val="24"/>
          <w:szCs w:val="24"/>
        </w:rPr>
      </w:pPr>
      <w:r w:rsidRPr="00762C59">
        <w:rPr>
          <w:rFonts w:cs="Times New Roman"/>
          <w:sz w:val="24"/>
          <w:szCs w:val="24"/>
        </w:rPr>
        <w:t>Проект «Доступное Приморье» нацелен на обеспечение населения основными продуктами питания по социально ориентированным ценам в торговых сетях «Реми», «</w:t>
      </w:r>
      <w:proofErr w:type="spellStart"/>
      <w:r w:rsidRPr="00762C59">
        <w:rPr>
          <w:rFonts w:cs="Times New Roman"/>
          <w:sz w:val="24"/>
          <w:szCs w:val="24"/>
        </w:rPr>
        <w:t>Самбери</w:t>
      </w:r>
      <w:proofErr w:type="spellEnd"/>
      <w:r w:rsidRPr="00762C59">
        <w:rPr>
          <w:rFonts w:cs="Times New Roman"/>
          <w:sz w:val="24"/>
          <w:szCs w:val="24"/>
        </w:rPr>
        <w:t>», «Амбар», а также дискаунтерах «Близкий» и мини-маркетах «Раз Два». В рамках проекта реализуются хлеб, молоко, мясо, яйцо куриное, крупы, сахар, масло растительное, картофель и овощи. Проектом предусмотрено наличие на торговой полке в объекте торговли по одному виду каждого наименования из 24 позиций основных продуктов. Проект реализован на территории 27 муниципальных образований края.</w:t>
      </w:r>
    </w:p>
    <w:p w14:paraId="409FD7A7" w14:textId="77777777" w:rsidR="004935D3" w:rsidRPr="00762C59" w:rsidRDefault="004935D3" w:rsidP="00762C59">
      <w:pPr>
        <w:pStyle w:val="a4"/>
        <w:numPr>
          <w:ilvl w:val="0"/>
          <w:numId w:val="4"/>
        </w:numPr>
        <w:spacing w:line="240" w:lineRule="auto"/>
        <w:rPr>
          <w:rFonts w:cs="Times New Roman"/>
          <w:sz w:val="24"/>
          <w:szCs w:val="24"/>
        </w:rPr>
      </w:pPr>
      <w:r w:rsidRPr="00762C59">
        <w:rPr>
          <w:rFonts w:cs="Times New Roman"/>
          <w:sz w:val="24"/>
          <w:szCs w:val="24"/>
        </w:rPr>
        <w:t>Социальный проект «Приморское-лучшее» направлен на продвижение товаров местных производителей. В торговых сетях и магазинах несетевой розницы в 30 муниципальных образованиях реализуются товары приморских производителей, при этом участники проекта принимают на себя обязательство устанавливать торговую наценку не выше 15%.</w:t>
      </w:r>
    </w:p>
    <w:p w14:paraId="4F20F25D" w14:textId="77777777" w:rsidR="004935D3" w:rsidRPr="00762C59" w:rsidRDefault="004935D3" w:rsidP="00762C59">
      <w:pPr>
        <w:pStyle w:val="a4"/>
        <w:numPr>
          <w:ilvl w:val="0"/>
          <w:numId w:val="4"/>
        </w:numPr>
        <w:spacing w:line="240" w:lineRule="auto"/>
        <w:rPr>
          <w:rFonts w:cs="Times New Roman"/>
          <w:sz w:val="24"/>
          <w:szCs w:val="24"/>
        </w:rPr>
      </w:pPr>
      <w:r w:rsidRPr="00762C59">
        <w:rPr>
          <w:rFonts w:cs="Times New Roman"/>
          <w:sz w:val="24"/>
          <w:szCs w:val="24"/>
        </w:rPr>
        <w:t>Проект «Добрый хлеб» предполагает реализацию хлеба собственного производства по цене не выше 26 рублей за булку весом 0,3-0,5 кг [14].</w:t>
      </w:r>
    </w:p>
    <w:p w14:paraId="3DFECBAD" w14:textId="77777777" w:rsidR="004935D3" w:rsidRPr="00036ADC" w:rsidRDefault="004935D3" w:rsidP="00036ADC">
      <w:pPr>
        <w:spacing w:line="240" w:lineRule="auto"/>
        <w:rPr>
          <w:rFonts w:cs="Times New Roman"/>
          <w:sz w:val="24"/>
          <w:szCs w:val="24"/>
        </w:rPr>
      </w:pPr>
      <w:r w:rsidRPr="00036ADC">
        <w:rPr>
          <w:rFonts w:cs="Times New Roman"/>
          <w:sz w:val="24"/>
          <w:szCs w:val="24"/>
        </w:rPr>
        <w:t xml:space="preserve">Анализ представленных проектов позволяет сделать вывод, что институциональная среда в Приморском крае достаточно развита и включает разнообразные инструменты поддержки как потребителей (социальные карты, регулирование цен), так и местных производителей (специализированные полки, ярмарки). Данные меры способствуют смягчению негативных эффектов, связанных с ростом цен и структурными изменениями в </w:t>
      </w:r>
      <w:r w:rsidRPr="00036ADC">
        <w:rPr>
          <w:rFonts w:cs="Times New Roman"/>
          <w:sz w:val="24"/>
          <w:szCs w:val="24"/>
        </w:rPr>
        <w:lastRenderedPageBreak/>
        <w:t>торговле.</w:t>
      </w:r>
    </w:p>
    <w:p w14:paraId="72D88948" w14:textId="77777777" w:rsidR="004935D3" w:rsidRPr="00036ADC" w:rsidRDefault="004935D3" w:rsidP="00036ADC">
      <w:pPr>
        <w:spacing w:line="240" w:lineRule="auto"/>
        <w:rPr>
          <w:rFonts w:cs="Times New Roman"/>
          <w:sz w:val="24"/>
          <w:szCs w:val="24"/>
        </w:rPr>
      </w:pPr>
      <w:r w:rsidRPr="00036ADC">
        <w:rPr>
          <w:rFonts w:cs="Times New Roman"/>
          <w:sz w:val="24"/>
          <w:szCs w:val="24"/>
        </w:rPr>
        <w:t>Вместе с тем, перечисленные проекты носят преимущественно компенсаторный характер и не решают системных проблем, выявленных в ходе анализа: консолидации рынка, вытеснения малых форматов, пространственных диспропорций в доступности товаров. Они направлены на смягчение последствий, а не на устранение причин, что актуализирует задачу разработки более фундаментальных механизмов адаптации предприятий торговли к изменяющимся условиям региональной среды.</w:t>
      </w:r>
    </w:p>
    <w:p w14:paraId="4B3E2196" w14:textId="5404315F" w:rsidR="004935D3" w:rsidRPr="00036ADC" w:rsidRDefault="004935D3" w:rsidP="00333C07">
      <w:pPr>
        <w:widowControl/>
        <w:spacing w:after="160" w:line="240" w:lineRule="auto"/>
        <w:ind w:firstLine="708"/>
        <w:rPr>
          <w:rFonts w:cs="Times New Roman"/>
          <w:sz w:val="24"/>
          <w:szCs w:val="24"/>
        </w:rPr>
      </w:pPr>
      <w:r w:rsidRPr="00036ADC">
        <w:rPr>
          <w:rFonts w:cs="Times New Roman"/>
          <w:b/>
          <w:bCs/>
          <w:sz w:val="24"/>
          <w:szCs w:val="24"/>
        </w:rPr>
        <w:t>Заключение</w:t>
      </w:r>
    </w:p>
    <w:p w14:paraId="299B58C0" w14:textId="1F5537B2" w:rsidR="004935D3" w:rsidRDefault="004935D3" w:rsidP="00036ADC">
      <w:pPr>
        <w:spacing w:line="240" w:lineRule="auto"/>
        <w:rPr>
          <w:rFonts w:cs="Times New Roman"/>
          <w:sz w:val="24"/>
          <w:szCs w:val="24"/>
        </w:rPr>
      </w:pPr>
      <w:r w:rsidRPr="00036ADC">
        <w:rPr>
          <w:rFonts w:cs="Times New Roman"/>
          <w:sz w:val="24"/>
          <w:szCs w:val="24"/>
        </w:rPr>
        <w:t>Проведенный анализ социально-экономического развития Приморского края позволил выявить ряд устойчивых тенденций и структурных сдвигов, определяющих условия функционирования предприятий торговли в регионе. Обобщение полученных результатов дает возможность сформулировать ключевые закономерности, учет которых необходим при разработке адаптационных механизмов и стратегий развития торгового бизнеса.</w:t>
      </w:r>
    </w:p>
    <w:p w14:paraId="0059D3A4" w14:textId="4EB8933A" w:rsidR="004935D3" w:rsidRPr="00036ADC" w:rsidRDefault="00AA0EA4" w:rsidP="00036ADC">
      <w:pPr>
        <w:spacing w:line="240" w:lineRule="auto"/>
        <w:rPr>
          <w:rFonts w:cs="Times New Roman"/>
          <w:sz w:val="24"/>
          <w:szCs w:val="24"/>
        </w:rPr>
      </w:pPr>
      <w:r w:rsidRPr="00AA0EA4">
        <w:rPr>
          <w:rFonts w:cs="Times New Roman"/>
          <w:sz w:val="24"/>
          <w:szCs w:val="24"/>
        </w:rPr>
        <w:t xml:space="preserve">Экономика Приморского края сильно зависит от внешней торговли: на страны АТР приходится более 70% товарооборота, что делает регион чувствительным к санкциям, курсам валют и изменениям регулирования. Эпизод с рекордным ростом импорта автомобилей в конце 2025 года [6] — яркий пример того, как решения властей мгновенно меняют ситуацию на рынке. Номинальный рост доходов населения (на 57,36% за 2021–2024 годы) [8] не поспевает за инфляцией (9,33% в 2024 году) [6]. Цены на основные продукты выросли в полтора-два раза [11], что снижает покупательную способность и ставит розничные предприятия перед выбором: сдерживать цены при растущих собственных издержках. Доля торговли в структуре МСП сократилась с 48,85% до 42,89% [9], а анализ торговой сети показывает рост крупных форматов при одновременном сокращении </w:t>
      </w:r>
      <w:proofErr w:type="spellStart"/>
      <w:r w:rsidRPr="00AA0EA4">
        <w:rPr>
          <w:rFonts w:cs="Times New Roman"/>
          <w:sz w:val="24"/>
          <w:szCs w:val="24"/>
        </w:rPr>
        <w:t>мелкорозницы</w:t>
      </w:r>
      <w:proofErr w:type="spellEnd"/>
      <w:r w:rsidRPr="00AA0EA4">
        <w:rPr>
          <w:rFonts w:cs="Times New Roman"/>
          <w:sz w:val="24"/>
          <w:szCs w:val="24"/>
        </w:rPr>
        <w:t xml:space="preserve"> [12]. Это подтверждает консолидацию рынка и вытеснение малых игроков. Давление со стороны маркетплейсов, которые становятся прямыми конкурентами традиционной розницы, особенно в сегментах без местного производства [4]. Для Приморья, ориентированного на импорт, эта угроза особенно серьезна. Сохраняются пространственные диспропорции: крупные форматы концентрируются в городах, а мелкая розница сокращается, что ухудшает доступность товаров в отдалённых населённых пунктах и для социально уязвимых групп.</w:t>
      </w:r>
      <w:r>
        <w:rPr>
          <w:rFonts w:cs="Times New Roman"/>
          <w:sz w:val="24"/>
          <w:szCs w:val="24"/>
        </w:rPr>
        <w:t xml:space="preserve"> </w:t>
      </w:r>
      <w:r w:rsidR="004935D3" w:rsidRPr="00036ADC">
        <w:rPr>
          <w:rFonts w:cs="Times New Roman"/>
          <w:sz w:val="24"/>
          <w:szCs w:val="24"/>
        </w:rPr>
        <w:t>Ключевые вызовы для предприятий торговли</w:t>
      </w:r>
    </w:p>
    <w:p w14:paraId="1118EAC3" w14:textId="77777777" w:rsidR="004935D3" w:rsidRPr="00036ADC" w:rsidRDefault="004935D3" w:rsidP="00036ADC">
      <w:pPr>
        <w:spacing w:line="240" w:lineRule="auto"/>
        <w:rPr>
          <w:rFonts w:cs="Times New Roman"/>
          <w:sz w:val="24"/>
          <w:szCs w:val="24"/>
        </w:rPr>
      </w:pPr>
      <w:r w:rsidRPr="00036ADC">
        <w:rPr>
          <w:rFonts w:cs="Times New Roman"/>
          <w:sz w:val="24"/>
          <w:szCs w:val="24"/>
        </w:rPr>
        <w:t>Синтез выявленных закономерностей позволяет сформулировать совокупность ключевых вызовов, с которыми сталкиваются предприятия торговли в Приморском крае:</w:t>
      </w:r>
    </w:p>
    <w:p w14:paraId="03F2E674" w14:textId="77777777" w:rsidR="004935D3" w:rsidRPr="00762C59" w:rsidRDefault="004935D3" w:rsidP="00762C59">
      <w:pPr>
        <w:pStyle w:val="a4"/>
        <w:numPr>
          <w:ilvl w:val="0"/>
          <w:numId w:val="5"/>
        </w:numPr>
        <w:spacing w:line="240" w:lineRule="auto"/>
        <w:rPr>
          <w:rFonts w:cs="Times New Roman"/>
          <w:sz w:val="24"/>
          <w:szCs w:val="24"/>
        </w:rPr>
      </w:pPr>
      <w:r w:rsidRPr="00762C59">
        <w:rPr>
          <w:rFonts w:cs="Times New Roman"/>
          <w:sz w:val="24"/>
          <w:szCs w:val="24"/>
        </w:rPr>
        <w:t>Макроэкономическая нестабильность, проявляющаяся в высокой волатильности валютных курсов, санкционных ограничениях, изменениях таможенно-тарифного регулирования и логистических цепочек. Данный вызов требует от предприятий способности оперативно перестраивать схемы поставок, диверсифицировать ассортимент и управлять ценовыми рисками.</w:t>
      </w:r>
    </w:p>
    <w:p w14:paraId="187FA70C" w14:textId="77777777" w:rsidR="004935D3" w:rsidRPr="00762C59" w:rsidRDefault="004935D3" w:rsidP="00762C59">
      <w:pPr>
        <w:pStyle w:val="a4"/>
        <w:numPr>
          <w:ilvl w:val="0"/>
          <w:numId w:val="5"/>
        </w:numPr>
        <w:spacing w:line="240" w:lineRule="auto"/>
        <w:rPr>
          <w:rFonts w:cs="Times New Roman"/>
          <w:sz w:val="24"/>
          <w:szCs w:val="24"/>
        </w:rPr>
      </w:pPr>
      <w:r w:rsidRPr="00762C59">
        <w:rPr>
          <w:rFonts w:cs="Times New Roman"/>
          <w:sz w:val="24"/>
          <w:szCs w:val="24"/>
        </w:rPr>
        <w:t>Снижение реальной покупательной способности населения при одновременном росте стоимости закупок и логистических издержек. Это создает «ножницы» между необходимостью повышать цены для сохранения рентабельности и ограничениями, диктуемыми платежеспособным спросом. Преодоление данного вызова возможно за счет оптимизации издержек, развития собственных торговых марок и программ лояльности.</w:t>
      </w:r>
    </w:p>
    <w:p w14:paraId="74383827" w14:textId="77777777" w:rsidR="004935D3" w:rsidRPr="00762C59" w:rsidRDefault="004935D3" w:rsidP="00762C59">
      <w:pPr>
        <w:pStyle w:val="a4"/>
        <w:numPr>
          <w:ilvl w:val="0"/>
          <w:numId w:val="5"/>
        </w:numPr>
        <w:spacing w:line="240" w:lineRule="auto"/>
        <w:rPr>
          <w:rFonts w:cs="Times New Roman"/>
          <w:sz w:val="24"/>
          <w:szCs w:val="24"/>
        </w:rPr>
      </w:pPr>
      <w:r w:rsidRPr="00762C59">
        <w:rPr>
          <w:rFonts w:cs="Times New Roman"/>
          <w:sz w:val="24"/>
          <w:szCs w:val="24"/>
        </w:rPr>
        <w:t>Конкуренция с федеральными торговыми сетями и маркетплейсами, обладающими преимуществами в масштабе, логистике и закупочных ценах. Для региональных предприятий этот вызов требует поиска уникальных ниш, развития локальных брендов и повышения качества обслуживания как ключевого конкурентного преимущества.</w:t>
      </w:r>
    </w:p>
    <w:p w14:paraId="2BCF166E" w14:textId="77777777" w:rsidR="004935D3" w:rsidRPr="00762C59" w:rsidRDefault="004935D3" w:rsidP="00762C59">
      <w:pPr>
        <w:pStyle w:val="a4"/>
        <w:numPr>
          <w:ilvl w:val="0"/>
          <w:numId w:val="5"/>
        </w:numPr>
        <w:spacing w:line="240" w:lineRule="auto"/>
        <w:rPr>
          <w:rFonts w:cs="Times New Roman"/>
          <w:sz w:val="24"/>
          <w:szCs w:val="24"/>
        </w:rPr>
      </w:pPr>
      <w:r w:rsidRPr="00762C59">
        <w:rPr>
          <w:rFonts w:cs="Times New Roman"/>
          <w:sz w:val="24"/>
          <w:szCs w:val="24"/>
        </w:rPr>
        <w:t xml:space="preserve">Логистические и инфраструктурные ограничения, обусловленные удаленностью региона от центральных производственных центров, недостаточной пропускной способностью пограничных переходов, высокими транспортными издержками и пространственными диспропорциями в развитии торговой инфраструктуры. Ответом </w:t>
      </w:r>
      <w:r w:rsidRPr="00762C59">
        <w:rPr>
          <w:rFonts w:cs="Times New Roman"/>
          <w:sz w:val="24"/>
          <w:szCs w:val="24"/>
        </w:rPr>
        <w:lastRenderedPageBreak/>
        <w:t>на данный вызов может стать участие в развитии транспортно-логистических проектов, оптимизация складского хозяйства и развитие межрегиональной кооперации.</w:t>
      </w:r>
    </w:p>
    <w:p w14:paraId="429C32FB" w14:textId="77777777" w:rsidR="004935D3" w:rsidRPr="00036ADC" w:rsidRDefault="004935D3" w:rsidP="00036ADC">
      <w:pPr>
        <w:widowControl/>
        <w:spacing w:after="160" w:line="240" w:lineRule="auto"/>
        <w:rPr>
          <w:rFonts w:cs="Times New Roman"/>
          <w:sz w:val="24"/>
          <w:szCs w:val="24"/>
        </w:rPr>
      </w:pPr>
      <w:r w:rsidRPr="00036ADC">
        <w:rPr>
          <w:rFonts w:cs="Times New Roman"/>
          <w:sz w:val="24"/>
          <w:szCs w:val="24"/>
        </w:rPr>
        <w:br w:type="page"/>
      </w:r>
    </w:p>
    <w:p w14:paraId="7D5CA9C9" w14:textId="77777777" w:rsidR="004935D3" w:rsidRPr="004935D3" w:rsidRDefault="004935D3" w:rsidP="004935D3">
      <w:pPr>
        <w:ind w:firstLine="0"/>
        <w:rPr>
          <w:b/>
          <w:bCs/>
          <w:sz w:val="24"/>
          <w:szCs w:val="20"/>
        </w:rPr>
      </w:pPr>
      <w:r w:rsidRPr="004935D3">
        <w:rPr>
          <w:b/>
          <w:bCs/>
          <w:sz w:val="24"/>
          <w:szCs w:val="20"/>
        </w:rPr>
        <w:lastRenderedPageBreak/>
        <w:t xml:space="preserve">Список литературы </w:t>
      </w:r>
    </w:p>
    <w:p w14:paraId="66EA85B8" w14:textId="77777777" w:rsidR="004935D3" w:rsidRPr="004935D3" w:rsidRDefault="004935D3" w:rsidP="004935D3">
      <w:pPr>
        <w:pStyle w:val="a4"/>
        <w:numPr>
          <w:ilvl w:val="0"/>
          <w:numId w:val="3"/>
        </w:numPr>
        <w:rPr>
          <w:sz w:val="22"/>
          <w:szCs w:val="18"/>
        </w:rPr>
      </w:pPr>
      <w:proofErr w:type="spellStart"/>
      <w:r w:rsidRPr="004935D3">
        <w:rPr>
          <w:sz w:val="22"/>
          <w:szCs w:val="18"/>
        </w:rPr>
        <w:t>Гранберг</w:t>
      </w:r>
      <w:proofErr w:type="spellEnd"/>
      <w:r w:rsidRPr="004935D3">
        <w:rPr>
          <w:sz w:val="22"/>
          <w:szCs w:val="18"/>
        </w:rPr>
        <w:t xml:space="preserve">, А. Г. Основы региональной </w:t>
      </w:r>
      <w:proofErr w:type="gramStart"/>
      <w:r w:rsidRPr="004935D3">
        <w:rPr>
          <w:sz w:val="22"/>
          <w:szCs w:val="18"/>
        </w:rPr>
        <w:t>экономики :</w:t>
      </w:r>
      <w:proofErr w:type="gramEnd"/>
      <w:r w:rsidRPr="004935D3">
        <w:rPr>
          <w:sz w:val="22"/>
          <w:szCs w:val="18"/>
        </w:rPr>
        <w:t xml:space="preserve"> учебник для вузов / А. Г. </w:t>
      </w:r>
      <w:proofErr w:type="spellStart"/>
      <w:r w:rsidRPr="004935D3">
        <w:rPr>
          <w:sz w:val="22"/>
          <w:szCs w:val="18"/>
        </w:rPr>
        <w:t>Гранберг</w:t>
      </w:r>
      <w:proofErr w:type="spellEnd"/>
      <w:r w:rsidRPr="004935D3">
        <w:rPr>
          <w:sz w:val="22"/>
          <w:szCs w:val="18"/>
        </w:rPr>
        <w:t xml:space="preserve">. — 4-е изд. — </w:t>
      </w:r>
      <w:proofErr w:type="gramStart"/>
      <w:r w:rsidRPr="004935D3">
        <w:rPr>
          <w:sz w:val="22"/>
          <w:szCs w:val="18"/>
        </w:rPr>
        <w:t>М. :</w:t>
      </w:r>
      <w:proofErr w:type="gramEnd"/>
      <w:r w:rsidRPr="004935D3">
        <w:rPr>
          <w:sz w:val="22"/>
          <w:szCs w:val="18"/>
        </w:rPr>
        <w:t xml:space="preserve"> ГУ ВШЭ, 2004. — 495 с.</w:t>
      </w:r>
    </w:p>
    <w:p w14:paraId="4E18CDDE" w14:textId="77777777" w:rsidR="004935D3" w:rsidRPr="004935D3" w:rsidRDefault="004935D3" w:rsidP="004935D3">
      <w:pPr>
        <w:pStyle w:val="a4"/>
        <w:numPr>
          <w:ilvl w:val="0"/>
          <w:numId w:val="3"/>
        </w:numPr>
        <w:rPr>
          <w:sz w:val="22"/>
          <w:szCs w:val="18"/>
        </w:rPr>
      </w:pPr>
      <w:r w:rsidRPr="004935D3">
        <w:rPr>
          <w:sz w:val="22"/>
          <w:szCs w:val="18"/>
        </w:rPr>
        <w:t xml:space="preserve">Портер, М. Е. Международная конкуренция. Конкурентные преимущества стран / М. Е. </w:t>
      </w:r>
      <w:proofErr w:type="gramStart"/>
      <w:r w:rsidRPr="004935D3">
        <w:rPr>
          <w:sz w:val="22"/>
          <w:szCs w:val="18"/>
        </w:rPr>
        <w:t>Портер ;</w:t>
      </w:r>
      <w:proofErr w:type="gramEnd"/>
      <w:r w:rsidRPr="004935D3">
        <w:rPr>
          <w:sz w:val="22"/>
          <w:szCs w:val="18"/>
        </w:rPr>
        <w:t xml:space="preserve"> пер. с англ. — М. : Альпина </w:t>
      </w:r>
      <w:proofErr w:type="spellStart"/>
      <w:r w:rsidRPr="004935D3">
        <w:rPr>
          <w:sz w:val="22"/>
          <w:szCs w:val="18"/>
        </w:rPr>
        <w:t>Паблишер</w:t>
      </w:r>
      <w:proofErr w:type="spellEnd"/>
      <w:r w:rsidRPr="004935D3">
        <w:rPr>
          <w:sz w:val="22"/>
          <w:szCs w:val="18"/>
        </w:rPr>
        <w:t>, 2016. — 947 с.</w:t>
      </w:r>
    </w:p>
    <w:p w14:paraId="289E9850" w14:textId="77777777" w:rsidR="004935D3" w:rsidRPr="004935D3" w:rsidRDefault="004935D3" w:rsidP="004935D3">
      <w:pPr>
        <w:pStyle w:val="a4"/>
        <w:numPr>
          <w:ilvl w:val="0"/>
          <w:numId w:val="3"/>
        </w:numPr>
        <w:rPr>
          <w:sz w:val="22"/>
          <w:szCs w:val="18"/>
        </w:rPr>
      </w:pPr>
      <w:r w:rsidRPr="004935D3">
        <w:rPr>
          <w:sz w:val="22"/>
          <w:szCs w:val="18"/>
        </w:rPr>
        <w:t>Изотов Д.А. Внешние и внутренние барьеры в торговле регионов Дальнего Востока / Д.А. Изотов // Экономика региона. — 2021. — Т.17. №4. — С. 1318-1331.</w:t>
      </w:r>
    </w:p>
    <w:p w14:paraId="674606A8" w14:textId="77777777" w:rsidR="004935D3" w:rsidRPr="004935D3" w:rsidRDefault="004935D3" w:rsidP="004935D3">
      <w:pPr>
        <w:pStyle w:val="a4"/>
        <w:numPr>
          <w:ilvl w:val="0"/>
          <w:numId w:val="3"/>
        </w:numPr>
        <w:rPr>
          <w:sz w:val="22"/>
          <w:szCs w:val="18"/>
        </w:rPr>
      </w:pPr>
      <w:r w:rsidRPr="004935D3">
        <w:rPr>
          <w:sz w:val="22"/>
          <w:szCs w:val="18"/>
        </w:rPr>
        <w:t xml:space="preserve">Илларионов А.В., </w:t>
      </w:r>
      <w:proofErr w:type="spellStart"/>
      <w:r w:rsidRPr="004935D3">
        <w:rPr>
          <w:sz w:val="22"/>
          <w:szCs w:val="18"/>
        </w:rPr>
        <w:t>Боркова</w:t>
      </w:r>
      <w:proofErr w:type="spellEnd"/>
      <w:r w:rsidRPr="004935D3">
        <w:rPr>
          <w:sz w:val="22"/>
          <w:szCs w:val="18"/>
        </w:rPr>
        <w:t xml:space="preserve"> Е.А. Воздействие маркетплейсов на традиционные розничные магазины / А.В. Илларионов, Е.А. </w:t>
      </w:r>
      <w:proofErr w:type="spellStart"/>
      <w:r w:rsidRPr="004935D3">
        <w:rPr>
          <w:sz w:val="22"/>
          <w:szCs w:val="18"/>
        </w:rPr>
        <w:t>Боркова</w:t>
      </w:r>
      <w:proofErr w:type="spellEnd"/>
      <w:r w:rsidRPr="004935D3">
        <w:rPr>
          <w:sz w:val="22"/>
          <w:szCs w:val="18"/>
        </w:rPr>
        <w:t xml:space="preserve"> // Экономика и бизнес: теория и практика. — 2024. — № 12-1(118). — С. 109-112.</w:t>
      </w:r>
    </w:p>
    <w:p w14:paraId="047A53D2" w14:textId="77777777" w:rsidR="004935D3" w:rsidRPr="004935D3" w:rsidRDefault="004935D3" w:rsidP="004935D3">
      <w:pPr>
        <w:pStyle w:val="a4"/>
        <w:numPr>
          <w:ilvl w:val="0"/>
          <w:numId w:val="3"/>
        </w:numPr>
        <w:rPr>
          <w:sz w:val="22"/>
          <w:szCs w:val="18"/>
        </w:rPr>
      </w:pPr>
      <w:r w:rsidRPr="004935D3">
        <w:rPr>
          <w:sz w:val="22"/>
          <w:szCs w:val="18"/>
        </w:rPr>
        <w:t>Баранова Ю.В., Леонова А.А. Иностранная рабочая сила как важный ресурс в реализации инфраструктурных проектов Приморского края / Ю.В. Баранова, А.А. Леонова // Образование и право. — 2024. — № 4. — С. 485-488.</w:t>
      </w:r>
    </w:p>
    <w:p w14:paraId="63EE4B45" w14:textId="77777777" w:rsidR="004935D3" w:rsidRPr="004935D3" w:rsidRDefault="004935D3" w:rsidP="004935D3">
      <w:pPr>
        <w:pStyle w:val="a4"/>
        <w:numPr>
          <w:ilvl w:val="0"/>
          <w:numId w:val="3"/>
        </w:numPr>
        <w:rPr>
          <w:sz w:val="22"/>
          <w:szCs w:val="18"/>
        </w:rPr>
      </w:pPr>
      <w:r w:rsidRPr="004935D3">
        <w:rPr>
          <w:sz w:val="22"/>
          <w:szCs w:val="18"/>
        </w:rPr>
        <w:t>Доклад «Региональная экономика: комментарии ГУ. 10.12.2025» [Электронный ресурс]. — URL: https://cbr.ru/analytics/dkp/reg_review/ (дата обращения: 12.01.2026).</w:t>
      </w:r>
    </w:p>
    <w:p w14:paraId="47CA87CF" w14:textId="77777777" w:rsidR="004935D3" w:rsidRPr="004935D3" w:rsidRDefault="004935D3" w:rsidP="004935D3">
      <w:pPr>
        <w:pStyle w:val="a4"/>
        <w:numPr>
          <w:ilvl w:val="0"/>
          <w:numId w:val="3"/>
        </w:numPr>
        <w:rPr>
          <w:sz w:val="22"/>
          <w:szCs w:val="18"/>
        </w:rPr>
      </w:pPr>
      <w:r w:rsidRPr="004935D3">
        <w:rPr>
          <w:sz w:val="22"/>
          <w:szCs w:val="18"/>
        </w:rPr>
        <w:t>Крупнейший «сухой порт» в России официально открыт [Электронный ресурс]. — URL: https://erdc.ru/news/krupneyshiy-sukhoy-port-v-rossii-ofitsialno-otkryt/ (дата обращения: 12.01.2026).</w:t>
      </w:r>
    </w:p>
    <w:p w14:paraId="3FC8DFB3" w14:textId="77777777" w:rsidR="004935D3" w:rsidRPr="004935D3" w:rsidRDefault="004935D3" w:rsidP="004935D3">
      <w:pPr>
        <w:pStyle w:val="a4"/>
        <w:numPr>
          <w:ilvl w:val="0"/>
          <w:numId w:val="3"/>
        </w:numPr>
        <w:rPr>
          <w:sz w:val="22"/>
          <w:szCs w:val="18"/>
        </w:rPr>
      </w:pPr>
      <w:r w:rsidRPr="004935D3">
        <w:rPr>
          <w:sz w:val="22"/>
          <w:szCs w:val="18"/>
        </w:rPr>
        <w:t>Приморский край в цифрах. 2024 [Электронный ресурс]. — URL: https://25.rosstat.gov.ru/storage/mediabank/Пк%20в%20цифрах%202024_2(1).pdf (дата обращения: 12.01.2026).</w:t>
      </w:r>
    </w:p>
    <w:p w14:paraId="183AA528" w14:textId="77777777" w:rsidR="004935D3" w:rsidRPr="004935D3" w:rsidRDefault="004935D3" w:rsidP="004935D3">
      <w:pPr>
        <w:pStyle w:val="a4"/>
        <w:numPr>
          <w:ilvl w:val="0"/>
          <w:numId w:val="3"/>
        </w:numPr>
        <w:rPr>
          <w:sz w:val="22"/>
          <w:szCs w:val="18"/>
        </w:rPr>
      </w:pPr>
      <w:r w:rsidRPr="004935D3">
        <w:rPr>
          <w:sz w:val="22"/>
          <w:szCs w:val="18"/>
        </w:rPr>
        <w:t>Распределение индивидуальных предпринимателей по видам экономической деятельности (ОКВЭД2) [Электронный ресурс]. — URL: https://25.rosstat.gov.ru/folder/27978 (дата обращения: 12.01.2026).</w:t>
      </w:r>
    </w:p>
    <w:p w14:paraId="1CDE9BD1" w14:textId="77777777" w:rsidR="004935D3" w:rsidRPr="004935D3" w:rsidRDefault="004935D3" w:rsidP="004935D3">
      <w:pPr>
        <w:pStyle w:val="a4"/>
        <w:numPr>
          <w:ilvl w:val="0"/>
          <w:numId w:val="3"/>
        </w:numPr>
        <w:rPr>
          <w:sz w:val="22"/>
          <w:szCs w:val="18"/>
        </w:rPr>
      </w:pPr>
      <w:r w:rsidRPr="004935D3">
        <w:rPr>
          <w:sz w:val="22"/>
          <w:szCs w:val="18"/>
        </w:rPr>
        <w:t>Рынок труда и занятость населения [Электронный ресурс]. — URL: https://25.rosstat.gov.ru/folder/27186 (дата обращения: 12.01.2026).</w:t>
      </w:r>
    </w:p>
    <w:p w14:paraId="230C61D1" w14:textId="77777777" w:rsidR="004935D3" w:rsidRPr="004935D3" w:rsidRDefault="004935D3" w:rsidP="004935D3">
      <w:pPr>
        <w:pStyle w:val="a4"/>
        <w:numPr>
          <w:ilvl w:val="0"/>
          <w:numId w:val="3"/>
        </w:numPr>
        <w:rPr>
          <w:sz w:val="22"/>
          <w:szCs w:val="18"/>
        </w:rPr>
      </w:pPr>
      <w:r w:rsidRPr="004935D3">
        <w:rPr>
          <w:sz w:val="22"/>
          <w:szCs w:val="18"/>
        </w:rPr>
        <w:t>Средние розничные цены на основные виды продовольственных товаров [Электронный ресурс]. — URL: https://primorsky.ru/authorities/executive-agencies/departments/license/trade/prices.php (дата обращения: 12.01.2026).</w:t>
      </w:r>
    </w:p>
    <w:p w14:paraId="2D114DF1" w14:textId="77777777" w:rsidR="004935D3" w:rsidRPr="004935D3" w:rsidRDefault="004935D3" w:rsidP="004935D3">
      <w:pPr>
        <w:pStyle w:val="a4"/>
        <w:numPr>
          <w:ilvl w:val="0"/>
          <w:numId w:val="3"/>
        </w:numPr>
        <w:rPr>
          <w:sz w:val="22"/>
          <w:szCs w:val="18"/>
        </w:rPr>
      </w:pPr>
      <w:r w:rsidRPr="004935D3">
        <w:rPr>
          <w:sz w:val="22"/>
          <w:szCs w:val="18"/>
        </w:rPr>
        <w:t>Структура торговой сети Приморского края [Электронный ресурс]. — URL: https://primorsky.ru/authorities/executive-agencies/departments/license/trade/monitoring.php (дата обращения: 12.01.2026).</w:t>
      </w:r>
    </w:p>
    <w:p w14:paraId="0BE7E72D" w14:textId="77777777" w:rsidR="004935D3" w:rsidRPr="004935D3" w:rsidRDefault="004935D3" w:rsidP="004935D3">
      <w:pPr>
        <w:pStyle w:val="a4"/>
        <w:numPr>
          <w:ilvl w:val="0"/>
          <w:numId w:val="3"/>
        </w:numPr>
        <w:rPr>
          <w:sz w:val="22"/>
          <w:szCs w:val="18"/>
        </w:rPr>
      </w:pPr>
      <w:r w:rsidRPr="004935D3">
        <w:rPr>
          <w:sz w:val="22"/>
          <w:szCs w:val="18"/>
        </w:rPr>
        <w:t>Таможенная статистика. Внешняя торговля ДФО [Электронный ресурс]. — URL: https://dvtu.customs.gov.ru/folder/147017 (дата обращения: 12.01.2026).</w:t>
      </w:r>
    </w:p>
    <w:p w14:paraId="5A9C6DE8" w14:textId="77777777" w:rsidR="004935D3" w:rsidRPr="004935D3" w:rsidRDefault="004935D3" w:rsidP="004935D3">
      <w:pPr>
        <w:pStyle w:val="a4"/>
        <w:numPr>
          <w:ilvl w:val="0"/>
          <w:numId w:val="3"/>
        </w:numPr>
        <w:rPr>
          <w:sz w:val="22"/>
          <w:szCs w:val="18"/>
        </w:rPr>
      </w:pPr>
      <w:r w:rsidRPr="004935D3">
        <w:rPr>
          <w:sz w:val="22"/>
          <w:szCs w:val="18"/>
        </w:rPr>
        <w:t>Торговля министерства промышленности и торговли Приморского края [Электронный ресурс]. — URL: https://primorsky.ru/authorities/executive-agencies/departments/license/#close (дата обращения: 12.01.2026).</w:t>
      </w:r>
    </w:p>
    <w:p w14:paraId="3E313ED7" w14:textId="723B66CB" w:rsidR="00B42E21" w:rsidRDefault="00B42E21" w:rsidP="004935D3">
      <w:pPr>
        <w:ind w:firstLine="0"/>
        <w:rPr>
          <w:sz w:val="22"/>
          <w:szCs w:val="18"/>
        </w:rPr>
      </w:pPr>
    </w:p>
    <w:p w14:paraId="7B86668F" w14:textId="6499E072" w:rsidR="004C7CDA" w:rsidRPr="004C7CDA" w:rsidRDefault="004C7CDA" w:rsidP="004C7CDA">
      <w:pPr>
        <w:ind w:firstLine="360"/>
        <w:rPr>
          <w:rFonts w:cs="Times New Roman"/>
          <w:color w:val="000000"/>
          <w:sz w:val="24"/>
          <w:szCs w:val="24"/>
        </w:rPr>
      </w:pPr>
      <w:r w:rsidRPr="004C7CDA">
        <w:rPr>
          <w:rFonts w:cs="Times New Roman"/>
          <w:color w:val="000000"/>
          <w:sz w:val="24"/>
          <w:szCs w:val="24"/>
        </w:rPr>
        <w:lastRenderedPageBreak/>
        <w:t>Научный руководитель: Бубновская Татьяна Викторовна, кандидат экономических наук, доцент, ФГБОУ ВО «Владивостокский государственный университет», г. Владивосток, Россия</w:t>
      </w:r>
    </w:p>
    <w:p w14:paraId="6BE36784" w14:textId="5460196D" w:rsidR="00835024" w:rsidRDefault="004C7CDA" w:rsidP="004C7CDA">
      <w:pPr>
        <w:ind w:firstLine="708"/>
        <w:rPr>
          <w:rFonts w:cs="Times New Roman"/>
          <w:color w:val="000000"/>
          <w:sz w:val="24"/>
          <w:szCs w:val="24"/>
        </w:rPr>
      </w:pPr>
      <w:r w:rsidRPr="004C7CDA">
        <w:rPr>
          <w:rFonts w:cs="Times New Roman"/>
          <w:color w:val="000000"/>
          <w:sz w:val="24"/>
          <w:szCs w:val="24"/>
        </w:rPr>
        <w:t xml:space="preserve">Фурсов Даниил Васильевич, аспирант, ФГБОУ ВО «Владивостокский государственный университет», г. Владивосток, Россия, </w:t>
      </w:r>
      <w:hyperlink r:id="rId7" w:history="1">
        <w:r w:rsidR="00835024" w:rsidRPr="00E12DAD">
          <w:rPr>
            <w:rStyle w:val="a9"/>
            <w:rFonts w:cs="Times New Roman"/>
            <w:sz w:val="24"/>
            <w:szCs w:val="24"/>
          </w:rPr>
          <w:t>gagarin12345bodgan@gmail.com</w:t>
        </w:r>
      </w:hyperlink>
    </w:p>
    <w:p w14:paraId="50E0AA3E" w14:textId="77777777" w:rsidR="00835024" w:rsidRPr="0007642A" w:rsidRDefault="00835024" w:rsidP="004C7CDA">
      <w:pPr>
        <w:ind w:firstLine="708"/>
        <w:rPr>
          <w:sz w:val="22"/>
          <w:szCs w:val="18"/>
        </w:rPr>
      </w:pPr>
    </w:p>
    <w:sectPr w:rsidR="00835024" w:rsidRPr="0007642A" w:rsidSect="0007642A">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98583" w14:textId="77777777" w:rsidR="00C81EBF" w:rsidRDefault="00C81EBF" w:rsidP="00036ADC">
      <w:pPr>
        <w:spacing w:line="240" w:lineRule="auto"/>
      </w:pPr>
      <w:r>
        <w:separator/>
      </w:r>
    </w:p>
  </w:endnote>
  <w:endnote w:type="continuationSeparator" w:id="0">
    <w:p w14:paraId="01BE0617" w14:textId="77777777" w:rsidR="00C81EBF" w:rsidRDefault="00C81EBF" w:rsidP="00036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919238"/>
      <w:docPartObj>
        <w:docPartGallery w:val="Page Numbers (Bottom of Page)"/>
        <w:docPartUnique/>
      </w:docPartObj>
    </w:sdtPr>
    <w:sdtEndPr/>
    <w:sdtContent>
      <w:p w14:paraId="3EEC3AC0" w14:textId="39B4F036" w:rsidR="00116DDE" w:rsidRDefault="00116DDE">
        <w:pPr>
          <w:pStyle w:val="a7"/>
          <w:jc w:val="right"/>
        </w:pPr>
        <w:r>
          <w:fldChar w:fldCharType="begin"/>
        </w:r>
        <w:r>
          <w:instrText>PAGE   \* MERGEFORMAT</w:instrText>
        </w:r>
        <w:r>
          <w:fldChar w:fldCharType="separate"/>
        </w:r>
        <w:r>
          <w:t>2</w:t>
        </w:r>
        <w:r>
          <w:fldChar w:fldCharType="end"/>
        </w:r>
      </w:p>
    </w:sdtContent>
  </w:sdt>
  <w:p w14:paraId="211D5AA6" w14:textId="77777777" w:rsidR="00116DDE" w:rsidRDefault="00116D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49072" w14:textId="77777777" w:rsidR="00C81EBF" w:rsidRDefault="00C81EBF" w:rsidP="00036ADC">
      <w:pPr>
        <w:spacing w:line="240" w:lineRule="auto"/>
      </w:pPr>
      <w:r>
        <w:separator/>
      </w:r>
    </w:p>
  </w:footnote>
  <w:footnote w:type="continuationSeparator" w:id="0">
    <w:p w14:paraId="201FC31A" w14:textId="77777777" w:rsidR="00C81EBF" w:rsidRDefault="00C81EBF" w:rsidP="00036A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8458F"/>
    <w:multiLevelType w:val="hybridMultilevel"/>
    <w:tmpl w:val="72D0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C04599"/>
    <w:multiLevelType w:val="hybridMultilevel"/>
    <w:tmpl w:val="6EB0E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9914A0"/>
    <w:multiLevelType w:val="hybridMultilevel"/>
    <w:tmpl w:val="D2441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3C0A17"/>
    <w:multiLevelType w:val="hybridMultilevel"/>
    <w:tmpl w:val="A4280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2D44C8"/>
    <w:multiLevelType w:val="hybridMultilevel"/>
    <w:tmpl w:val="C41E3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F0"/>
    <w:rsid w:val="00036ADC"/>
    <w:rsid w:val="0007642A"/>
    <w:rsid w:val="00093F84"/>
    <w:rsid w:val="00116DDE"/>
    <w:rsid w:val="00245A79"/>
    <w:rsid w:val="00333C07"/>
    <w:rsid w:val="004935D3"/>
    <w:rsid w:val="004A582A"/>
    <w:rsid w:val="004C7CDA"/>
    <w:rsid w:val="004D3A01"/>
    <w:rsid w:val="004E3CC5"/>
    <w:rsid w:val="006A4221"/>
    <w:rsid w:val="00762C59"/>
    <w:rsid w:val="007C1236"/>
    <w:rsid w:val="00812B6B"/>
    <w:rsid w:val="00835024"/>
    <w:rsid w:val="00896655"/>
    <w:rsid w:val="00962103"/>
    <w:rsid w:val="00AA0EA4"/>
    <w:rsid w:val="00B025A3"/>
    <w:rsid w:val="00B42E21"/>
    <w:rsid w:val="00B97AE8"/>
    <w:rsid w:val="00BB3A04"/>
    <w:rsid w:val="00BE5AF0"/>
    <w:rsid w:val="00BF3788"/>
    <w:rsid w:val="00C81EBF"/>
    <w:rsid w:val="00C93DBA"/>
    <w:rsid w:val="00CF2EF3"/>
    <w:rsid w:val="00D6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51F4"/>
  <w15:chartTrackingRefBased/>
  <w15:docId w15:val="{A89B8467-083E-4581-A6F7-6E7BFF9D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AF0"/>
    <w:pPr>
      <w:widowControl w:val="0"/>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35D3"/>
    <w:pPr>
      <w:ind w:left="720"/>
      <w:contextualSpacing/>
    </w:pPr>
  </w:style>
  <w:style w:type="paragraph" w:styleId="a5">
    <w:name w:val="header"/>
    <w:basedOn w:val="a"/>
    <w:link w:val="a6"/>
    <w:uiPriority w:val="99"/>
    <w:unhideWhenUsed/>
    <w:rsid w:val="00036ADC"/>
    <w:pPr>
      <w:tabs>
        <w:tab w:val="center" w:pos="4677"/>
        <w:tab w:val="right" w:pos="9355"/>
      </w:tabs>
      <w:spacing w:line="240" w:lineRule="auto"/>
    </w:pPr>
  </w:style>
  <w:style w:type="character" w:customStyle="1" w:styleId="a6">
    <w:name w:val="Верхний колонтитул Знак"/>
    <w:basedOn w:val="a0"/>
    <w:link w:val="a5"/>
    <w:uiPriority w:val="99"/>
    <w:rsid w:val="00036ADC"/>
    <w:rPr>
      <w:rFonts w:ascii="Times New Roman" w:hAnsi="Times New Roman"/>
      <w:sz w:val="28"/>
    </w:rPr>
  </w:style>
  <w:style w:type="paragraph" w:styleId="a7">
    <w:name w:val="footer"/>
    <w:basedOn w:val="a"/>
    <w:link w:val="a8"/>
    <w:uiPriority w:val="99"/>
    <w:unhideWhenUsed/>
    <w:rsid w:val="00036ADC"/>
    <w:pPr>
      <w:tabs>
        <w:tab w:val="center" w:pos="4677"/>
        <w:tab w:val="right" w:pos="9355"/>
      </w:tabs>
      <w:spacing w:line="240" w:lineRule="auto"/>
    </w:pPr>
  </w:style>
  <w:style w:type="character" w:customStyle="1" w:styleId="a8">
    <w:name w:val="Нижний колонтитул Знак"/>
    <w:basedOn w:val="a0"/>
    <w:link w:val="a7"/>
    <w:uiPriority w:val="99"/>
    <w:rsid w:val="00036ADC"/>
    <w:rPr>
      <w:rFonts w:ascii="Times New Roman" w:hAnsi="Times New Roman"/>
      <w:sz w:val="28"/>
    </w:rPr>
  </w:style>
  <w:style w:type="character" w:styleId="a9">
    <w:name w:val="Hyperlink"/>
    <w:basedOn w:val="a0"/>
    <w:uiPriority w:val="99"/>
    <w:unhideWhenUsed/>
    <w:rsid w:val="00835024"/>
    <w:rPr>
      <w:color w:val="0563C1" w:themeColor="hyperlink"/>
      <w:u w:val="single"/>
    </w:rPr>
  </w:style>
  <w:style w:type="character" w:styleId="aa">
    <w:name w:val="Unresolved Mention"/>
    <w:basedOn w:val="a0"/>
    <w:uiPriority w:val="99"/>
    <w:semiHidden/>
    <w:unhideWhenUsed/>
    <w:rsid w:val="0083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80043">
      <w:bodyDiv w:val="1"/>
      <w:marLeft w:val="0"/>
      <w:marRight w:val="0"/>
      <w:marTop w:val="0"/>
      <w:marBottom w:val="0"/>
      <w:divBdr>
        <w:top w:val="none" w:sz="0" w:space="0" w:color="auto"/>
        <w:left w:val="none" w:sz="0" w:space="0" w:color="auto"/>
        <w:bottom w:val="none" w:sz="0" w:space="0" w:color="auto"/>
        <w:right w:val="none" w:sz="0" w:space="0" w:color="auto"/>
      </w:divBdr>
    </w:div>
    <w:div w:id="245845187">
      <w:bodyDiv w:val="1"/>
      <w:marLeft w:val="0"/>
      <w:marRight w:val="0"/>
      <w:marTop w:val="0"/>
      <w:marBottom w:val="0"/>
      <w:divBdr>
        <w:top w:val="none" w:sz="0" w:space="0" w:color="auto"/>
        <w:left w:val="none" w:sz="0" w:space="0" w:color="auto"/>
        <w:bottom w:val="none" w:sz="0" w:space="0" w:color="auto"/>
        <w:right w:val="none" w:sz="0" w:space="0" w:color="auto"/>
      </w:divBdr>
    </w:div>
    <w:div w:id="311059669">
      <w:bodyDiv w:val="1"/>
      <w:marLeft w:val="0"/>
      <w:marRight w:val="0"/>
      <w:marTop w:val="0"/>
      <w:marBottom w:val="0"/>
      <w:divBdr>
        <w:top w:val="none" w:sz="0" w:space="0" w:color="auto"/>
        <w:left w:val="none" w:sz="0" w:space="0" w:color="auto"/>
        <w:bottom w:val="none" w:sz="0" w:space="0" w:color="auto"/>
        <w:right w:val="none" w:sz="0" w:space="0" w:color="auto"/>
      </w:divBdr>
    </w:div>
    <w:div w:id="350374051">
      <w:bodyDiv w:val="1"/>
      <w:marLeft w:val="0"/>
      <w:marRight w:val="0"/>
      <w:marTop w:val="0"/>
      <w:marBottom w:val="0"/>
      <w:divBdr>
        <w:top w:val="none" w:sz="0" w:space="0" w:color="auto"/>
        <w:left w:val="none" w:sz="0" w:space="0" w:color="auto"/>
        <w:bottom w:val="none" w:sz="0" w:space="0" w:color="auto"/>
        <w:right w:val="none" w:sz="0" w:space="0" w:color="auto"/>
      </w:divBdr>
    </w:div>
    <w:div w:id="536891541">
      <w:bodyDiv w:val="1"/>
      <w:marLeft w:val="0"/>
      <w:marRight w:val="0"/>
      <w:marTop w:val="0"/>
      <w:marBottom w:val="0"/>
      <w:divBdr>
        <w:top w:val="none" w:sz="0" w:space="0" w:color="auto"/>
        <w:left w:val="none" w:sz="0" w:space="0" w:color="auto"/>
        <w:bottom w:val="none" w:sz="0" w:space="0" w:color="auto"/>
        <w:right w:val="none" w:sz="0" w:space="0" w:color="auto"/>
      </w:divBdr>
    </w:div>
    <w:div w:id="947128136">
      <w:bodyDiv w:val="1"/>
      <w:marLeft w:val="0"/>
      <w:marRight w:val="0"/>
      <w:marTop w:val="0"/>
      <w:marBottom w:val="0"/>
      <w:divBdr>
        <w:top w:val="none" w:sz="0" w:space="0" w:color="auto"/>
        <w:left w:val="none" w:sz="0" w:space="0" w:color="auto"/>
        <w:bottom w:val="none" w:sz="0" w:space="0" w:color="auto"/>
        <w:right w:val="none" w:sz="0" w:space="0" w:color="auto"/>
      </w:divBdr>
      <w:divsChild>
        <w:div w:id="288441284">
          <w:marLeft w:val="0"/>
          <w:marRight w:val="0"/>
          <w:marTop w:val="0"/>
          <w:marBottom w:val="0"/>
          <w:divBdr>
            <w:top w:val="none" w:sz="0" w:space="0" w:color="auto"/>
            <w:left w:val="none" w:sz="0" w:space="0" w:color="auto"/>
            <w:bottom w:val="none" w:sz="0" w:space="0" w:color="auto"/>
            <w:right w:val="none" w:sz="0" w:space="0" w:color="auto"/>
          </w:divBdr>
          <w:divsChild>
            <w:div w:id="7221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5956">
      <w:bodyDiv w:val="1"/>
      <w:marLeft w:val="0"/>
      <w:marRight w:val="0"/>
      <w:marTop w:val="0"/>
      <w:marBottom w:val="0"/>
      <w:divBdr>
        <w:top w:val="none" w:sz="0" w:space="0" w:color="auto"/>
        <w:left w:val="none" w:sz="0" w:space="0" w:color="auto"/>
        <w:bottom w:val="none" w:sz="0" w:space="0" w:color="auto"/>
        <w:right w:val="none" w:sz="0" w:space="0" w:color="auto"/>
      </w:divBdr>
    </w:div>
    <w:div w:id="1106582940">
      <w:bodyDiv w:val="1"/>
      <w:marLeft w:val="0"/>
      <w:marRight w:val="0"/>
      <w:marTop w:val="0"/>
      <w:marBottom w:val="0"/>
      <w:divBdr>
        <w:top w:val="none" w:sz="0" w:space="0" w:color="auto"/>
        <w:left w:val="none" w:sz="0" w:space="0" w:color="auto"/>
        <w:bottom w:val="none" w:sz="0" w:space="0" w:color="auto"/>
        <w:right w:val="none" w:sz="0" w:space="0" w:color="auto"/>
      </w:divBdr>
    </w:div>
    <w:div w:id="1920165344">
      <w:bodyDiv w:val="1"/>
      <w:marLeft w:val="0"/>
      <w:marRight w:val="0"/>
      <w:marTop w:val="0"/>
      <w:marBottom w:val="0"/>
      <w:divBdr>
        <w:top w:val="none" w:sz="0" w:space="0" w:color="auto"/>
        <w:left w:val="none" w:sz="0" w:space="0" w:color="auto"/>
        <w:bottom w:val="none" w:sz="0" w:space="0" w:color="auto"/>
        <w:right w:val="none" w:sz="0" w:space="0" w:color="auto"/>
      </w:divBdr>
    </w:div>
    <w:div w:id="1945383187">
      <w:bodyDiv w:val="1"/>
      <w:marLeft w:val="0"/>
      <w:marRight w:val="0"/>
      <w:marTop w:val="0"/>
      <w:marBottom w:val="0"/>
      <w:divBdr>
        <w:top w:val="none" w:sz="0" w:space="0" w:color="auto"/>
        <w:left w:val="none" w:sz="0" w:space="0" w:color="auto"/>
        <w:bottom w:val="none" w:sz="0" w:space="0" w:color="auto"/>
        <w:right w:val="none" w:sz="0" w:space="0" w:color="auto"/>
      </w:divBdr>
    </w:div>
    <w:div w:id="20050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garin12345bodg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5073</Words>
  <Characters>28921</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dc:creator>
  <cp:keywords/>
  <dc:description/>
  <cp:lastModifiedBy>Татьяна Бубновская</cp:lastModifiedBy>
  <cp:revision>2</cp:revision>
  <dcterms:created xsi:type="dcterms:W3CDTF">2026-04-07T07:32:00Z</dcterms:created>
  <dcterms:modified xsi:type="dcterms:W3CDTF">2026-04-07T07:32:00Z</dcterms:modified>
</cp:coreProperties>
</file>