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F52" w:rsidRPr="00464ACA" w:rsidRDefault="00370006" w:rsidP="00370006">
      <w:pPr>
        <w:spacing w:after="0" w:line="360" w:lineRule="auto"/>
        <w:ind w:firstLine="426"/>
        <w:jc w:val="center"/>
        <w:rPr>
          <w:rFonts w:ascii="Times New Roman" w:hAnsi="Times New Roman" w:cs="Times New Roman"/>
          <w:b/>
          <w:color w:val="000000" w:themeColor="text1"/>
          <w:sz w:val="28"/>
          <w:szCs w:val="28"/>
        </w:rPr>
      </w:pPr>
      <w:bookmarkStart w:id="0" w:name="_Hlk105923578"/>
      <w:r>
        <w:rPr>
          <w:rFonts w:ascii="Times New Roman" w:hAnsi="Times New Roman" w:cs="Times New Roman"/>
          <w:b/>
          <w:sz w:val="28"/>
          <w:szCs w:val="28"/>
        </w:rPr>
        <w:t xml:space="preserve">УЧЕТ </w:t>
      </w:r>
      <w:r w:rsidR="00A0136A">
        <w:rPr>
          <w:rFonts w:ascii="Times New Roman" w:hAnsi="Times New Roman" w:cs="Times New Roman"/>
          <w:b/>
          <w:sz w:val="28"/>
          <w:szCs w:val="28"/>
        </w:rPr>
        <w:t>АКТИВОВ</w:t>
      </w:r>
      <w:r>
        <w:rPr>
          <w:rFonts w:ascii="Times New Roman" w:hAnsi="Times New Roman" w:cs="Times New Roman"/>
          <w:b/>
          <w:sz w:val="28"/>
          <w:szCs w:val="28"/>
        </w:rPr>
        <w:t xml:space="preserve"> В ДЕЯТЕЛЬНОСТИ </w:t>
      </w:r>
      <w:r w:rsidR="004C4F52">
        <w:rPr>
          <w:rFonts w:ascii="Times New Roman" w:hAnsi="Times New Roman" w:cs="Times New Roman"/>
          <w:b/>
          <w:color w:val="000000" w:themeColor="text1"/>
          <w:sz w:val="28"/>
          <w:szCs w:val="28"/>
        </w:rPr>
        <w:t>ПРЕДПРИЯТИЯ</w:t>
      </w:r>
    </w:p>
    <w:p w:rsidR="004C4F52" w:rsidRDefault="004C4F52" w:rsidP="004C4F52">
      <w:pPr>
        <w:tabs>
          <w:tab w:val="right" w:leader="dot" w:pos="9639"/>
        </w:tabs>
        <w:spacing w:after="0" w:line="360" w:lineRule="auto"/>
        <w:contextualSpacing/>
        <w:rPr>
          <w:rFonts w:ascii="Times New Roman" w:hAnsi="Times New Roman" w:cs="Times New Roman"/>
          <w:b/>
          <w:sz w:val="28"/>
          <w:szCs w:val="28"/>
        </w:rPr>
      </w:pPr>
    </w:p>
    <w:p w:rsidR="004C4F52" w:rsidRPr="00370006" w:rsidRDefault="00370006" w:rsidP="004C4F52">
      <w:pPr>
        <w:rPr>
          <w:rFonts w:ascii="Times New Roman" w:hAnsi="Times New Roman" w:cs="Times New Roman"/>
          <w:sz w:val="28"/>
          <w:szCs w:val="28"/>
        </w:rPr>
      </w:pPr>
      <w:r>
        <w:rPr>
          <w:rFonts w:ascii="Times New Roman" w:hAnsi="Times New Roman" w:cs="Times New Roman"/>
          <w:b/>
          <w:sz w:val="28"/>
          <w:szCs w:val="28"/>
        </w:rPr>
        <w:t>О.А</w:t>
      </w:r>
      <w:r w:rsidR="004C4F52" w:rsidRPr="00EA0BCF">
        <w:rPr>
          <w:rFonts w:ascii="Times New Roman" w:hAnsi="Times New Roman" w:cs="Times New Roman"/>
          <w:b/>
          <w:sz w:val="28"/>
          <w:szCs w:val="28"/>
        </w:rPr>
        <w:t xml:space="preserve">. </w:t>
      </w:r>
      <w:proofErr w:type="spellStart"/>
      <w:r>
        <w:rPr>
          <w:rFonts w:ascii="Times New Roman" w:hAnsi="Times New Roman" w:cs="Times New Roman"/>
          <w:b/>
          <w:sz w:val="28"/>
          <w:szCs w:val="28"/>
        </w:rPr>
        <w:t>Воливок</w:t>
      </w:r>
      <w:proofErr w:type="spellEnd"/>
      <w:r w:rsidR="004C4F52" w:rsidRPr="00EA0BCF">
        <w:rPr>
          <w:rFonts w:ascii="Times New Roman" w:hAnsi="Times New Roman" w:cs="Times New Roman"/>
          <w:sz w:val="28"/>
          <w:szCs w:val="28"/>
        </w:rPr>
        <w:t xml:space="preserve">, </w:t>
      </w:r>
      <w:r w:rsidRPr="00EA0BCF">
        <w:rPr>
          <w:rFonts w:ascii="Times New Roman" w:hAnsi="Times New Roman" w:cs="Times New Roman"/>
          <w:sz w:val="28"/>
          <w:szCs w:val="28"/>
        </w:rPr>
        <w:t>канд.</w:t>
      </w:r>
      <w:r>
        <w:rPr>
          <w:rFonts w:ascii="Times New Roman" w:hAnsi="Times New Roman" w:cs="Times New Roman"/>
          <w:sz w:val="28"/>
          <w:szCs w:val="28"/>
        </w:rPr>
        <w:t xml:space="preserve"> </w:t>
      </w:r>
      <w:proofErr w:type="spellStart"/>
      <w:r>
        <w:rPr>
          <w:rFonts w:ascii="Times New Roman" w:hAnsi="Times New Roman" w:cs="Times New Roman"/>
          <w:sz w:val="28"/>
          <w:szCs w:val="28"/>
        </w:rPr>
        <w:t>экон</w:t>
      </w:r>
      <w:proofErr w:type="spellEnd"/>
      <w:r w:rsidRPr="00EA0BCF">
        <w:rPr>
          <w:rFonts w:ascii="Times New Roman" w:hAnsi="Times New Roman" w:cs="Times New Roman"/>
          <w:sz w:val="28"/>
          <w:szCs w:val="28"/>
        </w:rPr>
        <w:t>.</w:t>
      </w:r>
      <w:r>
        <w:rPr>
          <w:rFonts w:ascii="Times New Roman" w:hAnsi="Times New Roman" w:cs="Times New Roman"/>
          <w:sz w:val="28"/>
          <w:szCs w:val="28"/>
        </w:rPr>
        <w:t xml:space="preserve"> </w:t>
      </w:r>
      <w:r w:rsidRPr="00EA0BCF">
        <w:rPr>
          <w:rFonts w:ascii="Times New Roman" w:hAnsi="Times New Roman" w:cs="Times New Roman"/>
          <w:sz w:val="28"/>
          <w:szCs w:val="28"/>
        </w:rPr>
        <w:t>наук</w:t>
      </w:r>
      <w:r w:rsidRPr="00625277">
        <w:rPr>
          <w:rFonts w:ascii="Times New Roman" w:hAnsi="Times New Roman" w:cs="Times New Roman"/>
          <w:sz w:val="28"/>
          <w:szCs w:val="28"/>
        </w:rPr>
        <w:t xml:space="preserve">, </w:t>
      </w:r>
      <w:r w:rsidRPr="00EA0BCF">
        <w:rPr>
          <w:rFonts w:ascii="Times New Roman" w:hAnsi="Times New Roman" w:cs="Times New Roman"/>
          <w:sz w:val="28"/>
          <w:szCs w:val="28"/>
        </w:rPr>
        <w:t>доцент</w:t>
      </w:r>
      <w:r w:rsidR="004C4F52">
        <w:rPr>
          <w:rFonts w:ascii="Times New Roman" w:hAnsi="Times New Roman" w:cs="Times New Roman"/>
          <w:sz w:val="28"/>
          <w:szCs w:val="28"/>
        </w:rPr>
        <w:t xml:space="preserve">, </w:t>
      </w:r>
      <w:hyperlink r:id="rId5" w:history="1">
        <w:r w:rsidRPr="001C55BD">
          <w:rPr>
            <w:rStyle w:val="a5"/>
            <w:rFonts w:ascii="Times New Roman" w:hAnsi="Times New Roman" w:cs="Times New Roman"/>
            <w:sz w:val="28"/>
            <w:szCs w:val="28"/>
          </w:rPr>
          <w:t>volivokolga@mail.ru</w:t>
        </w:r>
      </w:hyperlink>
      <w:r>
        <w:rPr>
          <w:rFonts w:ascii="Times New Roman" w:hAnsi="Times New Roman" w:cs="Times New Roman"/>
          <w:sz w:val="28"/>
          <w:szCs w:val="28"/>
        </w:rPr>
        <w:t xml:space="preserve"> </w:t>
      </w:r>
    </w:p>
    <w:p w:rsidR="00370006" w:rsidRPr="00EA0BCF" w:rsidRDefault="00370006" w:rsidP="00370006">
      <w:pPr>
        <w:tabs>
          <w:tab w:val="right" w:leader="dot" w:pos="9639"/>
        </w:tabs>
        <w:spacing w:after="0" w:line="360" w:lineRule="auto"/>
        <w:contextualSpacing/>
        <w:rPr>
          <w:rFonts w:ascii="Times New Roman" w:hAnsi="Times New Roman" w:cs="Times New Roman"/>
          <w:sz w:val="28"/>
          <w:szCs w:val="28"/>
        </w:rPr>
      </w:pPr>
      <w:r w:rsidRPr="00EA0BCF">
        <w:rPr>
          <w:rFonts w:ascii="Times New Roman" w:hAnsi="Times New Roman" w:cs="Times New Roman"/>
          <w:b/>
          <w:sz w:val="28"/>
          <w:szCs w:val="28"/>
        </w:rPr>
        <w:t>В.В. Куликова</w:t>
      </w:r>
      <w:r w:rsidRPr="00EA0BCF">
        <w:rPr>
          <w:rFonts w:ascii="Times New Roman" w:hAnsi="Times New Roman" w:cs="Times New Roman"/>
          <w:sz w:val="28"/>
          <w:szCs w:val="28"/>
        </w:rPr>
        <w:t>, канд.геогр.наук</w:t>
      </w:r>
      <w:r w:rsidRPr="00625277">
        <w:rPr>
          <w:rFonts w:ascii="Times New Roman" w:hAnsi="Times New Roman" w:cs="Times New Roman"/>
          <w:sz w:val="28"/>
          <w:szCs w:val="28"/>
        </w:rPr>
        <w:t xml:space="preserve">, </w:t>
      </w:r>
      <w:r w:rsidRPr="00EA0BCF">
        <w:rPr>
          <w:rFonts w:ascii="Times New Roman" w:hAnsi="Times New Roman" w:cs="Times New Roman"/>
          <w:sz w:val="28"/>
          <w:szCs w:val="28"/>
        </w:rPr>
        <w:t>доцент</w:t>
      </w:r>
      <w:r>
        <w:rPr>
          <w:rFonts w:ascii="Times New Roman" w:hAnsi="Times New Roman" w:cs="Times New Roman"/>
          <w:sz w:val="28"/>
          <w:szCs w:val="28"/>
        </w:rPr>
        <w:t xml:space="preserve">, </w:t>
      </w:r>
      <w:hyperlink r:id="rId6" w:history="1">
        <w:r w:rsidRPr="006F1D32">
          <w:rPr>
            <w:rStyle w:val="a5"/>
            <w:rFonts w:ascii="Times New Roman" w:hAnsi="Times New Roman" w:cs="Times New Roman"/>
            <w:iCs/>
            <w:sz w:val="28"/>
            <w:szCs w:val="28"/>
            <w:lang w:val="en-US"/>
          </w:rPr>
          <w:t>vikkidis</w:t>
        </w:r>
        <w:r w:rsidRPr="006F1D32">
          <w:rPr>
            <w:rStyle w:val="a5"/>
            <w:rFonts w:ascii="Times New Roman" w:hAnsi="Times New Roman" w:cs="Times New Roman"/>
            <w:iCs/>
            <w:sz w:val="28"/>
            <w:szCs w:val="28"/>
          </w:rPr>
          <w:t>@</w:t>
        </w:r>
        <w:r w:rsidRPr="006F1D32">
          <w:rPr>
            <w:rStyle w:val="a5"/>
            <w:rFonts w:ascii="Times New Roman" w:hAnsi="Times New Roman" w:cs="Times New Roman"/>
            <w:iCs/>
            <w:sz w:val="28"/>
            <w:szCs w:val="28"/>
            <w:lang w:val="en-US"/>
          </w:rPr>
          <w:t>mail</w:t>
        </w:r>
        <w:r w:rsidRPr="006F1D32">
          <w:rPr>
            <w:rStyle w:val="a5"/>
            <w:rFonts w:ascii="Times New Roman" w:hAnsi="Times New Roman" w:cs="Times New Roman"/>
            <w:iCs/>
            <w:sz w:val="28"/>
            <w:szCs w:val="28"/>
          </w:rPr>
          <w:t>.</w:t>
        </w:r>
        <w:r w:rsidRPr="006F1D32">
          <w:rPr>
            <w:rStyle w:val="a5"/>
            <w:rFonts w:ascii="Times New Roman" w:hAnsi="Times New Roman" w:cs="Times New Roman"/>
            <w:iCs/>
            <w:sz w:val="28"/>
            <w:szCs w:val="28"/>
            <w:lang w:val="en-US"/>
          </w:rPr>
          <w:t>ru</w:t>
        </w:r>
      </w:hyperlink>
    </w:p>
    <w:p w:rsidR="004C4F52" w:rsidRPr="00EA0BCF" w:rsidRDefault="004C4F52" w:rsidP="004C4F52">
      <w:pPr>
        <w:tabs>
          <w:tab w:val="right" w:leader="dot" w:pos="9639"/>
        </w:tabs>
        <w:spacing w:after="0" w:line="360" w:lineRule="auto"/>
        <w:contextualSpacing/>
        <w:jc w:val="both"/>
        <w:rPr>
          <w:rFonts w:ascii="Times New Roman" w:hAnsi="Times New Roman" w:cs="Times New Roman"/>
          <w:b/>
          <w:sz w:val="28"/>
          <w:szCs w:val="28"/>
        </w:rPr>
      </w:pPr>
      <w:r w:rsidRPr="00EA0BCF">
        <w:rPr>
          <w:rFonts w:ascii="Times New Roman" w:hAnsi="Times New Roman" w:cs="Times New Roman"/>
          <w:b/>
          <w:sz w:val="28"/>
          <w:szCs w:val="28"/>
        </w:rPr>
        <w:t xml:space="preserve">Владивостокский государственный университет, </w:t>
      </w:r>
    </w:p>
    <w:p w:rsidR="004C4F52" w:rsidRDefault="004C4F52" w:rsidP="004C4F52">
      <w:pPr>
        <w:tabs>
          <w:tab w:val="right" w:leader="dot" w:pos="9639"/>
        </w:tabs>
        <w:spacing w:after="0" w:line="360" w:lineRule="auto"/>
        <w:contextualSpacing/>
        <w:jc w:val="both"/>
        <w:rPr>
          <w:rFonts w:ascii="Times New Roman" w:hAnsi="Times New Roman" w:cs="Times New Roman"/>
          <w:b/>
          <w:sz w:val="28"/>
          <w:szCs w:val="28"/>
        </w:rPr>
      </w:pPr>
      <w:r w:rsidRPr="00EA0BCF">
        <w:rPr>
          <w:rFonts w:ascii="Times New Roman" w:hAnsi="Times New Roman" w:cs="Times New Roman"/>
          <w:b/>
          <w:sz w:val="28"/>
          <w:szCs w:val="28"/>
        </w:rPr>
        <w:t>(Россия, г. Находка)</w:t>
      </w:r>
    </w:p>
    <w:p w:rsidR="004C4F52" w:rsidRPr="002E6D97" w:rsidRDefault="004C4F52" w:rsidP="004C4F52">
      <w:pPr>
        <w:pStyle w:val="a4"/>
        <w:spacing w:before="0" w:beforeAutospacing="0" w:after="0" w:afterAutospacing="0" w:line="360" w:lineRule="auto"/>
        <w:ind w:firstLine="709"/>
        <w:jc w:val="both"/>
        <w:rPr>
          <w:sz w:val="28"/>
          <w:szCs w:val="28"/>
        </w:rPr>
      </w:pPr>
    </w:p>
    <w:p w:rsidR="00D91F34" w:rsidRPr="004C4F52" w:rsidRDefault="004C4F52" w:rsidP="00D91F34">
      <w:pPr>
        <w:widowControl w:val="0"/>
        <w:spacing w:after="0" w:line="360" w:lineRule="auto"/>
        <w:ind w:firstLine="709"/>
        <w:jc w:val="both"/>
        <w:rPr>
          <w:rFonts w:ascii="Times New Roman" w:hAnsi="Times New Roman" w:cs="Times New Roman"/>
          <w:sz w:val="28"/>
          <w:szCs w:val="28"/>
        </w:rPr>
      </w:pPr>
      <w:r w:rsidRPr="002E6D97">
        <w:rPr>
          <w:rFonts w:ascii="Times New Roman" w:hAnsi="Times New Roman" w:cs="Times New Roman"/>
          <w:b/>
          <w:sz w:val="28"/>
          <w:szCs w:val="28"/>
        </w:rPr>
        <w:t>Аннотация</w:t>
      </w:r>
      <w:r w:rsidRPr="002E6D97">
        <w:rPr>
          <w:rFonts w:ascii="Times New Roman" w:hAnsi="Times New Roman" w:cs="Times New Roman"/>
          <w:sz w:val="28"/>
          <w:szCs w:val="28"/>
        </w:rPr>
        <w:t xml:space="preserve">: </w:t>
      </w:r>
      <w:r w:rsidRPr="002374D6">
        <w:rPr>
          <w:rFonts w:ascii="Times New Roman" w:hAnsi="Times New Roman" w:cs="Times New Roman"/>
          <w:sz w:val="28"/>
          <w:szCs w:val="28"/>
        </w:rPr>
        <w:t>Рассмотрен</w:t>
      </w:r>
      <w:r w:rsidR="00530EC6">
        <w:rPr>
          <w:rFonts w:ascii="Times New Roman" w:hAnsi="Times New Roman" w:cs="Times New Roman"/>
          <w:sz w:val="28"/>
          <w:szCs w:val="28"/>
        </w:rPr>
        <w:t>а</w:t>
      </w:r>
      <w:r w:rsidRPr="002374D6">
        <w:rPr>
          <w:rFonts w:ascii="Times New Roman" w:hAnsi="Times New Roman" w:cs="Times New Roman"/>
          <w:sz w:val="28"/>
          <w:szCs w:val="28"/>
        </w:rPr>
        <w:t xml:space="preserve"> </w:t>
      </w:r>
      <w:r w:rsidR="00530EC6" w:rsidRPr="004C4F52">
        <w:rPr>
          <w:rFonts w:ascii="Times New Roman" w:hAnsi="Times New Roman" w:cs="Times New Roman"/>
          <w:sz w:val="28"/>
          <w:szCs w:val="28"/>
        </w:rPr>
        <w:t xml:space="preserve">типовая классификация </w:t>
      </w:r>
      <w:r w:rsidR="00530EC6">
        <w:rPr>
          <w:rFonts w:ascii="Times New Roman" w:hAnsi="Times New Roman" w:cs="Times New Roman"/>
          <w:sz w:val="28"/>
          <w:szCs w:val="28"/>
        </w:rPr>
        <w:t xml:space="preserve">учёта активов как </w:t>
      </w:r>
      <w:r w:rsidR="00530EC6" w:rsidRPr="004C4F52">
        <w:rPr>
          <w:rFonts w:ascii="Times New Roman" w:hAnsi="Times New Roman" w:cs="Times New Roman"/>
          <w:sz w:val="28"/>
          <w:szCs w:val="28"/>
        </w:rPr>
        <w:t xml:space="preserve">основная правильная организация учета </w:t>
      </w:r>
      <w:r w:rsidR="00D91F34">
        <w:rPr>
          <w:rFonts w:ascii="Times New Roman" w:hAnsi="Times New Roman" w:cs="Times New Roman"/>
          <w:sz w:val="28"/>
          <w:szCs w:val="28"/>
        </w:rPr>
        <w:t>основных средств</w:t>
      </w:r>
      <w:r w:rsidR="00530EC6" w:rsidRPr="004C4F52">
        <w:rPr>
          <w:rFonts w:ascii="Times New Roman" w:hAnsi="Times New Roman" w:cs="Times New Roman"/>
          <w:sz w:val="28"/>
          <w:szCs w:val="28"/>
        </w:rPr>
        <w:t xml:space="preserve"> в организациях, формирующая сведения об основных средствах в организации для различных целей. </w:t>
      </w:r>
      <w:r w:rsidR="00CE53CC" w:rsidRPr="004C4F52">
        <w:rPr>
          <w:rFonts w:ascii="Times New Roman" w:hAnsi="Times New Roman" w:cs="Times New Roman"/>
          <w:sz w:val="28"/>
          <w:szCs w:val="28"/>
        </w:rPr>
        <w:t>Классификация</w:t>
      </w:r>
      <w:r w:rsidR="00530EC6" w:rsidRPr="004C4F52">
        <w:rPr>
          <w:rFonts w:ascii="Times New Roman" w:hAnsi="Times New Roman" w:cs="Times New Roman"/>
          <w:sz w:val="28"/>
          <w:szCs w:val="28"/>
        </w:rPr>
        <w:t xml:space="preserve"> направлена на предоставление единообразия в группировке </w:t>
      </w:r>
      <w:r w:rsidR="00CE53CC">
        <w:rPr>
          <w:rFonts w:ascii="Times New Roman" w:hAnsi="Times New Roman" w:cs="Times New Roman"/>
          <w:sz w:val="28"/>
          <w:szCs w:val="28"/>
        </w:rPr>
        <w:t>основных средств</w:t>
      </w:r>
      <w:r w:rsidR="00530EC6" w:rsidRPr="004C4F52">
        <w:rPr>
          <w:rFonts w:ascii="Times New Roman" w:hAnsi="Times New Roman" w:cs="Times New Roman"/>
          <w:sz w:val="28"/>
          <w:szCs w:val="28"/>
        </w:rPr>
        <w:t>, в бухгалтерском учете и отчетности предприятий, вне зависимости от отрасли деятельности и юридической формы.</w:t>
      </w:r>
      <w:r w:rsidR="00D91F34" w:rsidRPr="004C4F52">
        <w:rPr>
          <w:rFonts w:ascii="Times New Roman" w:hAnsi="Times New Roman" w:cs="Times New Roman"/>
          <w:sz w:val="28"/>
          <w:szCs w:val="28"/>
        </w:rPr>
        <w:t xml:space="preserve"> Поэтому компании используют единую классификацию основных средств и единый принцип их учетной оценки. </w:t>
      </w:r>
      <w:r w:rsidR="00CE53CC">
        <w:rPr>
          <w:rFonts w:ascii="Times New Roman" w:hAnsi="Times New Roman" w:cs="Times New Roman"/>
          <w:sz w:val="28"/>
          <w:szCs w:val="28"/>
        </w:rPr>
        <w:t>Основные средства</w:t>
      </w:r>
      <w:r w:rsidR="00D91F34" w:rsidRPr="004C4F52">
        <w:rPr>
          <w:rFonts w:ascii="Times New Roman" w:hAnsi="Times New Roman" w:cs="Times New Roman"/>
          <w:sz w:val="28"/>
          <w:szCs w:val="28"/>
        </w:rPr>
        <w:t xml:space="preserve"> различаются по составу и их классифицируют по различным признакам.</w:t>
      </w:r>
    </w:p>
    <w:p w:rsidR="004C4F52" w:rsidRPr="002E6D97" w:rsidRDefault="004C4F52" w:rsidP="004C4F52">
      <w:pPr>
        <w:spacing w:after="0" w:line="360" w:lineRule="auto"/>
        <w:ind w:firstLine="709"/>
        <w:jc w:val="both"/>
        <w:rPr>
          <w:rFonts w:ascii="Times New Roman" w:hAnsi="Times New Roman" w:cs="Times New Roman"/>
          <w:sz w:val="28"/>
          <w:szCs w:val="28"/>
        </w:rPr>
      </w:pPr>
      <w:r w:rsidRPr="002E6D97">
        <w:rPr>
          <w:rFonts w:ascii="Times New Roman" w:hAnsi="Times New Roman" w:cs="Times New Roman"/>
          <w:b/>
          <w:sz w:val="28"/>
          <w:szCs w:val="28"/>
        </w:rPr>
        <w:t>Ключевые слова:</w:t>
      </w:r>
      <w:r w:rsidRPr="002E6D97">
        <w:rPr>
          <w:rFonts w:ascii="Times New Roman" w:hAnsi="Times New Roman" w:cs="Times New Roman"/>
          <w:sz w:val="28"/>
          <w:szCs w:val="28"/>
        </w:rPr>
        <w:t xml:space="preserve"> </w:t>
      </w:r>
      <w:r w:rsidR="004A2933">
        <w:rPr>
          <w:rFonts w:ascii="Times New Roman" w:hAnsi="Times New Roman" w:cs="Times New Roman"/>
          <w:sz w:val="28"/>
          <w:szCs w:val="28"/>
        </w:rPr>
        <w:t>учёт</w:t>
      </w:r>
      <w:r w:rsidRPr="002E6D97">
        <w:rPr>
          <w:rFonts w:ascii="Times New Roman" w:hAnsi="Times New Roman" w:cs="Times New Roman"/>
          <w:sz w:val="28"/>
          <w:szCs w:val="28"/>
        </w:rPr>
        <w:t xml:space="preserve">, </w:t>
      </w:r>
      <w:r w:rsidR="004A2933">
        <w:rPr>
          <w:rFonts w:ascii="Times New Roman" w:hAnsi="Times New Roman" w:cs="Times New Roman"/>
          <w:sz w:val="28"/>
          <w:szCs w:val="28"/>
        </w:rPr>
        <w:t>актив</w:t>
      </w:r>
      <w:r>
        <w:rPr>
          <w:rFonts w:ascii="Times New Roman" w:hAnsi="Times New Roman" w:cs="Times New Roman"/>
          <w:sz w:val="28"/>
          <w:szCs w:val="28"/>
        </w:rPr>
        <w:t>, оценка</w:t>
      </w:r>
      <w:r w:rsidRPr="002E6D97">
        <w:rPr>
          <w:rFonts w:ascii="Times New Roman" w:hAnsi="Times New Roman" w:cs="Times New Roman"/>
          <w:sz w:val="28"/>
          <w:szCs w:val="28"/>
        </w:rPr>
        <w:t xml:space="preserve">, </w:t>
      </w:r>
      <w:r w:rsidR="004A2933">
        <w:rPr>
          <w:rFonts w:ascii="Times New Roman" w:hAnsi="Times New Roman" w:cs="Times New Roman"/>
          <w:sz w:val="28"/>
          <w:szCs w:val="28"/>
        </w:rPr>
        <w:t>основные средства</w:t>
      </w:r>
      <w:r w:rsidRPr="002E6D97">
        <w:rPr>
          <w:rFonts w:ascii="Times New Roman" w:hAnsi="Times New Roman" w:cs="Times New Roman"/>
          <w:sz w:val="28"/>
          <w:szCs w:val="28"/>
        </w:rPr>
        <w:t xml:space="preserve">, </w:t>
      </w:r>
      <w:r w:rsidR="004A2933">
        <w:rPr>
          <w:rFonts w:ascii="Times New Roman" w:hAnsi="Times New Roman" w:cs="Times New Roman"/>
          <w:sz w:val="28"/>
          <w:szCs w:val="28"/>
        </w:rPr>
        <w:t>организация</w:t>
      </w:r>
      <w:r w:rsidRPr="002E6D97">
        <w:rPr>
          <w:rFonts w:ascii="Times New Roman" w:hAnsi="Times New Roman" w:cs="Times New Roman"/>
          <w:sz w:val="28"/>
          <w:szCs w:val="28"/>
        </w:rPr>
        <w:t>.</w:t>
      </w:r>
    </w:p>
    <w:p w:rsidR="004C4F52" w:rsidRDefault="004C4F52" w:rsidP="004C4F52">
      <w:pPr>
        <w:jc w:val="center"/>
        <w:rPr>
          <w:rFonts w:ascii="Times New Roman" w:hAnsi="Times New Roman" w:cs="Times New Roman"/>
          <w:b/>
          <w:sz w:val="28"/>
          <w:szCs w:val="28"/>
        </w:rPr>
      </w:pPr>
    </w:p>
    <w:p w:rsidR="00370006" w:rsidRPr="00717CD8" w:rsidRDefault="00C373C8" w:rsidP="00C373C8">
      <w:pPr>
        <w:tabs>
          <w:tab w:val="left" w:pos="4962"/>
        </w:tabs>
        <w:spacing w:after="0" w:line="360" w:lineRule="auto"/>
        <w:ind w:firstLine="709"/>
        <w:jc w:val="center"/>
        <w:rPr>
          <w:rFonts w:ascii="Times New Roman" w:hAnsi="Times New Roman" w:cs="Times New Roman"/>
          <w:sz w:val="28"/>
          <w:szCs w:val="28"/>
          <w:lang w:val="en-US"/>
        </w:rPr>
      </w:pPr>
      <w:r w:rsidRPr="00C373C8">
        <w:rPr>
          <w:rFonts w:ascii="Times New Roman" w:hAnsi="Times New Roman" w:cs="Times New Roman"/>
          <w:b/>
          <w:sz w:val="28"/>
          <w:szCs w:val="28"/>
          <w:lang w:val="en-US"/>
        </w:rPr>
        <w:t>ACCOUNTING OF ASSETS IN THE ACTIVITIES OF THE ENTERPRISE</w:t>
      </w:r>
    </w:p>
    <w:p w:rsidR="006C1BF6" w:rsidRPr="006C1BF6" w:rsidRDefault="006C1BF6" w:rsidP="004C4F52">
      <w:pPr>
        <w:tabs>
          <w:tab w:val="left" w:pos="4962"/>
        </w:tabs>
        <w:spacing w:after="0" w:line="360" w:lineRule="auto"/>
        <w:ind w:firstLine="709"/>
        <w:jc w:val="both"/>
        <w:rPr>
          <w:rFonts w:ascii="Times New Roman" w:hAnsi="Times New Roman" w:cs="Times New Roman"/>
          <w:spacing w:val="-4"/>
          <w:sz w:val="28"/>
          <w:szCs w:val="28"/>
          <w:lang w:val="en-US"/>
        </w:rPr>
      </w:pPr>
      <w:r w:rsidRPr="006C1BF6">
        <w:rPr>
          <w:rFonts w:ascii="Times New Roman" w:hAnsi="Times New Roman" w:cs="Times New Roman"/>
          <w:spacing w:val="-4"/>
          <w:sz w:val="28"/>
          <w:szCs w:val="28"/>
          <w:lang w:val="en-US"/>
        </w:rPr>
        <w:t xml:space="preserve">O.A. </w:t>
      </w:r>
      <w:proofErr w:type="spellStart"/>
      <w:r w:rsidRPr="006C1BF6">
        <w:rPr>
          <w:rFonts w:ascii="Times New Roman" w:hAnsi="Times New Roman" w:cs="Times New Roman"/>
          <w:spacing w:val="-4"/>
          <w:sz w:val="28"/>
          <w:szCs w:val="28"/>
          <w:lang w:val="en-US"/>
        </w:rPr>
        <w:t>Volivok</w:t>
      </w:r>
      <w:proofErr w:type="spellEnd"/>
      <w:r w:rsidRPr="006C1BF6">
        <w:rPr>
          <w:rFonts w:ascii="Times New Roman" w:hAnsi="Times New Roman" w:cs="Times New Roman"/>
          <w:spacing w:val="-4"/>
          <w:sz w:val="28"/>
          <w:szCs w:val="28"/>
          <w:lang w:val="en-US"/>
        </w:rPr>
        <w:t>, Ph.D. economy Sciences, Associate Professor,</w:t>
      </w:r>
      <w:r w:rsidRPr="006C1BF6">
        <w:rPr>
          <w:spacing w:val="-4"/>
          <w:lang w:val="en-US"/>
        </w:rPr>
        <w:t xml:space="preserve"> </w:t>
      </w:r>
      <w:hyperlink r:id="rId7" w:history="1">
        <w:r w:rsidRPr="006C1BF6">
          <w:rPr>
            <w:rStyle w:val="a5"/>
            <w:rFonts w:ascii="Times New Roman" w:hAnsi="Times New Roman" w:cs="Times New Roman"/>
            <w:spacing w:val="-4"/>
            <w:sz w:val="28"/>
            <w:szCs w:val="28"/>
            <w:lang w:val="en-US"/>
          </w:rPr>
          <w:t>volivokolga@mail.ru</w:t>
        </w:r>
      </w:hyperlink>
    </w:p>
    <w:p w:rsidR="004C4F52" w:rsidRPr="00696BBA" w:rsidRDefault="006C1BF6" w:rsidP="004C4F52">
      <w:pPr>
        <w:tabs>
          <w:tab w:val="left" w:pos="4962"/>
        </w:tabs>
        <w:spacing w:after="0" w:line="360" w:lineRule="auto"/>
        <w:ind w:firstLine="709"/>
        <w:jc w:val="both"/>
        <w:rPr>
          <w:rFonts w:ascii="Times New Roman" w:hAnsi="Times New Roman" w:cs="Times New Roman"/>
          <w:sz w:val="28"/>
          <w:szCs w:val="28"/>
          <w:lang w:val="en-US"/>
        </w:rPr>
      </w:pPr>
      <w:r w:rsidRPr="002374D6">
        <w:rPr>
          <w:rFonts w:ascii="Times New Roman" w:hAnsi="Times New Roman" w:cs="Times New Roman"/>
          <w:sz w:val="28"/>
          <w:szCs w:val="28"/>
          <w:lang w:val="en-US"/>
        </w:rPr>
        <w:t>V.V.</w:t>
      </w:r>
      <w:r w:rsidRPr="006C1BF6">
        <w:rPr>
          <w:rFonts w:ascii="Times New Roman" w:hAnsi="Times New Roman" w:cs="Times New Roman"/>
          <w:sz w:val="28"/>
          <w:szCs w:val="28"/>
          <w:lang w:val="en-US"/>
        </w:rPr>
        <w:t xml:space="preserve"> </w:t>
      </w:r>
      <w:proofErr w:type="spellStart"/>
      <w:r w:rsidR="004C4F52" w:rsidRPr="002374D6">
        <w:rPr>
          <w:rFonts w:ascii="Times New Roman" w:hAnsi="Times New Roman" w:cs="Times New Roman"/>
          <w:sz w:val="28"/>
          <w:szCs w:val="28"/>
          <w:lang w:val="en-US"/>
        </w:rPr>
        <w:t>Kulikova</w:t>
      </w:r>
      <w:proofErr w:type="spellEnd"/>
      <w:r w:rsidR="004C4F52" w:rsidRPr="002374D6">
        <w:rPr>
          <w:rFonts w:ascii="Times New Roman" w:hAnsi="Times New Roman" w:cs="Times New Roman"/>
          <w:sz w:val="28"/>
          <w:szCs w:val="28"/>
          <w:lang w:val="en-US"/>
        </w:rPr>
        <w:t>, Ph.D. geographer Sciences, Associate Professor</w:t>
      </w:r>
      <w:r w:rsidR="004C4F52" w:rsidRPr="00696BBA">
        <w:rPr>
          <w:rFonts w:ascii="Times New Roman" w:hAnsi="Times New Roman" w:cs="Times New Roman"/>
          <w:sz w:val="28"/>
          <w:szCs w:val="28"/>
          <w:lang w:val="en-US"/>
        </w:rPr>
        <w:t>,</w:t>
      </w:r>
      <w:r w:rsidR="004C4F52" w:rsidRPr="00696BBA">
        <w:rPr>
          <w:lang w:val="en-US"/>
        </w:rPr>
        <w:t xml:space="preserve"> </w:t>
      </w:r>
      <w:hyperlink r:id="rId8" w:history="1">
        <w:r w:rsidR="004C4F52" w:rsidRPr="006F1D32">
          <w:rPr>
            <w:rStyle w:val="a5"/>
            <w:rFonts w:ascii="Times New Roman" w:hAnsi="Times New Roman" w:cs="Times New Roman"/>
            <w:iCs/>
            <w:sz w:val="28"/>
            <w:szCs w:val="28"/>
            <w:lang w:val="en-US"/>
          </w:rPr>
          <w:t>vikkidis</w:t>
        </w:r>
        <w:r w:rsidR="004C4F52" w:rsidRPr="00696BBA">
          <w:rPr>
            <w:rStyle w:val="a5"/>
            <w:rFonts w:ascii="Times New Roman" w:hAnsi="Times New Roman" w:cs="Times New Roman"/>
            <w:iCs/>
            <w:sz w:val="28"/>
            <w:szCs w:val="28"/>
            <w:lang w:val="en-US"/>
          </w:rPr>
          <w:t>@</w:t>
        </w:r>
        <w:r w:rsidR="004C4F52" w:rsidRPr="006F1D32">
          <w:rPr>
            <w:rStyle w:val="a5"/>
            <w:rFonts w:ascii="Times New Roman" w:hAnsi="Times New Roman" w:cs="Times New Roman"/>
            <w:iCs/>
            <w:sz w:val="28"/>
            <w:szCs w:val="28"/>
            <w:lang w:val="en-US"/>
          </w:rPr>
          <w:t>mail</w:t>
        </w:r>
        <w:r w:rsidR="004C4F52" w:rsidRPr="00696BBA">
          <w:rPr>
            <w:rStyle w:val="a5"/>
            <w:rFonts w:ascii="Times New Roman" w:hAnsi="Times New Roman" w:cs="Times New Roman"/>
            <w:iCs/>
            <w:sz w:val="28"/>
            <w:szCs w:val="28"/>
            <w:lang w:val="en-US"/>
          </w:rPr>
          <w:t>.</w:t>
        </w:r>
        <w:r w:rsidR="004C4F52" w:rsidRPr="006F1D32">
          <w:rPr>
            <w:rStyle w:val="a5"/>
            <w:rFonts w:ascii="Times New Roman" w:hAnsi="Times New Roman" w:cs="Times New Roman"/>
            <w:iCs/>
            <w:sz w:val="28"/>
            <w:szCs w:val="28"/>
            <w:lang w:val="en-US"/>
          </w:rPr>
          <w:t>ru</w:t>
        </w:r>
      </w:hyperlink>
    </w:p>
    <w:p w:rsidR="004C4F52" w:rsidRPr="002374D6" w:rsidRDefault="004C4F52" w:rsidP="004C4F52">
      <w:pPr>
        <w:spacing w:after="0" w:line="360" w:lineRule="auto"/>
        <w:ind w:firstLine="709"/>
        <w:jc w:val="both"/>
        <w:rPr>
          <w:rFonts w:ascii="Times New Roman" w:hAnsi="Times New Roman" w:cs="Times New Roman"/>
          <w:sz w:val="28"/>
          <w:szCs w:val="28"/>
          <w:lang w:val="en-US"/>
        </w:rPr>
      </w:pPr>
      <w:r w:rsidRPr="002374D6">
        <w:rPr>
          <w:rFonts w:ascii="Times New Roman" w:hAnsi="Times New Roman" w:cs="Times New Roman"/>
          <w:sz w:val="28"/>
          <w:szCs w:val="28"/>
          <w:lang w:val="en-US"/>
        </w:rPr>
        <w:t>Vladivostok State University</w:t>
      </w:r>
      <w:r w:rsidR="00370006" w:rsidRPr="00370006">
        <w:rPr>
          <w:rFonts w:ascii="Times New Roman" w:hAnsi="Times New Roman" w:cs="Times New Roman"/>
          <w:sz w:val="28"/>
          <w:szCs w:val="28"/>
          <w:lang w:val="en-US"/>
        </w:rPr>
        <w:t>,</w:t>
      </w:r>
      <w:r w:rsidRPr="002374D6">
        <w:rPr>
          <w:rFonts w:ascii="Times New Roman" w:hAnsi="Times New Roman" w:cs="Times New Roman"/>
          <w:sz w:val="28"/>
          <w:szCs w:val="28"/>
          <w:lang w:val="en-US"/>
        </w:rPr>
        <w:t xml:space="preserve"> branch in Nakhodka</w:t>
      </w:r>
    </w:p>
    <w:p w:rsidR="004C4F52" w:rsidRPr="002374D6" w:rsidRDefault="004C4F52" w:rsidP="004C4F52">
      <w:pPr>
        <w:spacing w:after="0" w:line="360" w:lineRule="auto"/>
        <w:ind w:firstLine="709"/>
        <w:jc w:val="both"/>
        <w:rPr>
          <w:rFonts w:ascii="Times New Roman" w:hAnsi="Times New Roman" w:cs="Times New Roman"/>
          <w:sz w:val="28"/>
          <w:szCs w:val="28"/>
          <w:lang w:val="en-US"/>
        </w:rPr>
      </w:pPr>
    </w:p>
    <w:p w:rsidR="00CE53CC" w:rsidRPr="006C1BF6" w:rsidRDefault="004C4F52" w:rsidP="004C4F52">
      <w:pPr>
        <w:spacing w:after="0" w:line="360" w:lineRule="auto"/>
        <w:ind w:firstLine="709"/>
        <w:jc w:val="both"/>
        <w:rPr>
          <w:rFonts w:ascii="Times New Roman" w:hAnsi="Times New Roman" w:cs="Times New Roman"/>
          <w:spacing w:val="-4"/>
          <w:sz w:val="28"/>
          <w:szCs w:val="28"/>
          <w:lang w:val="en-US"/>
        </w:rPr>
      </w:pPr>
      <w:r w:rsidRPr="00696BBA">
        <w:rPr>
          <w:rFonts w:ascii="Times New Roman" w:hAnsi="Times New Roman" w:cs="Times New Roman"/>
          <w:b/>
          <w:spacing w:val="-4"/>
          <w:sz w:val="28"/>
          <w:szCs w:val="28"/>
          <w:lang w:val="en-US"/>
        </w:rPr>
        <w:t>Abstract.</w:t>
      </w:r>
      <w:r w:rsidRPr="00696BBA">
        <w:rPr>
          <w:rFonts w:ascii="Times New Roman" w:hAnsi="Times New Roman" w:cs="Times New Roman"/>
          <w:spacing w:val="-4"/>
          <w:sz w:val="28"/>
          <w:szCs w:val="28"/>
          <w:lang w:val="en-US"/>
        </w:rPr>
        <w:t xml:space="preserve"> </w:t>
      </w:r>
      <w:r w:rsidR="00CE53CC" w:rsidRPr="00CE53CC">
        <w:rPr>
          <w:rFonts w:ascii="Times New Roman" w:hAnsi="Times New Roman" w:cs="Times New Roman"/>
          <w:spacing w:val="-4"/>
          <w:sz w:val="28"/>
          <w:szCs w:val="28"/>
          <w:lang w:val="en-US"/>
        </w:rPr>
        <w:t xml:space="preserve">A typical classification of asset accounting is considered as the main correct organization of accounting for fixed assets in organizations, which forms information about fixed assets in an organization for various purposes. The classification is aimed at providing uniformity in the grouping of fixed assets, in accounting and </w:t>
      </w:r>
      <w:r w:rsidR="00CE53CC" w:rsidRPr="00CE53CC">
        <w:rPr>
          <w:rFonts w:ascii="Times New Roman" w:hAnsi="Times New Roman" w:cs="Times New Roman"/>
          <w:spacing w:val="-4"/>
          <w:sz w:val="28"/>
          <w:szCs w:val="28"/>
          <w:lang w:val="en-US"/>
        </w:rPr>
        <w:lastRenderedPageBreak/>
        <w:t>reporting of enterprises, regardless of the industry and legal form. Therefore, companies use a single classification of fixed assets and a single principle of their accounting valuation. Fixed assets differ in composition and are classified according to various criteria.</w:t>
      </w:r>
    </w:p>
    <w:p w:rsidR="004C4F52" w:rsidRPr="00CE53CC" w:rsidRDefault="004C4F52" w:rsidP="004C4F52">
      <w:pPr>
        <w:spacing w:after="0" w:line="360" w:lineRule="auto"/>
        <w:ind w:firstLine="709"/>
        <w:jc w:val="both"/>
        <w:rPr>
          <w:rFonts w:ascii="Times New Roman" w:hAnsi="Times New Roman" w:cs="Times New Roman"/>
          <w:sz w:val="28"/>
          <w:szCs w:val="28"/>
          <w:lang w:val="en-US"/>
        </w:rPr>
      </w:pPr>
      <w:r w:rsidRPr="00696BBA">
        <w:rPr>
          <w:rFonts w:ascii="Times New Roman" w:hAnsi="Times New Roman" w:cs="Times New Roman"/>
          <w:b/>
          <w:sz w:val="28"/>
          <w:szCs w:val="28"/>
          <w:lang w:val="en-US"/>
        </w:rPr>
        <w:t>Key words:</w:t>
      </w:r>
      <w:r w:rsidRPr="00EA6D44">
        <w:rPr>
          <w:rFonts w:ascii="Times New Roman" w:hAnsi="Times New Roman" w:cs="Times New Roman"/>
          <w:sz w:val="28"/>
          <w:szCs w:val="28"/>
          <w:lang w:val="en-US"/>
        </w:rPr>
        <w:t xml:space="preserve"> </w:t>
      </w:r>
      <w:r w:rsidR="00CE53CC" w:rsidRPr="00CE53CC">
        <w:rPr>
          <w:rFonts w:ascii="Times New Roman" w:hAnsi="Times New Roman" w:cs="Times New Roman"/>
          <w:sz w:val="28"/>
          <w:szCs w:val="28"/>
          <w:lang w:val="en-US"/>
        </w:rPr>
        <w:t>accounting, asset, valuation, fixed assets, organization</w:t>
      </w:r>
      <w:r w:rsidRPr="00EA6D44">
        <w:rPr>
          <w:rFonts w:ascii="Times New Roman" w:hAnsi="Times New Roman" w:cs="Times New Roman"/>
          <w:sz w:val="28"/>
          <w:szCs w:val="28"/>
          <w:lang w:val="en-US"/>
        </w:rPr>
        <w:t>.</w:t>
      </w:r>
    </w:p>
    <w:p w:rsidR="00CE53CC" w:rsidRPr="00CE53CC" w:rsidRDefault="00CE53CC" w:rsidP="004C4F52">
      <w:pPr>
        <w:spacing w:after="0" w:line="360" w:lineRule="auto"/>
        <w:ind w:firstLine="709"/>
        <w:jc w:val="both"/>
        <w:rPr>
          <w:rFonts w:ascii="Times New Roman" w:hAnsi="Times New Roman" w:cs="Times New Roman"/>
          <w:sz w:val="28"/>
          <w:szCs w:val="28"/>
          <w:lang w:val="en-US"/>
        </w:rPr>
      </w:pP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Для получения прибыли и роста производства организация должна иметь основные и оборотные активы, которые в процессе производства переносят свою стоимость в стоимость готовой продукции, выполненных работ или оказанных услуг.</w:t>
      </w:r>
      <w:bookmarkEnd w:id="0"/>
      <w:r w:rsidR="00370006">
        <w:rPr>
          <w:rFonts w:ascii="Times New Roman" w:hAnsi="Times New Roman" w:cs="Times New Roman"/>
          <w:sz w:val="28"/>
          <w:szCs w:val="28"/>
        </w:rPr>
        <w:t xml:space="preserve"> </w:t>
      </w:r>
      <w:r w:rsidRPr="004C4F52">
        <w:rPr>
          <w:rFonts w:ascii="Times New Roman" w:hAnsi="Times New Roman" w:cs="Times New Roman"/>
          <w:sz w:val="28"/>
          <w:szCs w:val="28"/>
        </w:rPr>
        <w:t>Основным капиталом является средства труда. Ими могут быть оборудование, сооружения, здания, которые служат в течение периодов производства, сохраняя свою натуральную форму.</w:t>
      </w:r>
      <w:r w:rsidR="00370006">
        <w:rPr>
          <w:rFonts w:ascii="Times New Roman" w:hAnsi="Times New Roman" w:cs="Times New Roman"/>
          <w:sz w:val="28"/>
          <w:szCs w:val="28"/>
        </w:rPr>
        <w:t xml:space="preserve"> </w:t>
      </w:r>
      <w:r w:rsidRPr="004C4F52">
        <w:rPr>
          <w:rFonts w:ascii="Times New Roman" w:hAnsi="Times New Roman" w:cs="Times New Roman"/>
          <w:sz w:val="28"/>
          <w:szCs w:val="28"/>
        </w:rPr>
        <w:t>Оборотным капиталом является предметы труда и рабочая сила, сохраняющие свою натуральную форму. Используется один производственный цикл.</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На начальных этапах деятельности организации ее активами являются вклады учредителей или личные ресурсы предпринимателя. Когда деятельность организации приносит прибыль, размер собственности увеличивается. Если компания работает в убыток, возможна потеря первоначальных активов [</w:t>
      </w:r>
      <w:r w:rsidR="00CE53CC">
        <w:rPr>
          <w:rFonts w:ascii="Times New Roman" w:hAnsi="Times New Roman" w:cs="Times New Roman"/>
          <w:sz w:val="28"/>
          <w:szCs w:val="28"/>
        </w:rPr>
        <w:t>2</w:t>
      </w:r>
      <w:r w:rsidRPr="004C4F52">
        <w:rPr>
          <w:rFonts w:ascii="Times New Roman" w:hAnsi="Times New Roman" w:cs="Times New Roman"/>
          <w:sz w:val="28"/>
          <w:szCs w:val="28"/>
        </w:rPr>
        <w:t>].</w:t>
      </w:r>
    </w:p>
    <w:p w:rsidR="004C4F52" w:rsidRPr="004C4F52" w:rsidRDefault="004C4F52" w:rsidP="004C4F52">
      <w:pPr>
        <w:spacing w:after="0" w:line="360" w:lineRule="auto"/>
        <w:ind w:firstLine="709"/>
        <w:jc w:val="both"/>
        <w:rPr>
          <w:rFonts w:ascii="Times New Roman" w:hAnsi="Times New Roman" w:cs="Times New Roman"/>
          <w:spacing w:val="-2"/>
          <w:sz w:val="28"/>
          <w:szCs w:val="28"/>
        </w:rPr>
      </w:pPr>
      <w:r w:rsidRPr="004C4F52">
        <w:rPr>
          <w:rFonts w:ascii="Times New Roman" w:hAnsi="Times New Roman" w:cs="Times New Roman"/>
          <w:spacing w:val="-2"/>
          <w:sz w:val="28"/>
          <w:szCs w:val="28"/>
        </w:rPr>
        <w:t>В состав имущества предприятия входят все виды собственности, предназначенные для осуществления его работы, что представлено на рисунке 1.</w:t>
      </w:r>
    </w:p>
    <w:p w:rsidR="004C4F52" w:rsidRPr="004C4F52" w:rsidRDefault="005722ED" w:rsidP="004C4F52">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rPr>
      </w:r>
      <w:r>
        <w:rPr>
          <w:rFonts w:ascii="Times New Roman" w:hAnsi="Times New Roman" w:cs="Times New Roman"/>
          <w:noProof/>
          <w:sz w:val="28"/>
          <w:szCs w:val="28"/>
        </w:rPr>
        <w:pict>
          <v:group id="Группа 1" o:spid="_x0000_s1036" style="width:472.35pt;height:210.25pt;mso-position-horizontal-relative:char;mso-position-vertical-relative:line" coordsize="59989,26862">
            <v:rect id="Прямоугольник 211" o:spid="_x0000_s1037" style="position:absolute;left:17092;width:25451;height:33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" fillcolor="white [3212]" strokecolor="black [3213]">
              <v:path arrowok="t"/>
              <v:textbox>
                <w:txbxContent>
                  <w:p w:rsidR="004C4F52" w:rsidRPr="00BA286E" w:rsidRDefault="004C4F52" w:rsidP="004C4F52">
                    <w:pPr>
                      <w:spacing w:after="0"/>
                      <w:jc w:val="center"/>
                      <w:rPr>
                        <w:rFonts w:ascii="Times New Roman" w:hAnsi="Times New Roman" w:cs="Times New Roman"/>
                        <w:color w:val="000000" w:themeColor="text1"/>
                        <w:sz w:val="24"/>
                        <w:szCs w:val="24"/>
                      </w:rPr>
                    </w:pPr>
                    <w:r w:rsidRPr="00BA286E">
                      <w:rPr>
                        <w:rFonts w:ascii="Times New Roman" w:hAnsi="Times New Roman" w:cs="Times New Roman"/>
                        <w:color w:val="000000" w:themeColor="text1"/>
                        <w:sz w:val="24"/>
                        <w:szCs w:val="24"/>
                      </w:rPr>
                      <w:t>Имущество предприятия</w:t>
                    </w:r>
                  </w:p>
                </w:txbxContent>
              </v:textbox>
            </v:rect>
            <v:group id="Группа 205" o:spid="_x0000_s1038" style="position:absolute;left:9976;top:1688;width:7169;height:3473" coordsize="8302,3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">
              <v:line id="Прямая соединительная линия 15" o:spid="_x0000_s1039" style="position:absolute;flip:x;visibility:visible;mso-wrap-style:square" from="0,0" to="83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" strokecolor="black [3213]">
                <v:stroke joinstyle="miter"/>
              </v:line>
              <v:shapetype id="_x0000_t32" coordsize="21600,21600" o:spt="32" o:oned="t" path="m,l21600,21600e" filled="f">
                <v:path arrowok="t" fillok="f" o:connecttype="none"/>
                <o:lock v:ext="edit" shapetype="t"/>
              </v:shapetype>
              <v:shape id="Прямая со стрелкой 16" o:spid="_x0000_s1040" type="#_x0000_t32" style="position:absolute;left:17;top:41;width:0;height:3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" strokecolor="black [3213]">
                <v:stroke endarrow="block" joinstyle="miter"/>
              </v:shape>
            </v:group>
            <v:rect id="Прямоугольник 204" o:spid="_x0000_s1041" style="position:absolute;left:70;top:5134;width:21374;height:45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" fillcolor="white [3212]" strokecolor="black [3213]">
              <v:path arrowok="t"/>
              <v:textbox>
                <w:txbxContent>
                  <w:p w:rsidR="004C4F52" w:rsidRPr="00BA286E" w:rsidRDefault="004C4F52" w:rsidP="004C4F52">
                    <w:pPr>
                      <w:spacing w:after="0" w:line="240" w:lineRule="auto"/>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Внеоборотные</w:t>
                    </w:r>
                    <w:proofErr w:type="spellEnd"/>
                    <w:r>
                      <w:rPr>
                        <w:rFonts w:ascii="Times New Roman" w:hAnsi="Times New Roman" w:cs="Times New Roman"/>
                        <w:color w:val="000000" w:themeColor="text1"/>
                        <w:sz w:val="24"/>
                        <w:szCs w:val="24"/>
                      </w:rPr>
                      <w:t xml:space="preserve"> активы</w:t>
                    </w:r>
                    <w:r>
                      <w:rPr>
                        <w:rFonts w:ascii="Times New Roman" w:hAnsi="Times New Roman" w:cs="Times New Roman"/>
                        <w:color w:val="000000" w:themeColor="text1"/>
                        <w:sz w:val="24"/>
                        <w:szCs w:val="24"/>
                      </w:rPr>
                      <w:br/>
                      <w:t>(основной капитал)</w:t>
                    </w:r>
                  </w:p>
                </w:txbxContent>
              </v:textbox>
            </v:rect>
            <v:rect id="Прямоугольник 187" o:spid="_x0000_s1042" style="position:absolute;top:10199;width:21374;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" fillcolor="white [3212]" strokecolor="black [3213]">
              <v:path arrowok="t"/>
              <v:textbox>
                <w:txbxContent>
                  <w:p w:rsidR="004C4F52" w:rsidRPr="00BA286E" w:rsidRDefault="004C4F52" w:rsidP="004C4F5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Основные средства</w:t>
                    </w:r>
                  </w:p>
                </w:txbxContent>
              </v:textbox>
            </v:rect>
            <v:rect id="Прямоугольник 185" o:spid="_x0000_s1043" style="position:absolute;left:70;top:14208;width:21374;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" fillcolor="white [3212]" strokecolor="black [3213]">
              <v:path arrowok="t"/>
              <v:textbox>
                <w:txbxContent>
                  <w:p w:rsidR="004C4F52" w:rsidRPr="00BA286E" w:rsidRDefault="004C4F52" w:rsidP="004C4F5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Нематериальные активы</w:t>
                    </w:r>
                  </w:p>
                </w:txbxContent>
              </v:textbox>
            </v:rect>
            <v:rect id="Прямоугольник 183" o:spid="_x0000_s1044" style="position:absolute;left:70;top:18217;width:21374;height:3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" fillcolor="white [3212]" strokecolor="black [3213]">
              <v:path arrowok="t"/>
              <v:textbox>
                <w:txbxContent>
                  <w:p w:rsidR="004C4F52" w:rsidRPr="00BA286E" w:rsidRDefault="004C4F52" w:rsidP="004C4F5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Капитальные вложения</w:t>
                    </w:r>
                  </w:p>
                </w:txbxContent>
              </v:textbox>
            </v:rect>
            <v:rect id="Прямоугольник 181" o:spid="_x0000_s1045" style="position:absolute;left:70;top:22297;width:21374;height:4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" fillcolor="white [3212]" strokecolor="black [3213]">
              <v:path arrowok="t"/>
              <v:textbox>
                <w:txbxContent>
                  <w:p w:rsidR="004C4F52" w:rsidRPr="00BA286E" w:rsidRDefault="004C4F52" w:rsidP="004C4F5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Долгосрочные финансовые вложения</w:t>
                    </w:r>
                  </w:p>
                </w:txbxContent>
              </v:textbox>
            </v:rect>
            <v:group id="Группа 189" o:spid="_x0000_s1046" style="position:absolute;left:21412;top:7315;width:3528;height:17295" coordorigin="864" coordsize="3531,18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">
              <v:line id="Прямая соединительная линия 23" o:spid="_x0000_s1047" style="position:absolute;visibility:visible;mso-wrap-style:square" from="864,0" to="4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" strokecolor="black [3213]">
                <v:stroke joinstyle="miter"/>
              </v:line>
              <v:line id="Прямая соединительная линия 24" o:spid="_x0000_s1048" style="position:absolute;flip:x;visibility:visible;mso-wrap-style:square" from="4355,24" to="4355,18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" strokecolor="black [3213]">
                <v:stroke joinstyle="miter"/>
              </v:line>
              <v:shape id="Прямая со стрелкой 25" o:spid="_x0000_s1049" type="#_x0000_t32" style="position:absolute;left:875;top:5182;width:34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" strokecolor="black [3213]">
                <v:stroke endarrow="block" joinstyle="miter"/>
              </v:shape>
              <v:shape id="Прямая со стрелкой 26" o:spid="_x0000_s1050" type="#_x0000_t32" style="position:absolute;left:897;top:9177;width:34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" strokecolor="black [3213]">
                <v:stroke endarrow="block" joinstyle="miter"/>
              </v:shape>
              <v:shape id="Прямая со стрелкой 27" o:spid="_x0000_s1051" type="#_x0000_t32" style="position:absolute;left:875;top:13557;width:34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" strokecolor="black [3213]">
                <v:stroke endarrow="block" joinstyle="miter"/>
              </v:shape>
              <v:shape id="Прямая со стрелкой 28" o:spid="_x0000_s1052" type="#_x0000_t32" style="position:absolute;left:972;top:18627;width:34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" strokecolor="black [3213]">
                <v:stroke endarrow="block" joinstyle="miter"/>
              </v:shape>
            </v:group>
            <v:group id="Группа 208" o:spid="_x0000_s1053" style="position:absolute;left:42625;top:1055;width:7162;height:3467;flip:x" coordsize="8302,3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">
              <v:line id="Прямая соединительная линия 96" o:spid="_x0000_s1054" style="position:absolute;flip:x;visibility:visible;mso-wrap-style:square" from="0,0" to="83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" strokecolor="black [3213]">
                <v:stroke joinstyle="miter"/>
              </v:line>
              <v:shape id="Прямая со стрелкой 97" o:spid="_x0000_s1055" type="#_x0000_t32" style="position:absolute;left:17;top:41;width:0;height:3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" strokecolor="black [3213]">
                <v:stroke endarrow="block" joinstyle="miter"/>
              </v:shape>
            </v:group>
            <v:rect id="Прямоугольник 203" o:spid="_x0000_s1056" style="position:absolute;left:38545;top:4501;width:21374;height:5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" fillcolor="white [3212]" strokecolor="black [3213]">
              <v:path arrowok="t"/>
              <v:textbox>
                <w:txbxContent>
                  <w:p w:rsidR="004C4F52" w:rsidRPr="00BA286E" w:rsidRDefault="004C4F52" w:rsidP="004C4F5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Оборотные активы</w:t>
                    </w:r>
                    <w:r>
                      <w:rPr>
                        <w:rFonts w:ascii="Times New Roman" w:hAnsi="Times New Roman" w:cs="Times New Roman"/>
                        <w:color w:val="000000" w:themeColor="text1"/>
                        <w:sz w:val="24"/>
                        <w:szCs w:val="24"/>
                      </w:rPr>
                      <w:br/>
                      <w:t>(оборотный капитал)</w:t>
                    </w:r>
                  </w:p>
                </w:txbxContent>
              </v:textbox>
            </v:rect>
            <v:rect id="Прямоугольник 188" o:spid="_x0000_s1057" style="position:absolute;left:38545;top:10199;width:21374;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" fillcolor="white [3212]" strokecolor="black [3213]">
              <v:path arrowok="t"/>
              <v:textbox>
                <w:txbxContent>
                  <w:p w:rsidR="004C4F52" w:rsidRPr="00BA286E" w:rsidRDefault="004C4F52" w:rsidP="004C4F5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Запасы</w:t>
                    </w:r>
                  </w:p>
                </w:txbxContent>
              </v:textbox>
            </v:rect>
            <v:rect id="Прямоугольник 186" o:spid="_x0000_s1058" style="position:absolute;left:38615;top:14208;width:21374;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" fillcolor="white [3212]" strokecolor="black [3213]">
              <v:path arrowok="t"/>
              <v:textbox>
                <w:txbxContent>
                  <w:p w:rsidR="004C4F52" w:rsidRPr="00BA286E" w:rsidRDefault="004C4F52" w:rsidP="004C4F5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Денежные средства</w:t>
                    </w:r>
                  </w:p>
                </w:txbxContent>
              </v:textbox>
            </v:rect>
            <v:rect id="Прямоугольник 184" o:spid="_x0000_s1059" style="position:absolute;left:38615;top:18217;width:21374;height:3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" fillcolor="white [3212]" strokecolor="black [3213]">
              <v:path arrowok="t"/>
              <v:textbox>
                <w:txbxContent>
                  <w:p w:rsidR="004C4F52" w:rsidRPr="00BA286E" w:rsidRDefault="004C4F52" w:rsidP="004C4F5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Средства в расчетах</w:t>
                    </w:r>
                  </w:p>
                </w:txbxContent>
              </v:textbox>
            </v:rect>
            <v:rect id="Прямоугольник 182" o:spid="_x0000_s1060" style="position:absolute;left:38615;top:22297;width:21374;height:45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" fillcolor="white [3212]" strokecolor="black [3213]">
              <v:path arrowok="t"/>
              <v:textbox>
                <w:txbxContent>
                  <w:p w:rsidR="004C4F52" w:rsidRPr="00BA286E" w:rsidRDefault="004C4F52" w:rsidP="004C4F5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Краткосрочные финансовые вложения</w:t>
                    </w:r>
                  </w:p>
                </w:txbxContent>
              </v:textbox>
            </v:rect>
            <v:group id="Группа 196" o:spid="_x0000_s1061" style="position:absolute;left:34958;top:7596;width:3537;height:17319;flip:x" coordsize="3540,18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">
              <v:line id="Прямая соединительная линия 104" o:spid="_x0000_s1062" style="position:absolute;visibility:visible;mso-wrap-style:square" from="0,0" to="3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" strokecolor="black [3213]">
                <v:stroke joinstyle="miter"/>
              </v:line>
              <v:line id="Прямая соединительная линия 105" o:spid="_x0000_s1063" style="position:absolute;flip:x;visibility:visible;mso-wrap-style:square" from="3488,0" to="3488,18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" strokecolor="black [3213]">
                <v:stroke joinstyle="miter"/>
              </v:line>
              <v:shape id="Прямая со стрелкой 106" o:spid="_x0000_s1064" type="#_x0000_t32" style="position:absolute;left:63;top:4987;width:34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" strokecolor="black [3213]">
                <v:stroke endarrow="block" joinstyle="miter"/>
              </v:shape>
              <v:shape id="Прямая со стрелкой 107" o:spid="_x0000_s1065" type="#_x0000_t32" style="position:absolute;left:116;top:9315;width:34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" strokecolor="black [3213]">
                <v:stroke endarrow="block" joinstyle="miter"/>
              </v:shape>
              <v:shape id="Прямая со стрелкой 108" o:spid="_x0000_s1066" type="#_x0000_t32" style="position:absolute;left:11;top:13605;width:342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" strokecolor="black [3213]">
                <v:stroke endarrow="block" joinstyle="miter"/>
              </v:shape>
              <v:shape id="Прямая со стрелкой 109" o:spid="_x0000_s1067" type="#_x0000_t32" style="position:absolute;left:11;top:18627;width:34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" strokecolor="black [3213]">
                <v:stroke endarrow="block" joinstyle="miter"/>
              </v:shape>
            </v:group>
            <w10:wrap type="none"/>
            <w10:anchorlock/>
          </v:group>
        </w:pict>
      </w:r>
    </w:p>
    <w:p w:rsidR="004C4F52" w:rsidRPr="004C4F52" w:rsidRDefault="004C4F52" w:rsidP="004C4F52">
      <w:pPr>
        <w:spacing w:after="0" w:line="360" w:lineRule="auto"/>
        <w:jc w:val="center"/>
        <w:rPr>
          <w:rFonts w:ascii="Times New Roman" w:hAnsi="Times New Roman" w:cs="Times New Roman"/>
          <w:sz w:val="28"/>
          <w:szCs w:val="28"/>
        </w:rPr>
      </w:pPr>
      <w:r w:rsidRPr="004C4F52">
        <w:rPr>
          <w:rFonts w:ascii="Times New Roman" w:hAnsi="Times New Roman" w:cs="Times New Roman"/>
          <w:sz w:val="28"/>
          <w:szCs w:val="28"/>
        </w:rPr>
        <w:t>Рис</w:t>
      </w:r>
      <w:r>
        <w:rPr>
          <w:rFonts w:ascii="Times New Roman" w:hAnsi="Times New Roman" w:cs="Times New Roman"/>
          <w:sz w:val="28"/>
          <w:szCs w:val="28"/>
        </w:rPr>
        <w:t>.</w:t>
      </w:r>
      <w:r w:rsidRPr="004C4F52">
        <w:rPr>
          <w:rFonts w:ascii="Times New Roman" w:hAnsi="Times New Roman" w:cs="Times New Roman"/>
          <w:sz w:val="28"/>
          <w:szCs w:val="28"/>
        </w:rPr>
        <w:t xml:space="preserve"> 1</w:t>
      </w:r>
      <w:r w:rsidR="00370006">
        <w:rPr>
          <w:rFonts w:ascii="Times New Roman" w:hAnsi="Times New Roman" w:cs="Times New Roman"/>
          <w:sz w:val="28"/>
          <w:szCs w:val="28"/>
        </w:rPr>
        <w:t>.</w:t>
      </w:r>
      <w:r w:rsidRPr="004C4F52">
        <w:rPr>
          <w:rFonts w:ascii="Times New Roman" w:hAnsi="Times New Roman" w:cs="Times New Roman"/>
          <w:sz w:val="28"/>
          <w:szCs w:val="28"/>
        </w:rPr>
        <w:t xml:space="preserve"> Имущество (активы) предприятия</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lastRenderedPageBreak/>
        <w:t>Учет основных средств ведет на основании приказа Минфина России от 17.09.2020 № 204н «Об утверждении Федеральных стандартов бухгалтерского учета ФСБУ 6/2020 «Основные средства» и ФСБУ 26/2020 «Капитальные вложения» (Зарегистрировано в Минюсте России 15.10.2020 № 60399). ФСБУ 6/2020 устанавливает требования к формированию в бухгалтерском учете информации об основных средствах организаций [</w:t>
      </w:r>
      <w:r w:rsidR="00CE53CC">
        <w:rPr>
          <w:rFonts w:ascii="Times New Roman" w:hAnsi="Times New Roman" w:cs="Times New Roman"/>
          <w:sz w:val="28"/>
          <w:szCs w:val="28"/>
        </w:rPr>
        <w:t>7</w:t>
      </w:r>
      <w:r w:rsidRPr="004C4F52">
        <w:rPr>
          <w:rFonts w:ascii="Times New Roman" w:hAnsi="Times New Roman" w:cs="Times New Roman"/>
          <w:sz w:val="28"/>
          <w:szCs w:val="28"/>
        </w:rPr>
        <w:t>].</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xml:space="preserve">Для целей бухгалтерского учета, основные средства </w:t>
      </w:r>
      <w:r w:rsidR="00A0136A">
        <w:rPr>
          <w:rFonts w:ascii="Times New Roman" w:hAnsi="Times New Roman" w:cs="Times New Roman"/>
          <w:sz w:val="28"/>
          <w:szCs w:val="28"/>
        </w:rPr>
        <w:t>(ОС) представляются</w:t>
      </w:r>
      <w:r w:rsidR="00A0136A" w:rsidRPr="004C4F52">
        <w:rPr>
          <w:rFonts w:ascii="Times New Roman" w:hAnsi="Times New Roman" w:cs="Times New Roman"/>
          <w:sz w:val="28"/>
          <w:szCs w:val="28"/>
        </w:rPr>
        <w:t xml:space="preserve"> актив</w:t>
      </w:r>
      <w:r w:rsidR="00A0136A">
        <w:rPr>
          <w:rFonts w:ascii="Times New Roman" w:hAnsi="Times New Roman" w:cs="Times New Roman"/>
          <w:sz w:val="28"/>
          <w:szCs w:val="28"/>
        </w:rPr>
        <w:t>ами</w:t>
      </w:r>
      <w:r w:rsidRPr="004C4F52">
        <w:rPr>
          <w:rFonts w:ascii="Times New Roman" w:hAnsi="Times New Roman" w:cs="Times New Roman"/>
          <w:sz w:val="28"/>
          <w:szCs w:val="28"/>
        </w:rPr>
        <w:t xml:space="preserve">, </w:t>
      </w:r>
      <w:r w:rsidR="00A0136A">
        <w:rPr>
          <w:rFonts w:ascii="Times New Roman" w:hAnsi="Times New Roman" w:cs="Times New Roman"/>
          <w:sz w:val="28"/>
          <w:szCs w:val="28"/>
        </w:rPr>
        <w:t>и</w:t>
      </w:r>
      <w:r w:rsidRPr="004C4F52">
        <w:rPr>
          <w:rFonts w:ascii="Times New Roman" w:hAnsi="Times New Roman" w:cs="Times New Roman"/>
          <w:sz w:val="28"/>
          <w:szCs w:val="28"/>
        </w:rPr>
        <w:t xml:space="preserve"> характеризу</w:t>
      </w:r>
      <w:r w:rsidR="00A0136A">
        <w:rPr>
          <w:rFonts w:ascii="Times New Roman" w:hAnsi="Times New Roman" w:cs="Times New Roman"/>
          <w:sz w:val="28"/>
          <w:szCs w:val="28"/>
        </w:rPr>
        <w:t>ю</w:t>
      </w:r>
      <w:r w:rsidRPr="004C4F52">
        <w:rPr>
          <w:rFonts w:ascii="Times New Roman" w:hAnsi="Times New Roman" w:cs="Times New Roman"/>
          <w:sz w:val="28"/>
          <w:szCs w:val="28"/>
        </w:rPr>
        <w:t>тся следующими особенностями:</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име</w:t>
      </w:r>
      <w:r w:rsidR="00A0136A">
        <w:rPr>
          <w:rFonts w:ascii="Times New Roman" w:hAnsi="Times New Roman" w:cs="Times New Roman"/>
          <w:sz w:val="28"/>
          <w:szCs w:val="28"/>
        </w:rPr>
        <w:t>ю</w:t>
      </w:r>
      <w:r w:rsidRPr="004C4F52">
        <w:rPr>
          <w:rFonts w:ascii="Times New Roman" w:hAnsi="Times New Roman" w:cs="Times New Roman"/>
          <w:sz w:val="28"/>
          <w:szCs w:val="28"/>
        </w:rPr>
        <w:t>т материально-вещественную форму;</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использу</w:t>
      </w:r>
      <w:r w:rsidR="00A0136A">
        <w:rPr>
          <w:rFonts w:ascii="Times New Roman" w:hAnsi="Times New Roman" w:cs="Times New Roman"/>
          <w:sz w:val="28"/>
          <w:szCs w:val="28"/>
        </w:rPr>
        <w:t>ю</w:t>
      </w:r>
      <w:r w:rsidRPr="004C4F52">
        <w:rPr>
          <w:rFonts w:ascii="Times New Roman" w:hAnsi="Times New Roman" w:cs="Times New Roman"/>
          <w:sz w:val="28"/>
          <w:szCs w:val="28"/>
        </w:rPr>
        <w:t>тся предприятием при выполнении работ или оказании услуг, для предоставления вознаграждения за временное использование для управления потребностями,  производства и продажи им продукции, или для использования в деятельность некоммерческого предприятия по достижению целей,  для которых она была создана;</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использу</w:t>
      </w:r>
      <w:r w:rsidR="00A0136A">
        <w:rPr>
          <w:rFonts w:ascii="Times New Roman" w:hAnsi="Times New Roman" w:cs="Times New Roman"/>
          <w:sz w:val="28"/>
          <w:szCs w:val="28"/>
        </w:rPr>
        <w:t>ю</w:t>
      </w:r>
      <w:r w:rsidRPr="004C4F52">
        <w:rPr>
          <w:rFonts w:ascii="Times New Roman" w:hAnsi="Times New Roman" w:cs="Times New Roman"/>
          <w:sz w:val="28"/>
          <w:szCs w:val="28"/>
        </w:rPr>
        <w:t>тся на предприятии больше 12 месяцев или нормального рабочего цикла более 12 месяцев;</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способн</w:t>
      </w:r>
      <w:r w:rsidR="00A0136A">
        <w:rPr>
          <w:rFonts w:ascii="Times New Roman" w:hAnsi="Times New Roman" w:cs="Times New Roman"/>
          <w:sz w:val="28"/>
          <w:szCs w:val="28"/>
        </w:rPr>
        <w:t>ы</w:t>
      </w:r>
      <w:r w:rsidRPr="004C4F52">
        <w:rPr>
          <w:rFonts w:ascii="Times New Roman" w:hAnsi="Times New Roman" w:cs="Times New Roman"/>
          <w:sz w:val="28"/>
          <w:szCs w:val="28"/>
        </w:rPr>
        <w:t xml:space="preserve"> приносить предприятию экономические доходы в будущем.</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Обычный операционный цикл предполагает использование трудовых средств на протяжении технологического периода более 1 года. Так</w:t>
      </w:r>
      <w:r w:rsidR="00A0136A">
        <w:rPr>
          <w:rFonts w:ascii="Times New Roman" w:hAnsi="Times New Roman" w:cs="Times New Roman"/>
          <w:sz w:val="28"/>
          <w:szCs w:val="28"/>
        </w:rPr>
        <w:t>,</w:t>
      </w:r>
      <w:r w:rsidRPr="004C4F52">
        <w:rPr>
          <w:rFonts w:ascii="Times New Roman" w:hAnsi="Times New Roman" w:cs="Times New Roman"/>
          <w:sz w:val="28"/>
          <w:szCs w:val="28"/>
        </w:rPr>
        <w:t xml:space="preserve"> если он составляет 1 год, то трудовые средства с наименьшим сроком полезного использования отображаются в учете в составе средств в обороте, который не зависит от первоначальной стоимости. </w:t>
      </w:r>
    </w:p>
    <w:p w:rsidR="004C4F52" w:rsidRPr="00A0136A" w:rsidRDefault="004C4F52" w:rsidP="004C4F52">
      <w:pPr>
        <w:spacing w:after="0" w:line="360" w:lineRule="auto"/>
        <w:ind w:firstLine="709"/>
        <w:jc w:val="both"/>
        <w:rPr>
          <w:rFonts w:ascii="Times New Roman" w:hAnsi="Times New Roman" w:cs="Times New Roman"/>
          <w:spacing w:val="-2"/>
          <w:sz w:val="28"/>
          <w:szCs w:val="28"/>
        </w:rPr>
      </w:pPr>
      <w:r w:rsidRPr="00A0136A">
        <w:rPr>
          <w:rFonts w:ascii="Times New Roman" w:hAnsi="Times New Roman" w:cs="Times New Roman"/>
          <w:spacing w:val="-2"/>
          <w:sz w:val="28"/>
          <w:szCs w:val="28"/>
        </w:rPr>
        <w:t>В цел</w:t>
      </w:r>
      <w:r w:rsidR="00A0136A" w:rsidRPr="00A0136A">
        <w:rPr>
          <w:rFonts w:ascii="Times New Roman" w:hAnsi="Times New Roman" w:cs="Times New Roman"/>
          <w:spacing w:val="-2"/>
          <w:sz w:val="28"/>
          <w:szCs w:val="28"/>
        </w:rPr>
        <w:t>ях</w:t>
      </w:r>
      <w:r w:rsidRPr="00A0136A">
        <w:rPr>
          <w:rFonts w:ascii="Times New Roman" w:hAnsi="Times New Roman" w:cs="Times New Roman"/>
          <w:spacing w:val="-2"/>
          <w:sz w:val="28"/>
          <w:szCs w:val="28"/>
        </w:rPr>
        <w:t xml:space="preserve"> учета основных средств входит сбор информации, необходимой для контроля над затратами предприятия на создание и приобретение новых основных средств. А также за вводом объектов в действие, за отражением движений основных средств и для принятия управленческих решений [</w:t>
      </w:r>
      <w:r w:rsidR="00CE53CC">
        <w:rPr>
          <w:rFonts w:ascii="Times New Roman" w:hAnsi="Times New Roman" w:cs="Times New Roman"/>
          <w:spacing w:val="-2"/>
          <w:sz w:val="28"/>
          <w:szCs w:val="28"/>
        </w:rPr>
        <w:t>8</w:t>
      </w:r>
      <w:r w:rsidRPr="00A0136A">
        <w:rPr>
          <w:rFonts w:ascii="Times New Roman" w:hAnsi="Times New Roman" w:cs="Times New Roman"/>
          <w:spacing w:val="-2"/>
          <w:sz w:val="28"/>
          <w:szCs w:val="28"/>
        </w:rPr>
        <w:t>].</w:t>
      </w:r>
    </w:p>
    <w:p w:rsid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Предприятие имеет право на владение, распоряжение и пользование основных средств</w:t>
      </w:r>
      <w:r w:rsidR="00A0136A">
        <w:rPr>
          <w:rFonts w:ascii="Times New Roman" w:hAnsi="Times New Roman" w:cs="Times New Roman"/>
          <w:sz w:val="28"/>
          <w:szCs w:val="28"/>
        </w:rPr>
        <w:t>, алгоритм</w:t>
      </w:r>
      <w:r w:rsidRPr="004C4F52">
        <w:rPr>
          <w:rFonts w:ascii="Times New Roman" w:hAnsi="Times New Roman" w:cs="Times New Roman"/>
          <w:sz w:val="28"/>
          <w:szCs w:val="28"/>
        </w:rPr>
        <w:t xml:space="preserve"> представлен на рисунке 2. </w:t>
      </w:r>
    </w:p>
    <w:p w:rsidR="00C373C8" w:rsidRPr="004C4F52" w:rsidRDefault="00C373C8" w:rsidP="00C373C8">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xml:space="preserve">ОС </w:t>
      </w:r>
      <w:r>
        <w:rPr>
          <w:rFonts w:ascii="Times New Roman" w:hAnsi="Times New Roman" w:cs="Times New Roman"/>
          <w:sz w:val="28"/>
          <w:szCs w:val="28"/>
        </w:rPr>
        <w:t xml:space="preserve">представляются </w:t>
      </w:r>
      <w:r w:rsidRPr="004C4F52">
        <w:rPr>
          <w:rFonts w:ascii="Times New Roman" w:hAnsi="Times New Roman" w:cs="Times New Roman"/>
          <w:sz w:val="28"/>
          <w:szCs w:val="28"/>
        </w:rPr>
        <w:t>оборудовани</w:t>
      </w:r>
      <w:r>
        <w:rPr>
          <w:rFonts w:ascii="Times New Roman" w:hAnsi="Times New Roman" w:cs="Times New Roman"/>
          <w:sz w:val="28"/>
          <w:szCs w:val="28"/>
        </w:rPr>
        <w:t>ем</w:t>
      </w:r>
      <w:r w:rsidRPr="004C4F52">
        <w:rPr>
          <w:rFonts w:ascii="Times New Roman" w:hAnsi="Times New Roman" w:cs="Times New Roman"/>
          <w:sz w:val="28"/>
          <w:szCs w:val="28"/>
        </w:rPr>
        <w:t>, машин</w:t>
      </w:r>
      <w:r>
        <w:rPr>
          <w:rFonts w:ascii="Times New Roman" w:hAnsi="Times New Roman" w:cs="Times New Roman"/>
          <w:sz w:val="28"/>
          <w:szCs w:val="28"/>
        </w:rPr>
        <w:t>ами</w:t>
      </w:r>
      <w:r w:rsidRPr="004C4F52">
        <w:rPr>
          <w:rFonts w:ascii="Times New Roman" w:hAnsi="Times New Roman" w:cs="Times New Roman"/>
          <w:sz w:val="28"/>
          <w:szCs w:val="28"/>
        </w:rPr>
        <w:t>, здания</w:t>
      </w:r>
      <w:r>
        <w:rPr>
          <w:rFonts w:ascii="Times New Roman" w:hAnsi="Times New Roman" w:cs="Times New Roman"/>
          <w:sz w:val="28"/>
          <w:szCs w:val="28"/>
        </w:rPr>
        <w:t>ми</w:t>
      </w:r>
      <w:r w:rsidRPr="004C4F52">
        <w:rPr>
          <w:rFonts w:ascii="Times New Roman" w:hAnsi="Times New Roman" w:cs="Times New Roman"/>
          <w:sz w:val="28"/>
          <w:szCs w:val="28"/>
        </w:rPr>
        <w:t>, сооружения</w:t>
      </w:r>
      <w:r>
        <w:rPr>
          <w:rFonts w:ascii="Times New Roman" w:hAnsi="Times New Roman" w:cs="Times New Roman"/>
          <w:sz w:val="28"/>
          <w:szCs w:val="28"/>
        </w:rPr>
        <w:t>ми</w:t>
      </w:r>
      <w:r w:rsidRPr="004C4F52">
        <w:rPr>
          <w:rFonts w:ascii="Times New Roman" w:hAnsi="Times New Roman" w:cs="Times New Roman"/>
          <w:sz w:val="28"/>
          <w:szCs w:val="28"/>
        </w:rPr>
        <w:t>, техник</w:t>
      </w:r>
      <w:r>
        <w:rPr>
          <w:rFonts w:ascii="Times New Roman" w:hAnsi="Times New Roman" w:cs="Times New Roman"/>
          <w:sz w:val="28"/>
          <w:szCs w:val="28"/>
        </w:rPr>
        <w:t>ой</w:t>
      </w:r>
      <w:r w:rsidRPr="004C4F52">
        <w:rPr>
          <w:rFonts w:ascii="Times New Roman" w:hAnsi="Times New Roman" w:cs="Times New Roman"/>
          <w:sz w:val="28"/>
          <w:szCs w:val="28"/>
        </w:rPr>
        <w:t xml:space="preserve"> для вычисления, инструмент</w:t>
      </w:r>
      <w:r>
        <w:rPr>
          <w:rFonts w:ascii="Times New Roman" w:hAnsi="Times New Roman" w:cs="Times New Roman"/>
          <w:sz w:val="28"/>
          <w:szCs w:val="28"/>
        </w:rPr>
        <w:t>ами</w:t>
      </w:r>
      <w:r w:rsidRPr="004C4F52">
        <w:rPr>
          <w:rFonts w:ascii="Times New Roman" w:hAnsi="Times New Roman" w:cs="Times New Roman"/>
          <w:sz w:val="28"/>
          <w:szCs w:val="28"/>
        </w:rPr>
        <w:t>, прибор</w:t>
      </w:r>
      <w:r>
        <w:rPr>
          <w:rFonts w:ascii="Times New Roman" w:hAnsi="Times New Roman" w:cs="Times New Roman"/>
          <w:sz w:val="28"/>
          <w:szCs w:val="28"/>
        </w:rPr>
        <w:t>ами</w:t>
      </w:r>
      <w:r w:rsidRPr="004C4F52">
        <w:rPr>
          <w:rFonts w:ascii="Times New Roman" w:hAnsi="Times New Roman" w:cs="Times New Roman"/>
          <w:sz w:val="28"/>
          <w:szCs w:val="28"/>
        </w:rPr>
        <w:t xml:space="preserve"> и </w:t>
      </w:r>
      <w:r w:rsidRPr="004C4F52">
        <w:rPr>
          <w:rFonts w:ascii="Times New Roman" w:hAnsi="Times New Roman" w:cs="Times New Roman"/>
          <w:sz w:val="28"/>
          <w:szCs w:val="28"/>
        </w:rPr>
        <w:lastRenderedPageBreak/>
        <w:t>устройства</w:t>
      </w:r>
      <w:r>
        <w:rPr>
          <w:rFonts w:ascii="Times New Roman" w:hAnsi="Times New Roman" w:cs="Times New Roman"/>
          <w:sz w:val="28"/>
          <w:szCs w:val="28"/>
        </w:rPr>
        <w:t>ми</w:t>
      </w:r>
      <w:r w:rsidRPr="004C4F52">
        <w:rPr>
          <w:rFonts w:ascii="Times New Roman" w:hAnsi="Times New Roman" w:cs="Times New Roman"/>
          <w:sz w:val="28"/>
          <w:szCs w:val="28"/>
        </w:rPr>
        <w:t xml:space="preserve"> для регулирования и измерения, общехозяйственны</w:t>
      </w:r>
      <w:r>
        <w:rPr>
          <w:rFonts w:ascii="Times New Roman" w:hAnsi="Times New Roman" w:cs="Times New Roman"/>
          <w:sz w:val="28"/>
          <w:szCs w:val="28"/>
        </w:rPr>
        <w:t>м</w:t>
      </w:r>
      <w:r w:rsidRPr="004C4F52">
        <w:rPr>
          <w:rFonts w:ascii="Times New Roman" w:hAnsi="Times New Roman" w:cs="Times New Roman"/>
          <w:sz w:val="28"/>
          <w:szCs w:val="28"/>
        </w:rPr>
        <w:t xml:space="preserve"> инвентар</w:t>
      </w:r>
      <w:r>
        <w:rPr>
          <w:rFonts w:ascii="Times New Roman" w:hAnsi="Times New Roman" w:cs="Times New Roman"/>
          <w:sz w:val="28"/>
          <w:szCs w:val="28"/>
        </w:rPr>
        <w:t>ём</w:t>
      </w:r>
      <w:r w:rsidRPr="004C4F52">
        <w:rPr>
          <w:rFonts w:ascii="Times New Roman" w:hAnsi="Times New Roman" w:cs="Times New Roman"/>
          <w:sz w:val="28"/>
          <w:szCs w:val="28"/>
        </w:rPr>
        <w:t xml:space="preserve"> и ины</w:t>
      </w:r>
      <w:r>
        <w:rPr>
          <w:rFonts w:ascii="Times New Roman" w:hAnsi="Times New Roman" w:cs="Times New Roman"/>
          <w:sz w:val="28"/>
          <w:szCs w:val="28"/>
        </w:rPr>
        <w:t>ми</w:t>
      </w:r>
      <w:r w:rsidRPr="004C4F52">
        <w:rPr>
          <w:rFonts w:ascii="Times New Roman" w:hAnsi="Times New Roman" w:cs="Times New Roman"/>
          <w:sz w:val="28"/>
          <w:szCs w:val="28"/>
        </w:rPr>
        <w:t xml:space="preserve"> объект</w:t>
      </w:r>
      <w:r>
        <w:rPr>
          <w:rFonts w:ascii="Times New Roman" w:hAnsi="Times New Roman" w:cs="Times New Roman"/>
          <w:sz w:val="28"/>
          <w:szCs w:val="28"/>
        </w:rPr>
        <w:t>ами</w:t>
      </w:r>
      <w:r w:rsidRPr="004C4F52">
        <w:rPr>
          <w:rFonts w:ascii="Times New Roman" w:hAnsi="Times New Roman" w:cs="Times New Roman"/>
          <w:sz w:val="28"/>
          <w:szCs w:val="28"/>
        </w:rPr>
        <w:t>.</w:t>
      </w:r>
    </w:p>
    <w:p w:rsidR="00C373C8" w:rsidRPr="004C4F52" w:rsidRDefault="00C373C8" w:rsidP="00C373C8">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 </w:t>
      </w:r>
      <w:r w:rsidRPr="004C4F52">
        <w:rPr>
          <w:rFonts w:ascii="Times New Roman" w:hAnsi="Times New Roman" w:cs="Times New Roman"/>
          <w:sz w:val="28"/>
          <w:szCs w:val="28"/>
        </w:rPr>
        <w:t>в НК РФ рассматриваются как определенная часть имущества, которая используется для производства или продажи товаров, оказания услуг или выполнения работ. Первоначальная стоимость этой меры должна превышать 100 000 рублей.</w:t>
      </w:r>
    </w:p>
    <w:p w:rsidR="00C373C8" w:rsidRDefault="00C373C8" w:rsidP="004C4F52">
      <w:pPr>
        <w:spacing w:after="0" w:line="360" w:lineRule="auto"/>
        <w:ind w:firstLine="709"/>
        <w:jc w:val="both"/>
        <w:rPr>
          <w:rFonts w:ascii="Times New Roman" w:hAnsi="Times New Roman" w:cs="Times New Roman"/>
          <w:sz w:val="28"/>
          <w:szCs w:val="28"/>
        </w:rPr>
      </w:pPr>
    </w:p>
    <w:p w:rsidR="004C4F52" w:rsidRPr="004C4F52" w:rsidRDefault="005722ED" w:rsidP="004C4F52">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rPr>
      </w:r>
      <w:r>
        <w:rPr>
          <w:rFonts w:ascii="Times New Roman" w:hAnsi="Times New Roman" w:cs="Times New Roman"/>
          <w:noProof/>
          <w:sz w:val="28"/>
          <w:szCs w:val="28"/>
        </w:rPr>
        <w:pict>
          <v:group id="Группа 2" o:spid="_x0000_s1026" style="width:480.65pt;height:148.9pt;mso-position-horizontal-relative:char;mso-position-vertical-relative:line" coordsize="58242,20089">
            <v:rect id="Прямоугольник 180" o:spid="_x0000_s1027" style="position:absolute;left:18187;width:39986;height:52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" fillcolor="white [3212]" strokecolor="black [3213]">
              <v:path arrowok="t"/>
              <v:textbox>
                <w:txbxContent>
                  <w:p w:rsidR="004C4F52" w:rsidRPr="002F520C" w:rsidRDefault="004C4F52" w:rsidP="004C4F52">
                    <w:pPr>
                      <w:spacing w:after="0" w:line="240" w:lineRule="auto"/>
                      <w:jc w:val="center"/>
                      <w:rPr>
                        <w:rFonts w:ascii="Times New Roman" w:hAnsi="Times New Roman" w:cs="Times New Roman"/>
                        <w:color w:val="000000" w:themeColor="text1"/>
                        <w:sz w:val="24"/>
                      </w:rPr>
                    </w:pPr>
                    <w:r w:rsidRPr="002F520C">
                      <w:rPr>
                        <w:rFonts w:ascii="Times New Roman" w:hAnsi="Times New Roman" w:cs="Times New Roman"/>
                        <w:color w:val="000000" w:themeColor="text1"/>
                        <w:sz w:val="24"/>
                      </w:rPr>
                      <w:t>Владение</w:t>
                    </w:r>
                    <w:r w:rsidR="00717CD8">
                      <w:rPr>
                        <w:rFonts w:ascii="Times New Roman" w:hAnsi="Times New Roman" w:cs="Times New Roman"/>
                        <w:color w:val="000000" w:themeColor="text1"/>
                        <w:sz w:val="24"/>
                      </w:rPr>
                      <w:t xml:space="preserve"> </w:t>
                    </w:r>
                    <w:r w:rsidRPr="002F520C">
                      <w:rPr>
                        <w:rFonts w:ascii="Times New Roman" w:hAnsi="Times New Roman" w:cs="Times New Roman"/>
                        <w:color w:val="000000" w:themeColor="text1"/>
                        <w:sz w:val="24"/>
                      </w:rPr>
                      <w:t>(полное право собственности)</w:t>
                    </w:r>
                  </w:p>
                </w:txbxContent>
              </v:textbox>
            </v:rect>
            <v:rect id="Прямоугольник 176" o:spid="_x0000_s1028" style="position:absolute;left:18288;top:6430;width:39928;height:60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" fillcolor="white [3212]" strokecolor="black [3213]">
              <v:path arrowok="t"/>
              <v:textbox>
                <w:txbxContent>
                  <w:p w:rsidR="004C4F52" w:rsidRDefault="004C4F52" w:rsidP="004C4F52">
                    <w:pPr>
                      <w:spacing w:after="0" w:line="240" w:lineRule="auto"/>
                      <w:jc w:val="center"/>
                      <w:rPr>
                        <w:rFonts w:ascii="Times New Roman" w:hAnsi="Times New Roman" w:cs="Times New Roman"/>
                        <w:color w:val="000000" w:themeColor="text1"/>
                        <w:sz w:val="24"/>
                      </w:rPr>
                    </w:pPr>
                    <w:r w:rsidRPr="002F520C">
                      <w:rPr>
                        <w:rFonts w:ascii="Times New Roman" w:hAnsi="Times New Roman" w:cs="Times New Roman"/>
                        <w:color w:val="000000" w:themeColor="text1"/>
                        <w:sz w:val="24"/>
                      </w:rPr>
                      <w:t>Распоряжение</w:t>
                    </w:r>
                  </w:p>
                  <w:p w:rsidR="004C4F52" w:rsidRPr="002F520C" w:rsidRDefault="004C4F52" w:rsidP="004C4F52">
                    <w:pPr>
                      <w:spacing w:after="0" w:line="240" w:lineRule="auto"/>
                      <w:jc w:val="center"/>
                      <w:rPr>
                        <w:rFonts w:ascii="Times New Roman" w:hAnsi="Times New Roman" w:cs="Times New Roman"/>
                        <w:color w:val="000000" w:themeColor="text1"/>
                        <w:sz w:val="24"/>
                      </w:rPr>
                    </w:pPr>
                    <w:r w:rsidRPr="002F520C">
                      <w:rPr>
                        <w:rFonts w:ascii="Times New Roman" w:hAnsi="Times New Roman" w:cs="Times New Roman"/>
                        <w:color w:val="000000" w:themeColor="text1"/>
                        <w:sz w:val="24"/>
                      </w:rPr>
                      <w:t>(ограниченное временем и масштабом право владения)</w:t>
                    </w:r>
                  </w:p>
                </w:txbxContent>
              </v:textbox>
            </v:rect>
            <v:rect id="Прямоугольник 173" o:spid="_x0000_s1029" style="position:absolute;left:18288;top:13665;width:39954;height:64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" fillcolor="white [3212]" strokecolor="black [3213]">
              <v:path arrowok="t"/>
              <v:textbox>
                <w:txbxContent>
                  <w:p w:rsidR="004C4F52" w:rsidRDefault="004C4F52" w:rsidP="004C4F52">
                    <w:pPr>
                      <w:spacing w:after="0" w:line="240" w:lineRule="auto"/>
                      <w:jc w:val="center"/>
                      <w:rPr>
                        <w:rFonts w:ascii="Times New Roman" w:hAnsi="Times New Roman" w:cs="Times New Roman"/>
                        <w:color w:val="000000" w:themeColor="text1"/>
                        <w:sz w:val="24"/>
                      </w:rPr>
                    </w:pPr>
                    <w:r w:rsidRPr="002F520C">
                      <w:rPr>
                        <w:rFonts w:ascii="Times New Roman" w:hAnsi="Times New Roman" w:cs="Times New Roman"/>
                        <w:color w:val="000000" w:themeColor="text1"/>
                        <w:sz w:val="24"/>
                      </w:rPr>
                      <w:t>Пользование</w:t>
                    </w:r>
                  </w:p>
                  <w:p w:rsidR="004C4F52" w:rsidRPr="002F520C" w:rsidRDefault="004C4F52" w:rsidP="004C4F52">
                    <w:pPr>
                      <w:spacing w:after="0" w:line="240" w:lineRule="auto"/>
                      <w:jc w:val="center"/>
                      <w:rPr>
                        <w:rFonts w:ascii="Times New Roman" w:hAnsi="Times New Roman" w:cs="Times New Roman"/>
                        <w:color w:val="000000" w:themeColor="text1"/>
                        <w:sz w:val="24"/>
                      </w:rPr>
                    </w:pPr>
                    <w:r w:rsidRPr="002F520C">
                      <w:rPr>
                        <w:rFonts w:ascii="Times New Roman" w:hAnsi="Times New Roman" w:cs="Times New Roman"/>
                        <w:color w:val="000000" w:themeColor="text1"/>
                        <w:sz w:val="24"/>
                      </w:rPr>
                      <w:t>(право использования вещи для удовлетворения потребностей)</w:t>
                    </w:r>
                  </w:p>
                </w:txbxContent>
              </v:textbox>
            </v:rect>
            <v:rect id="Прямоугольник 177" o:spid="_x0000_s1030" style="position:absolute;top:5225;width:13576;height:842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" fillcolor="white [3212]" strokecolor="black [3213]">
              <v:path arrowok="t"/>
              <v:textbox>
                <w:txbxContent>
                  <w:p w:rsidR="004C4F52" w:rsidRPr="00B66871" w:rsidRDefault="004C4F52" w:rsidP="004C4F52">
                    <w:pPr>
                      <w:spacing w:after="0" w:line="240" w:lineRule="auto"/>
                      <w:jc w:val="center"/>
                      <w:rPr>
                        <w:rFonts w:ascii="Times New Roman" w:hAnsi="Times New Roman" w:cs="Times New Roman"/>
                        <w:color w:val="000000" w:themeColor="text1"/>
                        <w:sz w:val="24"/>
                      </w:rPr>
                    </w:pPr>
                    <w:r w:rsidRPr="00B66871">
                      <w:rPr>
                        <w:rFonts w:ascii="Times New Roman" w:hAnsi="Times New Roman" w:cs="Times New Roman"/>
                        <w:color w:val="000000" w:themeColor="text1"/>
                        <w:sz w:val="24"/>
                      </w:rPr>
                      <w:t>Предприятие</w:t>
                    </w:r>
                  </w:p>
                </w:txbxContent>
              </v:textbox>
            </v:rect>
            <v:shape id="Прямая со стрелкой 174" o:spid="_x0000_s1031" type="#_x0000_t32" style="position:absolute;left:13565;top:8800;width:46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" strokecolor="black [3213]">
              <v:stroke endarrow="block" joinstyle="miter"/>
              <o:lock v:ext="edit" shapetype="f"/>
            </v:shape>
            <v:shape id="Прямая со стрелкой 178" o:spid="_x0000_s1032" type="#_x0000_t32" style="position:absolute;left:15675;top:2972;width:259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" strokecolor="black [3200]">
              <v:stroke endarrow="block" joinstyle="miter"/>
              <o:lock v:ext="edit" shapetype="f"/>
            </v:shape>
            <v:line id="Прямая соединительная линия 179" o:spid="_x0000_s1033" style="position:absolute;visibility:visible;mso-wrap-style:square" from="15675,2971" to="15675,7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" strokecolor="black [3213]">
              <v:stroke joinstyle="miter"/>
              <o:lock v:ext="edit" shapetype="f"/>
            </v:line>
            <v:line id="Прямая соединительная линия 175" o:spid="_x0000_s1034" style="position:absolute;visibility:visible;mso-wrap-style:square" from="15675,7132" to="15675,15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" strokecolor="black [3213]">
              <v:stroke joinstyle="miter"/>
              <o:lock v:ext="edit" shapetype="f"/>
            </v:line>
            <v:shape id="Прямая со стрелкой 170" o:spid="_x0000_s1035" type="#_x0000_t32" style="position:absolute;left:15675;top:15935;width:259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" strokecolor="black [3200]">
              <v:stroke endarrow="block" joinstyle="miter"/>
              <o:lock v:ext="edit" shapetype="f"/>
            </v:shape>
            <w10:wrap type="none"/>
            <w10:anchorlock/>
          </v:group>
        </w:pict>
      </w:r>
    </w:p>
    <w:p w:rsidR="004C4F52" w:rsidRPr="004C4F52" w:rsidRDefault="004C4F52" w:rsidP="004C4F52">
      <w:pPr>
        <w:spacing w:after="0" w:line="360" w:lineRule="auto"/>
        <w:jc w:val="center"/>
        <w:rPr>
          <w:rFonts w:ascii="Times New Roman" w:hAnsi="Times New Roman" w:cs="Times New Roman"/>
          <w:sz w:val="28"/>
          <w:szCs w:val="28"/>
        </w:rPr>
      </w:pPr>
      <w:r w:rsidRPr="004C4F52">
        <w:rPr>
          <w:rFonts w:ascii="Times New Roman" w:hAnsi="Times New Roman" w:cs="Times New Roman"/>
          <w:sz w:val="28"/>
          <w:szCs w:val="28"/>
        </w:rPr>
        <w:t>Рис</w:t>
      </w:r>
      <w:r w:rsidR="00370006">
        <w:rPr>
          <w:rFonts w:ascii="Times New Roman" w:hAnsi="Times New Roman" w:cs="Times New Roman"/>
          <w:sz w:val="28"/>
          <w:szCs w:val="28"/>
        </w:rPr>
        <w:t>.</w:t>
      </w:r>
      <w:r w:rsidRPr="004C4F52">
        <w:rPr>
          <w:rFonts w:ascii="Times New Roman" w:hAnsi="Times New Roman" w:cs="Times New Roman"/>
          <w:sz w:val="28"/>
          <w:szCs w:val="28"/>
        </w:rPr>
        <w:t xml:space="preserve"> 2</w:t>
      </w:r>
      <w:r w:rsidR="00370006">
        <w:rPr>
          <w:rFonts w:ascii="Times New Roman" w:hAnsi="Times New Roman" w:cs="Times New Roman"/>
          <w:sz w:val="28"/>
          <w:szCs w:val="28"/>
        </w:rPr>
        <w:t>.</w:t>
      </w:r>
      <w:r w:rsidRPr="004C4F52">
        <w:rPr>
          <w:rFonts w:ascii="Times New Roman" w:hAnsi="Times New Roman" w:cs="Times New Roman"/>
          <w:sz w:val="28"/>
          <w:szCs w:val="28"/>
        </w:rPr>
        <w:t xml:space="preserve"> Права предприятия по отношению к основным средства</w:t>
      </w:r>
      <w:r>
        <w:rPr>
          <w:rFonts w:ascii="Times New Roman" w:hAnsi="Times New Roman" w:cs="Times New Roman"/>
          <w:sz w:val="28"/>
          <w:szCs w:val="28"/>
        </w:rPr>
        <w:t>м</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Не относятся к основным средствам капитальные вложения и долгосрочные активы к продаже.</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Во время постановки на учет основные фонды оцениваются по первоначальной стоимости. Под первоначальной стоимостью понимают общую сумму капитальных вложений,</w:t>
      </w:r>
      <w:r w:rsidRPr="004C4F52">
        <w:rPr>
          <w:sz w:val="28"/>
          <w:szCs w:val="28"/>
        </w:rPr>
        <w:t xml:space="preserve"> </w:t>
      </w:r>
      <w:r w:rsidRPr="004C4F52">
        <w:rPr>
          <w:rFonts w:ascii="Times New Roman" w:hAnsi="Times New Roman" w:cs="Times New Roman"/>
          <w:sz w:val="28"/>
          <w:szCs w:val="28"/>
        </w:rPr>
        <w:t>связанную с этим объектом, осуществленных до признания основных средств в бухгалтерском учете.</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После признания основные фонды оцениваются одним из следующих способов: по первоначальной стоимости</w:t>
      </w:r>
      <w:r w:rsidR="00530EC6">
        <w:rPr>
          <w:rFonts w:ascii="Times New Roman" w:hAnsi="Times New Roman" w:cs="Times New Roman"/>
          <w:sz w:val="28"/>
          <w:szCs w:val="28"/>
        </w:rPr>
        <w:t xml:space="preserve"> и</w:t>
      </w:r>
      <w:r w:rsidRPr="004C4F52">
        <w:rPr>
          <w:rFonts w:ascii="Times New Roman" w:hAnsi="Times New Roman" w:cs="Times New Roman"/>
          <w:sz w:val="28"/>
          <w:szCs w:val="28"/>
        </w:rPr>
        <w:t xml:space="preserve"> по переоцененной стоимости.</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Выбранный способ следующей оценки объектов основных средств применяется ко всей группе ОС.</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При оценке основных средств по первоначальной стоимости эта стоимость и сумма накопленной амортизации изменению не подлежат.</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При оценке основных средств по переоцененной стоимости, сумма основных фондов регулярно переоценивается, так чтобы она была равна или существенно не отличалась от справедливой стоимости.</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lastRenderedPageBreak/>
        <w:t>Справедливая стоимость определяется в порядке, предусмотренном Международным стандартом финансовой отчетности (IFRS) 13 «Оценка справедливой стоимости», который был введен в действие на территории России приказом Минфина РФ от 28 декабря 2015 г. № 217н (зарегистрирован Министерством юстиции Российской Федерации 2 февраля 2016 г., регистрационный № 40940) [</w:t>
      </w:r>
      <w:r w:rsidR="00CE53CC">
        <w:rPr>
          <w:rFonts w:ascii="Times New Roman" w:hAnsi="Times New Roman" w:cs="Times New Roman"/>
          <w:sz w:val="28"/>
          <w:szCs w:val="28"/>
        </w:rPr>
        <w:t>5</w:t>
      </w:r>
      <w:r w:rsidRPr="004C4F52">
        <w:rPr>
          <w:rFonts w:ascii="Times New Roman" w:hAnsi="Times New Roman" w:cs="Times New Roman"/>
          <w:sz w:val="28"/>
          <w:szCs w:val="28"/>
        </w:rPr>
        <w:t>].</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Переоценка основных средств выполняется по мере изменения справедливой стоимости объекта. В случае если компания примет решение переоценивать объект не чаще одного раза в год, то переоценку необходимо проводить на 31 декабря отчетного года.</w:t>
      </w:r>
    </w:p>
    <w:p w:rsidR="004C4F52" w:rsidRPr="004C4F52" w:rsidRDefault="004C4F52" w:rsidP="0097144F">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xml:space="preserve">В балансе основные средства отражаются </w:t>
      </w:r>
      <w:bookmarkStart w:id="1" w:name="_Hlk93070306"/>
      <w:bookmarkStart w:id="2" w:name="_Hlk105923431"/>
      <w:r w:rsidR="0097144F">
        <w:rPr>
          <w:rFonts w:ascii="Times New Roman" w:hAnsi="Times New Roman" w:cs="Times New Roman"/>
          <w:sz w:val="28"/>
          <w:szCs w:val="28"/>
        </w:rPr>
        <w:t xml:space="preserve">по балансовой стоимости. </w:t>
      </w:r>
      <w:r w:rsidRPr="004C4F52">
        <w:rPr>
          <w:rFonts w:ascii="Times New Roman" w:hAnsi="Times New Roman" w:cs="Times New Roman"/>
          <w:sz w:val="28"/>
          <w:szCs w:val="28"/>
        </w:rPr>
        <w:t>Ликвидационная стоимость активов представляет собой величину, которую предприятие получило бы в случае выбытия объекта после вычета предполагаемых расходов на выбытие. Это предполагает, что объект уже достиг конца срока полезного использования и находится в состоянии, характерном для окончания СПИ [</w:t>
      </w:r>
      <w:r w:rsidR="00CE53CC">
        <w:rPr>
          <w:rFonts w:ascii="Times New Roman" w:hAnsi="Times New Roman" w:cs="Times New Roman"/>
          <w:sz w:val="28"/>
          <w:szCs w:val="28"/>
        </w:rPr>
        <w:t>3</w:t>
      </w:r>
      <w:r w:rsidRPr="004C4F52">
        <w:rPr>
          <w:rFonts w:ascii="Times New Roman" w:hAnsi="Times New Roman" w:cs="Times New Roman"/>
          <w:sz w:val="28"/>
          <w:szCs w:val="28"/>
        </w:rPr>
        <w:t>].</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xml:space="preserve">Ликвидационная стоимость может равнять нулю в следующих случаях: </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в конце СПИ за объект не принесет выручку;</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ожидаемая к поступлению сумма не может быть определена;</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ожидаемая к поступлению сумма не является существенной.</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В ФСБУ 6/2020 применяется общий подход к определению активов с низкой стоимостью, которые имеют характеристики основных средств, но не учитываются с точки зрения их качества. Из-за существенности информации об объектах они считаются малоценными для целей бухгалтерского учета.</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Расходы на покупку и создания активов относятся к затратам периода, в котором были понесены. Предприятие должно обеспечивать тщательный контроль их наличия и движения.</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Учет основных средств по объектам осуществляется при помощи инвентарных карточек учета ОС, котор</w:t>
      </w:r>
      <w:r w:rsidR="00530EC6">
        <w:rPr>
          <w:rFonts w:ascii="Times New Roman" w:hAnsi="Times New Roman" w:cs="Times New Roman"/>
          <w:sz w:val="28"/>
          <w:szCs w:val="28"/>
        </w:rPr>
        <w:t>ые</w:t>
      </w:r>
      <w:r w:rsidRPr="004C4F52">
        <w:rPr>
          <w:rFonts w:ascii="Times New Roman" w:hAnsi="Times New Roman" w:cs="Times New Roman"/>
          <w:sz w:val="28"/>
          <w:szCs w:val="28"/>
        </w:rPr>
        <w:t xml:space="preserve"> открыва</w:t>
      </w:r>
      <w:r w:rsidR="00530EC6">
        <w:rPr>
          <w:rFonts w:ascii="Times New Roman" w:hAnsi="Times New Roman" w:cs="Times New Roman"/>
          <w:sz w:val="28"/>
          <w:szCs w:val="28"/>
        </w:rPr>
        <w:t>ю</w:t>
      </w:r>
      <w:r w:rsidRPr="004C4F52">
        <w:rPr>
          <w:rFonts w:ascii="Times New Roman" w:hAnsi="Times New Roman" w:cs="Times New Roman"/>
          <w:sz w:val="28"/>
          <w:szCs w:val="28"/>
        </w:rPr>
        <w:t xml:space="preserve">тся для каждого инвентарного объекта, которые могут группироваться в картотеке по </w:t>
      </w:r>
      <w:r w:rsidRPr="004C4F52">
        <w:rPr>
          <w:rFonts w:ascii="Times New Roman" w:hAnsi="Times New Roman" w:cs="Times New Roman"/>
          <w:sz w:val="28"/>
          <w:szCs w:val="28"/>
        </w:rPr>
        <w:lastRenderedPageBreak/>
        <w:t>классификации основных фондов, относящимся к амортизационным группам, а внутри разделов, подразделов, классов и подклассов – по месту эксплуатации (структурным подразделением предприятия) [</w:t>
      </w:r>
      <w:r w:rsidR="00CE53CC">
        <w:rPr>
          <w:rFonts w:ascii="Times New Roman" w:hAnsi="Times New Roman" w:cs="Times New Roman"/>
          <w:sz w:val="28"/>
          <w:szCs w:val="28"/>
        </w:rPr>
        <w:t>6</w:t>
      </w:r>
      <w:r w:rsidRPr="004C4F52">
        <w:rPr>
          <w:rFonts w:ascii="Times New Roman" w:hAnsi="Times New Roman" w:cs="Times New Roman"/>
          <w:sz w:val="28"/>
          <w:szCs w:val="28"/>
        </w:rPr>
        <w:t>].</w:t>
      </w:r>
    </w:p>
    <w:p w:rsidR="004C4F52" w:rsidRPr="004C4F52" w:rsidRDefault="004C4F52" w:rsidP="004C4F52">
      <w:pPr>
        <w:spacing w:after="0" w:line="360" w:lineRule="auto"/>
        <w:ind w:firstLine="709"/>
        <w:jc w:val="both"/>
        <w:rPr>
          <w:rFonts w:ascii="Times New Roman" w:hAnsi="Times New Roman" w:cs="Times New Roman"/>
          <w:sz w:val="28"/>
          <w:szCs w:val="28"/>
        </w:rPr>
      </w:pPr>
      <w:r w:rsidRPr="00D91F34">
        <w:rPr>
          <w:rFonts w:ascii="Times New Roman" w:hAnsi="Times New Roman" w:cs="Times New Roman"/>
          <w:spacing w:val="-2"/>
          <w:sz w:val="28"/>
          <w:szCs w:val="28"/>
        </w:rPr>
        <w:t>Инвентарные карточки заполняются в соответствии с актом о приемки-передачи объектов ОС, технических паспортов или иных документов на перемещение, сооружение, приобретение и выбытие инвентарного объекта. В инвентарной карточке указываются основные данные об активе, способе начисления амортизации, индивидуальные характеристики, сроке использования</w:t>
      </w:r>
      <w:r w:rsidRPr="004C4F52">
        <w:rPr>
          <w:rFonts w:ascii="Times New Roman" w:hAnsi="Times New Roman" w:cs="Times New Roman"/>
          <w:sz w:val="28"/>
          <w:szCs w:val="28"/>
        </w:rPr>
        <w:t>.</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Организация</w:t>
      </w:r>
      <w:r w:rsidR="00530EC6">
        <w:rPr>
          <w:rFonts w:ascii="Times New Roman" w:hAnsi="Times New Roman" w:cs="Times New Roman"/>
          <w:sz w:val="28"/>
          <w:szCs w:val="28"/>
        </w:rPr>
        <w:t>,</w:t>
      </w:r>
      <w:r w:rsidRPr="004C4F52">
        <w:rPr>
          <w:rFonts w:ascii="Times New Roman" w:hAnsi="Times New Roman" w:cs="Times New Roman"/>
          <w:sz w:val="28"/>
          <w:szCs w:val="28"/>
        </w:rPr>
        <w:t xml:space="preserve"> владеющая ограниченным количеством активов, может вести </w:t>
      </w:r>
      <w:proofErr w:type="spellStart"/>
      <w:r w:rsidRPr="004C4F52">
        <w:rPr>
          <w:rFonts w:ascii="Times New Roman" w:hAnsi="Times New Roman" w:cs="Times New Roman"/>
          <w:sz w:val="28"/>
          <w:szCs w:val="28"/>
        </w:rPr>
        <w:t>пообъектный</w:t>
      </w:r>
      <w:proofErr w:type="spellEnd"/>
      <w:r w:rsidRPr="004C4F52">
        <w:rPr>
          <w:rFonts w:ascii="Times New Roman" w:hAnsi="Times New Roman" w:cs="Times New Roman"/>
          <w:sz w:val="28"/>
          <w:szCs w:val="28"/>
        </w:rPr>
        <w:t xml:space="preserve"> уч</w:t>
      </w:r>
      <w:r w:rsidR="00530EC6">
        <w:rPr>
          <w:rFonts w:ascii="Times New Roman" w:hAnsi="Times New Roman" w:cs="Times New Roman"/>
          <w:sz w:val="28"/>
          <w:szCs w:val="28"/>
        </w:rPr>
        <w:t>ё</w:t>
      </w:r>
      <w:r w:rsidRPr="004C4F52">
        <w:rPr>
          <w:rFonts w:ascii="Times New Roman" w:hAnsi="Times New Roman" w:cs="Times New Roman"/>
          <w:sz w:val="28"/>
          <w:szCs w:val="28"/>
        </w:rPr>
        <w:t>т в инвентарной книге с указанием необходимых данных об основных средствах по их видам и местонахождению.</w:t>
      </w:r>
    </w:p>
    <w:p w:rsidR="004C4F52" w:rsidRPr="004C4F52" w:rsidRDefault="004C4F52" w:rsidP="00D91F34">
      <w:pPr>
        <w:widowControl w:val="0"/>
        <w:spacing w:after="0" w:line="360" w:lineRule="auto"/>
        <w:ind w:firstLine="709"/>
        <w:jc w:val="both"/>
        <w:rPr>
          <w:rFonts w:ascii="Times New Roman" w:hAnsi="Times New Roman" w:cs="Times New Roman"/>
          <w:sz w:val="28"/>
          <w:szCs w:val="28"/>
        </w:rPr>
      </w:pPr>
      <w:r w:rsidRPr="00D91F34">
        <w:rPr>
          <w:rFonts w:ascii="Times New Roman" w:hAnsi="Times New Roman" w:cs="Times New Roman"/>
          <w:spacing w:val="-2"/>
          <w:sz w:val="28"/>
          <w:szCs w:val="28"/>
        </w:rPr>
        <w:t>Существенной частью учета и оценки основных средств в организации является амортизация. Под амортизацией подразумевается процесс постепенного переноса стоимости ОС на готовую продукцию, услуг или работ, которая позволяет накапливать в денежной выручке компании средства для восстановления объектов или их замены или в виде амортизационных отчислений. Амортизации не подлежат: земля и другие объекты природопользования, материально-производственные запасы, товары, объекты незавершенного капитального строительства, ценные бумаги и иные объекты [</w:t>
      </w:r>
      <w:r w:rsidR="00CE53CC">
        <w:rPr>
          <w:rFonts w:ascii="Times New Roman" w:hAnsi="Times New Roman" w:cs="Times New Roman"/>
          <w:spacing w:val="-2"/>
          <w:sz w:val="28"/>
          <w:szCs w:val="28"/>
        </w:rPr>
        <w:t>1</w:t>
      </w:r>
      <w:r w:rsidRPr="00D91F34">
        <w:rPr>
          <w:rFonts w:ascii="Times New Roman" w:hAnsi="Times New Roman" w:cs="Times New Roman"/>
          <w:spacing w:val="-2"/>
          <w:sz w:val="28"/>
          <w:szCs w:val="28"/>
        </w:rPr>
        <w:t>]</w:t>
      </w:r>
      <w:r w:rsidRPr="004C4F52">
        <w:rPr>
          <w:rFonts w:ascii="Times New Roman" w:hAnsi="Times New Roman" w:cs="Times New Roman"/>
          <w:sz w:val="28"/>
          <w:szCs w:val="28"/>
        </w:rPr>
        <w:t>.</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Основные средства бухгалтерском учете классифицируются по разным критериям: по направлению использования, по принадлежности, по степени использования, по составу и назначению.</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Раньше ОС учитывали две группы «Нежилые помещения» и «Сооружения». С 2021 г</w:t>
      </w:r>
      <w:r w:rsidR="00D91F34">
        <w:rPr>
          <w:rFonts w:ascii="Times New Roman" w:hAnsi="Times New Roman" w:cs="Times New Roman"/>
          <w:sz w:val="28"/>
          <w:szCs w:val="28"/>
        </w:rPr>
        <w:t>.</w:t>
      </w:r>
      <w:r w:rsidRPr="004C4F52">
        <w:rPr>
          <w:rFonts w:ascii="Times New Roman" w:hAnsi="Times New Roman" w:cs="Times New Roman"/>
          <w:sz w:val="28"/>
          <w:szCs w:val="28"/>
        </w:rPr>
        <w:t xml:space="preserve"> федеральный стандарт введены новые принципы объединения основных средств, теперь в нее входит группа </w:t>
      </w:r>
      <w:r w:rsidR="00D91F34" w:rsidRPr="004C4F52">
        <w:rPr>
          <w:rFonts w:ascii="Times New Roman" w:hAnsi="Times New Roman" w:cs="Times New Roman"/>
          <w:sz w:val="28"/>
          <w:szCs w:val="28"/>
        </w:rPr>
        <w:t>н</w:t>
      </w:r>
      <w:r w:rsidRPr="004C4F52">
        <w:rPr>
          <w:rFonts w:ascii="Times New Roman" w:hAnsi="Times New Roman" w:cs="Times New Roman"/>
          <w:sz w:val="28"/>
          <w:szCs w:val="28"/>
        </w:rPr>
        <w:t>ежилые помещения (здания и сооружения).</w:t>
      </w:r>
    </w:p>
    <w:p w:rsidR="004C4F52" w:rsidRPr="004C4F52" w:rsidRDefault="004C4F52" w:rsidP="004C4F52">
      <w:pPr>
        <w:widowControl w:val="0"/>
        <w:tabs>
          <w:tab w:val="left" w:pos="1824"/>
        </w:tabs>
        <w:spacing w:after="0" w:line="360" w:lineRule="auto"/>
        <w:jc w:val="both"/>
        <w:rPr>
          <w:rFonts w:ascii="Times New Roman" w:hAnsi="Times New Roman" w:cs="Times New Roman"/>
          <w:sz w:val="28"/>
          <w:szCs w:val="28"/>
        </w:rPr>
      </w:pPr>
      <w:r w:rsidRPr="004C4F52">
        <w:rPr>
          <w:rFonts w:ascii="Times New Roman" w:hAnsi="Times New Roman" w:cs="Times New Roman"/>
          <w:sz w:val="28"/>
          <w:szCs w:val="28"/>
        </w:rPr>
        <w:t>Таблица 1</w:t>
      </w:r>
      <w:r w:rsidR="00370006">
        <w:rPr>
          <w:rFonts w:ascii="Times New Roman" w:hAnsi="Times New Roman" w:cs="Times New Roman"/>
          <w:sz w:val="28"/>
          <w:szCs w:val="28"/>
        </w:rPr>
        <w:t>.</w:t>
      </w:r>
      <w:r w:rsidRPr="004C4F52">
        <w:rPr>
          <w:rFonts w:ascii="Times New Roman" w:hAnsi="Times New Roman" w:cs="Times New Roman"/>
          <w:sz w:val="28"/>
          <w:szCs w:val="28"/>
        </w:rPr>
        <w:t xml:space="preserve"> Группы основных средств</w:t>
      </w:r>
    </w:p>
    <w:tbl>
      <w:tblPr>
        <w:tblStyle w:val="a3"/>
        <w:tblW w:w="5000" w:type="pct"/>
        <w:jc w:val="center"/>
        <w:tblLook w:val="04A0"/>
      </w:tblPr>
      <w:tblGrid>
        <w:gridCol w:w="552"/>
        <w:gridCol w:w="2532"/>
        <w:gridCol w:w="6770"/>
      </w:tblGrid>
      <w:tr w:rsidR="004C4F52" w:rsidRPr="004C4F52" w:rsidTr="00D91F34">
        <w:trPr>
          <w:trHeight w:val="340"/>
          <w:jc w:val="center"/>
        </w:trPr>
        <w:tc>
          <w:tcPr>
            <w:tcW w:w="280" w:type="pct"/>
          </w:tcPr>
          <w:p w:rsidR="004C4F52" w:rsidRPr="004C4F52" w:rsidRDefault="004C4F52" w:rsidP="004C4F52">
            <w:pPr>
              <w:widowControl w:val="0"/>
              <w:tabs>
                <w:tab w:val="left" w:pos="1824"/>
              </w:tabs>
              <w:spacing w:after="0" w:line="240" w:lineRule="auto"/>
              <w:jc w:val="center"/>
              <w:rPr>
                <w:rFonts w:ascii="Times New Roman" w:hAnsi="Times New Roman" w:cs="Times New Roman"/>
                <w:sz w:val="20"/>
                <w:szCs w:val="20"/>
              </w:rPr>
            </w:pPr>
            <w:r w:rsidRPr="004C4F52">
              <w:rPr>
                <w:rFonts w:ascii="Times New Roman" w:hAnsi="Times New Roman" w:cs="Times New Roman"/>
                <w:sz w:val="20"/>
                <w:szCs w:val="20"/>
              </w:rPr>
              <w:t>№ п/п</w:t>
            </w:r>
          </w:p>
        </w:tc>
        <w:tc>
          <w:tcPr>
            <w:tcW w:w="1285" w:type="pct"/>
            <w:vAlign w:val="center"/>
          </w:tcPr>
          <w:p w:rsidR="004C4F52" w:rsidRPr="004C4F52" w:rsidRDefault="004C4F52" w:rsidP="004C4F52">
            <w:pPr>
              <w:widowControl w:val="0"/>
              <w:tabs>
                <w:tab w:val="left" w:pos="1824"/>
              </w:tabs>
              <w:spacing w:after="0" w:line="240" w:lineRule="auto"/>
              <w:jc w:val="center"/>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rPr>
              <w:t>Группы основных средств</w:t>
            </w:r>
          </w:p>
        </w:tc>
        <w:tc>
          <w:tcPr>
            <w:tcW w:w="3435" w:type="pct"/>
            <w:vAlign w:val="center"/>
          </w:tcPr>
          <w:p w:rsidR="004C4F52" w:rsidRPr="004C4F52" w:rsidRDefault="004C4F52" w:rsidP="004C4F52">
            <w:pPr>
              <w:widowControl w:val="0"/>
              <w:tabs>
                <w:tab w:val="left" w:pos="1824"/>
              </w:tabs>
              <w:spacing w:after="0" w:line="240" w:lineRule="auto"/>
              <w:jc w:val="center"/>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rPr>
              <w:t>Примеры основных средств</w:t>
            </w:r>
          </w:p>
        </w:tc>
      </w:tr>
      <w:tr w:rsidR="004C4F52" w:rsidRPr="004C4F52" w:rsidTr="00D91F34">
        <w:trPr>
          <w:trHeight w:val="340"/>
          <w:jc w:val="center"/>
        </w:trPr>
        <w:tc>
          <w:tcPr>
            <w:tcW w:w="280" w:type="pct"/>
            <w:vAlign w:val="center"/>
          </w:tcPr>
          <w:p w:rsidR="004C4F52" w:rsidRPr="004C4F52" w:rsidRDefault="004C4F52" w:rsidP="004C4F52">
            <w:pPr>
              <w:widowControl w:val="0"/>
              <w:tabs>
                <w:tab w:val="left" w:pos="1824"/>
              </w:tabs>
              <w:spacing w:after="0" w:line="240" w:lineRule="auto"/>
              <w:jc w:val="center"/>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rPr>
              <w:t>1</w:t>
            </w:r>
          </w:p>
        </w:tc>
        <w:tc>
          <w:tcPr>
            <w:tcW w:w="128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shd w:val="clear" w:color="auto" w:fill="FFFFFF"/>
              </w:rPr>
              <w:t>Нежилые помещения (здания и сооружения)</w:t>
            </w:r>
          </w:p>
        </w:tc>
        <w:tc>
          <w:tcPr>
            <w:tcW w:w="343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shd w:val="clear" w:color="auto" w:fill="FFFFFF"/>
              </w:rPr>
              <w:t>Сооружения, офисные здания, гаражи</w:t>
            </w:r>
          </w:p>
        </w:tc>
      </w:tr>
      <w:tr w:rsidR="004C4F52" w:rsidRPr="004C4F52" w:rsidTr="00D91F34">
        <w:trPr>
          <w:trHeight w:val="340"/>
          <w:jc w:val="center"/>
        </w:trPr>
        <w:tc>
          <w:tcPr>
            <w:tcW w:w="280" w:type="pct"/>
            <w:vAlign w:val="center"/>
          </w:tcPr>
          <w:p w:rsidR="004C4F52" w:rsidRPr="004C4F52" w:rsidRDefault="004C4F52" w:rsidP="004C4F52">
            <w:pPr>
              <w:widowControl w:val="0"/>
              <w:tabs>
                <w:tab w:val="left" w:pos="1824"/>
              </w:tabs>
              <w:spacing w:after="0" w:line="240" w:lineRule="auto"/>
              <w:jc w:val="center"/>
              <w:rPr>
                <w:rFonts w:ascii="Times New Roman" w:hAnsi="Times New Roman" w:cs="Times New Roman"/>
                <w:color w:val="000000" w:themeColor="text1"/>
                <w:sz w:val="20"/>
                <w:szCs w:val="20"/>
                <w:shd w:val="clear" w:color="auto" w:fill="FFFFFF"/>
              </w:rPr>
            </w:pPr>
            <w:r w:rsidRPr="004C4F52">
              <w:rPr>
                <w:rFonts w:ascii="Times New Roman" w:hAnsi="Times New Roman" w:cs="Times New Roman"/>
                <w:color w:val="000000" w:themeColor="text1"/>
                <w:sz w:val="20"/>
                <w:szCs w:val="20"/>
                <w:shd w:val="clear" w:color="auto" w:fill="FFFFFF"/>
              </w:rPr>
              <w:lastRenderedPageBreak/>
              <w:t>2</w:t>
            </w:r>
          </w:p>
        </w:tc>
        <w:tc>
          <w:tcPr>
            <w:tcW w:w="128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rPr>
              <w:t xml:space="preserve">Жилые помещения </w:t>
            </w:r>
          </w:p>
        </w:tc>
        <w:tc>
          <w:tcPr>
            <w:tcW w:w="343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rPr>
              <w:t>Квартиры, общежития</w:t>
            </w:r>
          </w:p>
        </w:tc>
      </w:tr>
      <w:tr w:rsidR="004C4F52" w:rsidRPr="004C4F52" w:rsidTr="00D91F34">
        <w:trPr>
          <w:trHeight w:val="340"/>
          <w:jc w:val="center"/>
        </w:trPr>
        <w:tc>
          <w:tcPr>
            <w:tcW w:w="280" w:type="pct"/>
            <w:vAlign w:val="center"/>
          </w:tcPr>
          <w:p w:rsidR="004C4F52" w:rsidRPr="004C4F52" w:rsidRDefault="004C4F52" w:rsidP="004C4F52">
            <w:pPr>
              <w:widowControl w:val="0"/>
              <w:tabs>
                <w:tab w:val="left" w:pos="1824"/>
              </w:tabs>
              <w:spacing w:after="0" w:line="240" w:lineRule="auto"/>
              <w:jc w:val="center"/>
              <w:rPr>
                <w:rFonts w:ascii="Times New Roman" w:hAnsi="Times New Roman" w:cs="Times New Roman"/>
                <w:color w:val="000000" w:themeColor="text1"/>
                <w:sz w:val="20"/>
                <w:szCs w:val="20"/>
                <w:shd w:val="clear" w:color="auto" w:fill="FFFFFF"/>
              </w:rPr>
            </w:pPr>
            <w:r w:rsidRPr="004C4F52">
              <w:rPr>
                <w:rFonts w:ascii="Times New Roman" w:hAnsi="Times New Roman" w:cs="Times New Roman"/>
                <w:color w:val="000000" w:themeColor="text1"/>
                <w:sz w:val="20"/>
                <w:szCs w:val="20"/>
                <w:shd w:val="clear" w:color="auto" w:fill="FFFFFF"/>
              </w:rPr>
              <w:t>3</w:t>
            </w:r>
          </w:p>
        </w:tc>
        <w:tc>
          <w:tcPr>
            <w:tcW w:w="128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bCs/>
                <w:color w:val="000000" w:themeColor="text1"/>
                <w:sz w:val="20"/>
                <w:szCs w:val="20"/>
                <w:shd w:val="clear" w:color="auto" w:fill="FFFFFF"/>
              </w:rPr>
            </w:pPr>
            <w:r w:rsidRPr="004C4F52">
              <w:rPr>
                <w:rFonts w:ascii="Times New Roman" w:hAnsi="Times New Roman" w:cs="Times New Roman"/>
                <w:bCs/>
                <w:color w:val="000000" w:themeColor="text1"/>
                <w:sz w:val="20"/>
                <w:szCs w:val="20"/>
                <w:shd w:val="clear" w:color="auto" w:fill="FFFFFF"/>
              </w:rPr>
              <w:t>Инвестиционная</w:t>
            </w:r>
          </w:p>
          <w:p w:rsidR="004C4F52" w:rsidRPr="004C4F52" w:rsidRDefault="004C4F52" w:rsidP="004C4F52">
            <w:pPr>
              <w:widowControl w:val="0"/>
              <w:tabs>
                <w:tab w:val="left" w:pos="1824"/>
              </w:tabs>
              <w:spacing w:after="0" w:line="240" w:lineRule="auto"/>
              <w:rPr>
                <w:rFonts w:ascii="Times New Roman" w:hAnsi="Times New Roman" w:cs="Times New Roman"/>
                <w:bCs/>
                <w:color w:val="000000" w:themeColor="text1"/>
                <w:sz w:val="20"/>
                <w:szCs w:val="20"/>
              </w:rPr>
            </w:pPr>
            <w:r w:rsidRPr="004C4F52">
              <w:rPr>
                <w:rFonts w:ascii="Times New Roman" w:hAnsi="Times New Roman" w:cs="Times New Roman"/>
                <w:bCs/>
                <w:color w:val="000000" w:themeColor="text1"/>
                <w:sz w:val="20"/>
                <w:szCs w:val="20"/>
                <w:shd w:val="clear" w:color="auto" w:fill="FFFFFF"/>
              </w:rPr>
              <w:t>недвижимость</w:t>
            </w:r>
          </w:p>
        </w:tc>
        <w:tc>
          <w:tcPr>
            <w:tcW w:w="343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bCs/>
                <w:color w:val="000000" w:themeColor="text1"/>
                <w:sz w:val="20"/>
                <w:szCs w:val="20"/>
              </w:rPr>
            </w:pPr>
            <w:r w:rsidRPr="004C4F52">
              <w:rPr>
                <w:rFonts w:ascii="Times New Roman" w:hAnsi="Times New Roman" w:cs="Times New Roman"/>
                <w:bCs/>
                <w:color w:val="000000" w:themeColor="text1"/>
                <w:sz w:val="20"/>
                <w:szCs w:val="20"/>
                <w:shd w:val="clear" w:color="auto" w:fill="FFFFFF"/>
              </w:rPr>
              <w:t>Недвижимость, предназначенная для предоставления за плату во временное пользование и (или) получения дохода от прироста ее стоимости.</w:t>
            </w:r>
          </w:p>
        </w:tc>
      </w:tr>
      <w:tr w:rsidR="004C4F52" w:rsidRPr="004C4F52" w:rsidTr="00D91F34">
        <w:trPr>
          <w:trHeight w:val="340"/>
          <w:jc w:val="center"/>
        </w:trPr>
        <w:tc>
          <w:tcPr>
            <w:tcW w:w="280" w:type="pct"/>
            <w:vAlign w:val="center"/>
          </w:tcPr>
          <w:p w:rsidR="004C4F52" w:rsidRPr="004C4F52" w:rsidRDefault="004C4F52" w:rsidP="004C4F52">
            <w:pPr>
              <w:widowControl w:val="0"/>
              <w:tabs>
                <w:tab w:val="left" w:pos="1824"/>
              </w:tabs>
              <w:spacing w:after="0" w:line="240" w:lineRule="auto"/>
              <w:jc w:val="center"/>
              <w:rPr>
                <w:rFonts w:ascii="Times New Roman" w:hAnsi="Times New Roman" w:cs="Times New Roman"/>
                <w:color w:val="000000" w:themeColor="text1"/>
                <w:sz w:val="20"/>
                <w:szCs w:val="20"/>
                <w:shd w:val="clear" w:color="auto" w:fill="FFFFFF"/>
              </w:rPr>
            </w:pPr>
            <w:r w:rsidRPr="004C4F52">
              <w:rPr>
                <w:rFonts w:ascii="Times New Roman" w:hAnsi="Times New Roman" w:cs="Times New Roman"/>
                <w:color w:val="000000" w:themeColor="text1"/>
                <w:sz w:val="20"/>
                <w:szCs w:val="20"/>
                <w:shd w:val="clear" w:color="auto" w:fill="FFFFFF"/>
              </w:rPr>
              <w:t>4</w:t>
            </w:r>
          </w:p>
        </w:tc>
        <w:tc>
          <w:tcPr>
            <w:tcW w:w="128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color w:val="000000" w:themeColor="text1"/>
                <w:sz w:val="20"/>
                <w:szCs w:val="20"/>
                <w:shd w:val="clear" w:color="auto" w:fill="FFFFFF"/>
              </w:rPr>
            </w:pPr>
            <w:r w:rsidRPr="004C4F52">
              <w:rPr>
                <w:rFonts w:ascii="Times New Roman" w:hAnsi="Times New Roman" w:cs="Times New Roman"/>
                <w:color w:val="000000" w:themeColor="text1"/>
                <w:sz w:val="20"/>
                <w:szCs w:val="20"/>
                <w:shd w:val="clear" w:color="auto" w:fill="FFFFFF"/>
              </w:rPr>
              <w:t>Машины и оборудование</w:t>
            </w:r>
          </w:p>
        </w:tc>
        <w:tc>
          <w:tcPr>
            <w:tcW w:w="343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shd w:val="clear" w:color="auto" w:fill="FFFFFF"/>
              </w:rPr>
              <w:t xml:space="preserve">Сварочные аппараты, токарные станки, весы, </w:t>
            </w:r>
            <w:r w:rsidRPr="004C4F52">
              <w:rPr>
                <w:rFonts w:ascii="Times New Roman" w:hAnsi="Times New Roman" w:cs="Times New Roman"/>
                <w:color w:val="000000" w:themeColor="text1"/>
                <w:sz w:val="20"/>
                <w:szCs w:val="20"/>
                <w:shd w:val="clear" w:color="auto" w:fill="FFFFFF"/>
              </w:rPr>
              <w:br/>
              <w:t>оргтехника, лабораторное оборудование,</w:t>
            </w:r>
            <w:r w:rsidRPr="004C4F52">
              <w:rPr>
                <w:rFonts w:ascii="Times New Roman" w:hAnsi="Times New Roman" w:cs="Times New Roman"/>
                <w:color w:val="000000" w:themeColor="text1"/>
                <w:sz w:val="20"/>
                <w:szCs w:val="20"/>
                <w:shd w:val="clear" w:color="auto" w:fill="FFFFFF"/>
              </w:rPr>
              <w:br/>
              <w:t>компьютеры</w:t>
            </w:r>
          </w:p>
        </w:tc>
      </w:tr>
      <w:tr w:rsidR="004C4F52" w:rsidRPr="004C4F52" w:rsidTr="00D91F34">
        <w:trPr>
          <w:trHeight w:val="340"/>
          <w:jc w:val="center"/>
        </w:trPr>
        <w:tc>
          <w:tcPr>
            <w:tcW w:w="280" w:type="pct"/>
            <w:vAlign w:val="center"/>
          </w:tcPr>
          <w:p w:rsidR="004C4F52" w:rsidRPr="004C4F52" w:rsidRDefault="004C4F52" w:rsidP="004C4F52">
            <w:pPr>
              <w:widowControl w:val="0"/>
              <w:tabs>
                <w:tab w:val="left" w:pos="1824"/>
              </w:tabs>
              <w:spacing w:after="0" w:line="240" w:lineRule="auto"/>
              <w:jc w:val="center"/>
              <w:rPr>
                <w:rFonts w:ascii="Times New Roman" w:hAnsi="Times New Roman" w:cs="Times New Roman"/>
                <w:color w:val="000000" w:themeColor="text1"/>
                <w:sz w:val="20"/>
                <w:szCs w:val="20"/>
                <w:shd w:val="clear" w:color="auto" w:fill="FFFFFF"/>
              </w:rPr>
            </w:pPr>
            <w:r w:rsidRPr="004C4F52">
              <w:rPr>
                <w:rFonts w:ascii="Times New Roman" w:hAnsi="Times New Roman" w:cs="Times New Roman"/>
                <w:color w:val="000000" w:themeColor="text1"/>
                <w:sz w:val="20"/>
                <w:szCs w:val="20"/>
                <w:shd w:val="clear" w:color="auto" w:fill="FFFFFF"/>
              </w:rPr>
              <w:t>5</w:t>
            </w:r>
          </w:p>
        </w:tc>
        <w:tc>
          <w:tcPr>
            <w:tcW w:w="128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shd w:val="clear" w:color="auto" w:fill="FFFFFF"/>
              </w:rPr>
              <w:t xml:space="preserve">Транспортные средства </w:t>
            </w:r>
          </w:p>
        </w:tc>
        <w:tc>
          <w:tcPr>
            <w:tcW w:w="343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shd w:val="clear" w:color="auto" w:fill="FFFFFF"/>
              </w:rPr>
              <w:t>Мотоциклы, моторные лодки, прицепы,</w:t>
            </w:r>
            <w:r w:rsidRPr="004C4F52">
              <w:rPr>
                <w:rFonts w:ascii="Times New Roman" w:hAnsi="Times New Roman" w:cs="Times New Roman"/>
                <w:color w:val="000000" w:themeColor="text1"/>
                <w:sz w:val="20"/>
                <w:szCs w:val="20"/>
                <w:shd w:val="clear" w:color="auto" w:fill="FFFFFF"/>
              </w:rPr>
              <w:br/>
              <w:t>автомобили</w:t>
            </w:r>
          </w:p>
        </w:tc>
      </w:tr>
      <w:tr w:rsidR="004C4F52" w:rsidRPr="004C4F52" w:rsidTr="00D91F34">
        <w:trPr>
          <w:trHeight w:val="340"/>
          <w:jc w:val="center"/>
        </w:trPr>
        <w:tc>
          <w:tcPr>
            <w:tcW w:w="280" w:type="pct"/>
            <w:vAlign w:val="center"/>
          </w:tcPr>
          <w:p w:rsidR="004C4F52" w:rsidRPr="004C4F52" w:rsidRDefault="004C4F52" w:rsidP="004C4F52">
            <w:pPr>
              <w:widowControl w:val="0"/>
              <w:tabs>
                <w:tab w:val="left" w:pos="1824"/>
              </w:tabs>
              <w:spacing w:after="0" w:line="240" w:lineRule="auto"/>
              <w:jc w:val="center"/>
              <w:rPr>
                <w:rFonts w:ascii="Times New Roman" w:hAnsi="Times New Roman" w:cs="Times New Roman"/>
                <w:color w:val="000000" w:themeColor="text1"/>
                <w:sz w:val="20"/>
                <w:szCs w:val="20"/>
                <w:shd w:val="clear" w:color="auto" w:fill="FFFFFF"/>
              </w:rPr>
            </w:pPr>
            <w:r w:rsidRPr="004C4F52">
              <w:rPr>
                <w:rFonts w:ascii="Times New Roman" w:hAnsi="Times New Roman" w:cs="Times New Roman"/>
                <w:color w:val="000000" w:themeColor="text1"/>
                <w:sz w:val="20"/>
                <w:szCs w:val="20"/>
                <w:shd w:val="clear" w:color="auto" w:fill="FFFFFF"/>
              </w:rPr>
              <w:t>6</w:t>
            </w:r>
          </w:p>
        </w:tc>
        <w:tc>
          <w:tcPr>
            <w:tcW w:w="128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color w:val="000000" w:themeColor="text1"/>
                <w:sz w:val="20"/>
                <w:szCs w:val="20"/>
                <w:shd w:val="clear" w:color="auto" w:fill="FFFFFF"/>
              </w:rPr>
            </w:pPr>
            <w:r w:rsidRPr="004C4F52">
              <w:rPr>
                <w:rFonts w:ascii="Times New Roman" w:hAnsi="Times New Roman" w:cs="Times New Roman"/>
                <w:color w:val="000000" w:themeColor="text1"/>
                <w:sz w:val="20"/>
                <w:szCs w:val="20"/>
                <w:shd w:val="clear" w:color="auto" w:fill="FFFFFF"/>
              </w:rPr>
              <w:t>Многолетние насаждения</w:t>
            </w:r>
          </w:p>
        </w:tc>
        <w:tc>
          <w:tcPr>
            <w:tcW w:w="3435" w:type="pct"/>
            <w:vAlign w:val="center"/>
          </w:tcPr>
          <w:p w:rsidR="004C4F52" w:rsidRPr="004C4F52" w:rsidRDefault="004C4F52" w:rsidP="004C4F52">
            <w:pPr>
              <w:widowControl w:val="0"/>
              <w:tabs>
                <w:tab w:val="left" w:pos="1824"/>
              </w:tabs>
              <w:spacing w:after="0" w:line="240" w:lineRule="auto"/>
              <w:rPr>
                <w:rFonts w:ascii="Times New Roman" w:hAnsi="Times New Roman" w:cs="Times New Roman"/>
                <w:color w:val="000000" w:themeColor="text1"/>
                <w:sz w:val="20"/>
                <w:szCs w:val="20"/>
              </w:rPr>
            </w:pPr>
            <w:r w:rsidRPr="004C4F52">
              <w:rPr>
                <w:rFonts w:ascii="Times New Roman" w:hAnsi="Times New Roman" w:cs="Times New Roman"/>
                <w:color w:val="000000" w:themeColor="text1"/>
                <w:sz w:val="20"/>
                <w:szCs w:val="20"/>
                <w:shd w:val="clear" w:color="auto" w:fill="FFFFFF"/>
              </w:rPr>
              <w:t>Деревья, кустарники</w:t>
            </w:r>
          </w:p>
        </w:tc>
      </w:tr>
    </w:tbl>
    <w:bookmarkEnd w:id="1"/>
    <w:bookmarkEnd w:id="2"/>
    <w:p w:rsidR="004C4F52" w:rsidRPr="004C4F52" w:rsidRDefault="004C4F52" w:rsidP="004C4F52">
      <w:pPr>
        <w:widowControl w:val="0"/>
        <w:spacing w:before="120"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xml:space="preserve">Обязательным условием правильного учета </w:t>
      </w:r>
      <w:r w:rsidR="00D91F34">
        <w:rPr>
          <w:rFonts w:ascii="Times New Roman" w:hAnsi="Times New Roman" w:cs="Times New Roman"/>
          <w:sz w:val="28"/>
          <w:szCs w:val="28"/>
        </w:rPr>
        <w:t>ОС</w:t>
      </w:r>
      <w:r w:rsidRPr="004C4F52">
        <w:rPr>
          <w:rFonts w:ascii="Times New Roman" w:hAnsi="Times New Roman" w:cs="Times New Roman"/>
          <w:sz w:val="28"/>
          <w:szCs w:val="28"/>
        </w:rPr>
        <w:t xml:space="preserve"> является единообразие системы оценки во всех компаниях, независимо от формы собственности. Данное правило является определяющим условием в осуществлении организации учета ОС.</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 xml:space="preserve">В таблице 2 приведена характеристика и название объекта основных средств. Классификация определена в Общероссийском классификаторе основных фондов (ОКОФ) от 12 декабря 2014 № 2018-ст (ред. от 01.07.2018) Приказом </w:t>
      </w:r>
      <w:proofErr w:type="spellStart"/>
      <w:r w:rsidRPr="004C4F52">
        <w:rPr>
          <w:rFonts w:ascii="Times New Roman" w:hAnsi="Times New Roman" w:cs="Times New Roman"/>
          <w:sz w:val="28"/>
          <w:szCs w:val="28"/>
        </w:rPr>
        <w:t>Росстандарта</w:t>
      </w:r>
      <w:proofErr w:type="spellEnd"/>
      <w:r w:rsidRPr="004C4F52">
        <w:rPr>
          <w:rFonts w:ascii="Times New Roman" w:hAnsi="Times New Roman" w:cs="Times New Roman"/>
          <w:sz w:val="28"/>
          <w:szCs w:val="28"/>
        </w:rPr>
        <w:t xml:space="preserve"> от 08.05.2018 №225-ст [</w:t>
      </w:r>
      <w:r w:rsidR="00C373C8">
        <w:rPr>
          <w:rFonts w:ascii="Times New Roman" w:hAnsi="Times New Roman" w:cs="Times New Roman"/>
          <w:sz w:val="28"/>
          <w:szCs w:val="28"/>
        </w:rPr>
        <w:t>4</w:t>
      </w:r>
      <w:r w:rsidRPr="004C4F52">
        <w:rPr>
          <w:rFonts w:ascii="Times New Roman" w:hAnsi="Times New Roman" w:cs="Times New Roman"/>
          <w:sz w:val="28"/>
          <w:szCs w:val="28"/>
        </w:rPr>
        <w:t>].</w:t>
      </w:r>
    </w:p>
    <w:p w:rsidR="004C4F52" w:rsidRPr="004C4F52" w:rsidRDefault="004C4F52" w:rsidP="004C4F52">
      <w:pPr>
        <w:widowControl w:val="0"/>
        <w:spacing w:after="0" w:line="360" w:lineRule="auto"/>
        <w:jc w:val="both"/>
        <w:rPr>
          <w:rFonts w:ascii="Times New Roman" w:hAnsi="Times New Roman" w:cs="Times New Roman"/>
          <w:sz w:val="28"/>
          <w:szCs w:val="28"/>
        </w:rPr>
      </w:pPr>
      <w:r w:rsidRPr="004C4F52">
        <w:rPr>
          <w:rFonts w:ascii="Times New Roman" w:hAnsi="Times New Roman" w:cs="Times New Roman"/>
          <w:sz w:val="28"/>
          <w:szCs w:val="28"/>
        </w:rPr>
        <w:t>Таблица 2</w:t>
      </w:r>
      <w:r w:rsidR="00370006">
        <w:rPr>
          <w:rFonts w:ascii="Times New Roman" w:hAnsi="Times New Roman" w:cs="Times New Roman"/>
          <w:sz w:val="28"/>
          <w:szCs w:val="28"/>
        </w:rPr>
        <w:t>.</w:t>
      </w:r>
      <w:r w:rsidRPr="004C4F52">
        <w:rPr>
          <w:rFonts w:ascii="Times New Roman" w:hAnsi="Times New Roman" w:cs="Times New Roman"/>
          <w:sz w:val="28"/>
          <w:szCs w:val="28"/>
        </w:rPr>
        <w:t xml:space="preserve"> Характеристика и классификация основных средств по видам</w:t>
      </w:r>
    </w:p>
    <w:tbl>
      <w:tblPr>
        <w:tblStyle w:val="a3"/>
        <w:tblW w:w="5000" w:type="pct"/>
        <w:jc w:val="center"/>
        <w:tblLook w:val="04A0"/>
      </w:tblPr>
      <w:tblGrid>
        <w:gridCol w:w="7479"/>
        <w:gridCol w:w="2375"/>
      </w:tblGrid>
      <w:tr w:rsidR="004C4F52" w:rsidRPr="00370006" w:rsidTr="00370006">
        <w:trPr>
          <w:trHeight w:val="624"/>
          <w:jc w:val="center"/>
        </w:trPr>
        <w:tc>
          <w:tcPr>
            <w:tcW w:w="3795" w:type="pct"/>
            <w:vAlign w:val="center"/>
          </w:tcPr>
          <w:p w:rsidR="004C4F52" w:rsidRPr="00370006" w:rsidRDefault="004C4F52" w:rsidP="00370006">
            <w:pPr>
              <w:widowControl w:val="0"/>
              <w:tabs>
                <w:tab w:val="left" w:pos="0"/>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Характеристика</w:t>
            </w:r>
          </w:p>
        </w:tc>
        <w:tc>
          <w:tcPr>
            <w:tcW w:w="1205" w:type="pct"/>
            <w:vAlign w:val="center"/>
          </w:tcPr>
          <w:p w:rsidR="004C4F52" w:rsidRPr="00370006" w:rsidRDefault="004C4F52" w:rsidP="00370006">
            <w:pPr>
              <w:widowControl w:val="0"/>
              <w:tabs>
                <w:tab w:val="left" w:pos="0"/>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Название объекта ОС</w:t>
            </w:r>
          </w:p>
        </w:tc>
      </w:tr>
      <w:tr w:rsidR="004C4F52" w:rsidRPr="00370006" w:rsidTr="00370006">
        <w:trPr>
          <w:trHeight w:val="624"/>
          <w:jc w:val="center"/>
        </w:trPr>
        <w:tc>
          <w:tcPr>
            <w:tcW w:w="3795" w:type="pct"/>
            <w:vAlign w:val="center"/>
          </w:tcPr>
          <w:p w:rsidR="004C4F52" w:rsidRPr="00370006" w:rsidRDefault="004C4F52" w:rsidP="00D91F34">
            <w:pPr>
              <w:widowControl w:val="0"/>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В эту категорию основных фондов предприятия входят здания и жилые помещения (а также определенные их части), которые используются как места для проживания.</w:t>
            </w:r>
          </w:p>
        </w:tc>
        <w:tc>
          <w:tcPr>
            <w:tcW w:w="1205" w:type="pct"/>
            <w:vAlign w:val="center"/>
          </w:tcPr>
          <w:p w:rsidR="004C4F52" w:rsidRPr="00370006" w:rsidRDefault="004C4F52" w:rsidP="00370006">
            <w:pPr>
              <w:widowControl w:val="0"/>
              <w:tabs>
                <w:tab w:val="left" w:pos="0"/>
              </w:tabs>
              <w:spacing w:after="0" w:line="240" w:lineRule="auto"/>
              <w:rPr>
                <w:rFonts w:ascii="Times New Roman" w:hAnsi="Times New Roman" w:cs="Times New Roman"/>
                <w:sz w:val="20"/>
                <w:szCs w:val="20"/>
              </w:rPr>
            </w:pPr>
            <w:r w:rsidRPr="00370006">
              <w:rPr>
                <w:rFonts w:ascii="Times New Roman" w:hAnsi="Times New Roman" w:cs="Times New Roman"/>
                <w:sz w:val="20"/>
                <w:szCs w:val="20"/>
              </w:rPr>
              <w:t>Жилые дома и помещения</w:t>
            </w:r>
          </w:p>
        </w:tc>
      </w:tr>
      <w:tr w:rsidR="004C4F52" w:rsidRPr="00370006" w:rsidTr="00370006">
        <w:trPr>
          <w:trHeight w:val="624"/>
          <w:jc w:val="center"/>
        </w:trPr>
        <w:tc>
          <w:tcPr>
            <w:tcW w:w="3795" w:type="pct"/>
            <w:vAlign w:val="center"/>
          </w:tcPr>
          <w:p w:rsidR="004C4F52" w:rsidRPr="00370006" w:rsidRDefault="004C4F52" w:rsidP="00D91F34">
            <w:pPr>
              <w:widowControl w:val="0"/>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К данной группе относятся нежилые здания или их части, которые не предусмотрены для использования в качестве жилья.</w:t>
            </w:r>
          </w:p>
        </w:tc>
        <w:tc>
          <w:tcPr>
            <w:tcW w:w="1205" w:type="pct"/>
            <w:vAlign w:val="center"/>
          </w:tcPr>
          <w:p w:rsidR="004C4F52" w:rsidRPr="00370006" w:rsidRDefault="004C4F52" w:rsidP="00370006">
            <w:pPr>
              <w:tabs>
                <w:tab w:val="left" w:pos="0"/>
              </w:tabs>
              <w:spacing w:after="0" w:line="240" w:lineRule="auto"/>
              <w:rPr>
                <w:rFonts w:ascii="Times New Roman" w:hAnsi="Times New Roman" w:cs="Times New Roman"/>
                <w:sz w:val="20"/>
                <w:szCs w:val="20"/>
              </w:rPr>
            </w:pPr>
            <w:r w:rsidRPr="00370006">
              <w:rPr>
                <w:rFonts w:ascii="Times New Roman" w:hAnsi="Times New Roman" w:cs="Times New Roman"/>
                <w:sz w:val="20"/>
                <w:szCs w:val="20"/>
              </w:rPr>
              <w:t>Здания (кроме жилых)</w:t>
            </w:r>
          </w:p>
        </w:tc>
      </w:tr>
      <w:tr w:rsidR="004C4F52" w:rsidRPr="00370006" w:rsidTr="00370006">
        <w:trPr>
          <w:trHeight w:val="624"/>
          <w:jc w:val="center"/>
        </w:trPr>
        <w:tc>
          <w:tcPr>
            <w:tcW w:w="3795" w:type="pct"/>
            <w:vAlign w:val="center"/>
          </w:tcPr>
          <w:p w:rsidR="004C4F52" w:rsidRPr="00370006" w:rsidRDefault="004C4F52" w:rsidP="00D91F34">
            <w:pPr>
              <w:widowControl w:val="0"/>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Сооружения – это объекты, которые основательно связанны с землей. К ним принадлежат инженерно-строительные объекты, возведенные с помощью строительно-монтажных работ.</w:t>
            </w:r>
          </w:p>
        </w:tc>
        <w:tc>
          <w:tcPr>
            <w:tcW w:w="1205" w:type="pct"/>
            <w:vAlign w:val="center"/>
          </w:tcPr>
          <w:p w:rsidR="004C4F52" w:rsidRPr="00370006" w:rsidRDefault="004C4F52" w:rsidP="00370006">
            <w:pPr>
              <w:tabs>
                <w:tab w:val="left" w:pos="0"/>
              </w:tabs>
              <w:spacing w:after="0" w:line="240" w:lineRule="auto"/>
              <w:rPr>
                <w:rFonts w:ascii="Times New Roman" w:hAnsi="Times New Roman" w:cs="Times New Roman"/>
                <w:sz w:val="20"/>
                <w:szCs w:val="20"/>
              </w:rPr>
            </w:pPr>
            <w:r w:rsidRPr="00370006">
              <w:rPr>
                <w:rFonts w:ascii="Times New Roman" w:hAnsi="Times New Roman" w:cs="Times New Roman"/>
                <w:sz w:val="20"/>
                <w:szCs w:val="20"/>
              </w:rPr>
              <w:t>Сооружения</w:t>
            </w:r>
          </w:p>
        </w:tc>
      </w:tr>
      <w:tr w:rsidR="004C4F52" w:rsidRPr="00370006" w:rsidTr="00370006">
        <w:trPr>
          <w:trHeight w:val="20"/>
          <w:jc w:val="center"/>
        </w:trPr>
        <w:tc>
          <w:tcPr>
            <w:tcW w:w="3795" w:type="pct"/>
            <w:vAlign w:val="center"/>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К данной группе относится итог действий, приводящий к значительному увеличению количества, улучшению качества или продуктивности земли. Эти усовершенствования на физическом уровне не могут быть отделены от самой земли и никак не приводят к формированию материальных активов.</w:t>
            </w:r>
          </w:p>
        </w:tc>
        <w:tc>
          <w:tcPr>
            <w:tcW w:w="1205" w:type="pct"/>
            <w:vAlign w:val="center"/>
          </w:tcPr>
          <w:p w:rsidR="004C4F52" w:rsidRPr="00370006" w:rsidRDefault="004C4F52" w:rsidP="00370006">
            <w:pPr>
              <w:tabs>
                <w:tab w:val="left" w:pos="0"/>
              </w:tabs>
              <w:spacing w:after="0" w:line="240" w:lineRule="auto"/>
              <w:rPr>
                <w:rFonts w:ascii="Times New Roman" w:hAnsi="Times New Roman" w:cs="Times New Roman"/>
                <w:sz w:val="20"/>
                <w:szCs w:val="20"/>
              </w:rPr>
            </w:pPr>
            <w:r w:rsidRPr="00370006">
              <w:rPr>
                <w:rFonts w:ascii="Times New Roman" w:hAnsi="Times New Roman" w:cs="Times New Roman"/>
                <w:sz w:val="20"/>
                <w:szCs w:val="20"/>
              </w:rPr>
              <w:t>Расходы на улучшение</w:t>
            </w:r>
            <w:r w:rsidRPr="00370006">
              <w:rPr>
                <w:rFonts w:ascii="Times New Roman" w:hAnsi="Times New Roman" w:cs="Times New Roman"/>
                <w:sz w:val="20"/>
                <w:szCs w:val="20"/>
              </w:rPr>
              <w:br/>
              <w:t>земель</w:t>
            </w:r>
          </w:p>
        </w:tc>
      </w:tr>
      <w:tr w:rsidR="004C4F52" w:rsidRPr="00370006" w:rsidTr="00370006">
        <w:tblPrEx>
          <w:jc w:val="left"/>
        </w:tblPrEx>
        <w:trPr>
          <w:trHeight w:val="20"/>
        </w:trPr>
        <w:tc>
          <w:tcPr>
            <w:tcW w:w="3795" w:type="pct"/>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К этой категории причисляются средства передвижения, которые предназначены для перемещения людей и грузов (ж/д транспорт, водный, воздушный и другие транспорты).</w:t>
            </w:r>
          </w:p>
        </w:tc>
        <w:tc>
          <w:tcPr>
            <w:tcW w:w="1205" w:type="pct"/>
            <w:vAlign w:val="center"/>
          </w:tcPr>
          <w:p w:rsidR="004C4F52" w:rsidRPr="00370006" w:rsidRDefault="004C4F52" w:rsidP="00370006">
            <w:pPr>
              <w:tabs>
                <w:tab w:val="left" w:pos="0"/>
              </w:tabs>
              <w:spacing w:after="0" w:line="240" w:lineRule="auto"/>
              <w:rPr>
                <w:rFonts w:ascii="Times New Roman" w:hAnsi="Times New Roman" w:cs="Times New Roman"/>
                <w:sz w:val="20"/>
                <w:szCs w:val="20"/>
              </w:rPr>
            </w:pPr>
            <w:r w:rsidRPr="00370006">
              <w:rPr>
                <w:rFonts w:ascii="Times New Roman" w:hAnsi="Times New Roman" w:cs="Times New Roman"/>
                <w:sz w:val="20"/>
                <w:szCs w:val="20"/>
              </w:rPr>
              <w:t>Транспортные средства</w:t>
            </w:r>
          </w:p>
        </w:tc>
      </w:tr>
      <w:tr w:rsidR="004C4F52" w:rsidRPr="00370006" w:rsidTr="00370006">
        <w:tblPrEx>
          <w:jc w:val="left"/>
        </w:tblPrEx>
        <w:trPr>
          <w:trHeight w:val="20"/>
        </w:trPr>
        <w:tc>
          <w:tcPr>
            <w:tcW w:w="3795" w:type="pct"/>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К этой группе относится информационное оборудование, комплектные машины и оборудование, которые предусмотрены для преобразования и хранения данных.</w:t>
            </w:r>
          </w:p>
        </w:tc>
        <w:tc>
          <w:tcPr>
            <w:tcW w:w="1205" w:type="pct"/>
            <w:vAlign w:val="center"/>
          </w:tcPr>
          <w:p w:rsidR="004C4F52" w:rsidRPr="00370006" w:rsidRDefault="004C4F52" w:rsidP="00370006">
            <w:pPr>
              <w:tabs>
                <w:tab w:val="left" w:pos="0"/>
              </w:tabs>
              <w:spacing w:after="0" w:line="240" w:lineRule="auto"/>
              <w:rPr>
                <w:rFonts w:ascii="Times New Roman" w:hAnsi="Times New Roman" w:cs="Times New Roman"/>
                <w:sz w:val="20"/>
                <w:szCs w:val="20"/>
              </w:rPr>
            </w:pPr>
            <w:r w:rsidRPr="00370006">
              <w:rPr>
                <w:rFonts w:ascii="Times New Roman" w:hAnsi="Times New Roman" w:cs="Times New Roman"/>
                <w:sz w:val="20"/>
                <w:szCs w:val="20"/>
              </w:rPr>
              <w:t>Информационное,</w:t>
            </w:r>
          </w:p>
          <w:p w:rsidR="004C4F52" w:rsidRPr="00370006" w:rsidRDefault="004C4F52" w:rsidP="00370006">
            <w:pPr>
              <w:tabs>
                <w:tab w:val="left" w:pos="0"/>
              </w:tabs>
              <w:spacing w:after="0" w:line="240" w:lineRule="auto"/>
              <w:rPr>
                <w:rFonts w:ascii="Times New Roman" w:hAnsi="Times New Roman" w:cs="Times New Roman"/>
                <w:sz w:val="20"/>
                <w:szCs w:val="20"/>
              </w:rPr>
            </w:pPr>
            <w:r w:rsidRPr="00370006">
              <w:rPr>
                <w:rFonts w:ascii="Times New Roman" w:hAnsi="Times New Roman" w:cs="Times New Roman"/>
                <w:sz w:val="20"/>
                <w:szCs w:val="20"/>
              </w:rPr>
              <w:t xml:space="preserve">компьютерное и </w:t>
            </w:r>
          </w:p>
          <w:p w:rsidR="004C4F52" w:rsidRPr="00370006" w:rsidRDefault="004C4F52" w:rsidP="00370006">
            <w:pPr>
              <w:tabs>
                <w:tab w:val="left" w:pos="0"/>
              </w:tabs>
              <w:spacing w:after="0" w:line="240" w:lineRule="auto"/>
              <w:rPr>
                <w:rFonts w:ascii="Times New Roman" w:hAnsi="Times New Roman" w:cs="Times New Roman"/>
                <w:sz w:val="20"/>
                <w:szCs w:val="20"/>
              </w:rPr>
            </w:pPr>
            <w:r w:rsidRPr="00370006">
              <w:rPr>
                <w:rFonts w:ascii="Times New Roman" w:hAnsi="Times New Roman" w:cs="Times New Roman"/>
                <w:sz w:val="20"/>
                <w:szCs w:val="20"/>
              </w:rPr>
              <w:t>телекоммуникационное (ИКТ) оборудование</w:t>
            </w:r>
          </w:p>
        </w:tc>
      </w:tr>
      <w:tr w:rsidR="004C4F52" w:rsidRPr="00370006" w:rsidTr="00370006">
        <w:tblPrEx>
          <w:jc w:val="left"/>
        </w:tblPrEx>
        <w:trPr>
          <w:trHeight w:val="20"/>
        </w:trPr>
        <w:tc>
          <w:tcPr>
            <w:tcW w:w="3795" w:type="pct"/>
          </w:tcPr>
          <w:p w:rsidR="004C4F52" w:rsidRPr="00370006" w:rsidRDefault="004C4F52" w:rsidP="00D91F34">
            <w:pPr>
              <w:widowControl w:val="0"/>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К данной группе относятся машины, оборудование и устройства, которые никак не относятся к ТС и к информационному, компьютерному и телекоммуникационному</w:t>
            </w:r>
          </w:p>
          <w:p w:rsidR="004C4F52" w:rsidRPr="00370006" w:rsidRDefault="004C4F52" w:rsidP="00D91F34">
            <w:pPr>
              <w:widowControl w:val="0"/>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оснащению.</w:t>
            </w:r>
          </w:p>
        </w:tc>
        <w:tc>
          <w:tcPr>
            <w:tcW w:w="1205" w:type="pct"/>
            <w:vAlign w:val="center"/>
          </w:tcPr>
          <w:p w:rsidR="004C4F52" w:rsidRPr="00370006" w:rsidRDefault="004C4F52" w:rsidP="00D91F34">
            <w:pPr>
              <w:widowControl w:val="0"/>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Прочие машины и оборудование, включая</w:t>
            </w:r>
          </w:p>
          <w:p w:rsidR="004C4F52" w:rsidRPr="00370006" w:rsidRDefault="004C4F52" w:rsidP="00D91F34">
            <w:pPr>
              <w:widowControl w:val="0"/>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хозяйственный инвентарь и другие объекты</w:t>
            </w:r>
          </w:p>
        </w:tc>
      </w:tr>
      <w:tr w:rsidR="004C4F52" w:rsidRPr="00370006" w:rsidTr="00370006">
        <w:tblPrEx>
          <w:jc w:val="left"/>
        </w:tblPrEx>
        <w:trPr>
          <w:trHeight w:val="20"/>
        </w:trPr>
        <w:tc>
          <w:tcPr>
            <w:tcW w:w="3795" w:type="pct"/>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К этой категории относятся объекты основных фондов для военных целей (вооружение, средства управления армией и оружием, военные гусеничные и колесные машины и т.д.)</w:t>
            </w:r>
          </w:p>
        </w:tc>
        <w:tc>
          <w:tcPr>
            <w:tcW w:w="1205" w:type="pct"/>
            <w:vAlign w:val="center"/>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Системы вооружений</w:t>
            </w:r>
          </w:p>
        </w:tc>
      </w:tr>
      <w:tr w:rsidR="004C4F52" w:rsidRPr="00370006" w:rsidTr="00D91F34">
        <w:tblPrEx>
          <w:jc w:val="left"/>
        </w:tblPrEx>
        <w:trPr>
          <w:trHeight w:val="771"/>
        </w:trPr>
        <w:tc>
          <w:tcPr>
            <w:tcW w:w="3795" w:type="pct"/>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lastRenderedPageBreak/>
              <w:t>К данной категории относятся средства животного и растительного происхождения (деревья и прочие многолетние аграрные культуры), которые многократно дают продукцию.</w:t>
            </w:r>
          </w:p>
        </w:tc>
        <w:tc>
          <w:tcPr>
            <w:tcW w:w="1205" w:type="pct"/>
            <w:vAlign w:val="center"/>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Культивируемые</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биологические ресурсы</w:t>
            </w:r>
          </w:p>
        </w:tc>
      </w:tr>
      <w:tr w:rsidR="004C4F52" w:rsidRPr="00370006" w:rsidTr="00370006">
        <w:tblPrEx>
          <w:jc w:val="left"/>
        </w:tblPrEx>
        <w:trPr>
          <w:trHeight w:val="20"/>
        </w:trPr>
        <w:tc>
          <w:tcPr>
            <w:tcW w:w="3795" w:type="pct"/>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Данная группа включает затраты, связанные с передачей прав собственности на непроизводственные активы, стоимость которых принадлежит к производственным активам, но далеко не способна быть введена в состав стоимости иных производственных активов.</w:t>
            </w:r>
          </w:p>
        </w:tc>
        <w:tc>
          <w:tcPr>
            <w:tcW w:w="1205" w:type="pct"/>
            <w:vAlign w:val="center"/>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Расходы на передачу прав собственности на</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непроизводственные</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активы</w:t>
            </w:r>
          </w:p>
        </w:tc>
      </w:tr>
      <w:tr w:rsidR="004C4F52" w:rsidRPr="00370006" w:rsidTr="00370006">
        <w:tblPrEx>
          <w:jc w:val="left"/>
        </w:tblPrEx>
        <w:trPr>
          <w:trHeight w:val="20"/>
        </w:trPr>
        <w:tc>
          <w:tcPr>
            <w:tcW w:w="3795" w:type="pct"/>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К объектам интеллектуальной собственности относятся: произведения науки и других разновидностей творческой работы в области производства (научные исследования, разработки и их итоги – открытия, изобретения, промышленные образцы, экспертные образцы, ноу-хау и другие объекты).</w:t>
            </w:r>
          </w:p>
        </w:tc>
        <w:tc>
          <w:tcPr>
            <w:tcW w:w="1205" w:type="pct"/>
            <w:vAlign w:val="center"/>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Объекты</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интеллектуальной</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xml:space="preserve">собственности </w:t>
            </w:r>
          </w:p>
        </w:tc>
      </w:tr>
    </w:tbl>
    <w:p w:rsidR="004C4F52" w:rsidRPr="004C4F52" w:rsidRDefault="004C4F52" w:rsidP="004C4F52">
      <w:pPr>
        <w:widowControl w:val="0"/>
        <w:tabs>
          <w:tab w:val="left" w:pos="0"/>
        </w:tabs>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Классифицировать основные средства можно по другим признакам. Существующие признаки и характеристика групп основных средств представлены в таблице 3.</w:t>
      </w:r>
    </w:p>
    <w:p w:rsidR="004C4F52" w:rsidRPr="004C4F52" w:rsidRDefault="004C4F52" w:rsidP="004C4F52">
      <w:pPr>
        <w:tabs>
          <w:tab w:val="left" w:pos="0"/>
        </w:tabs>
        <w:spacing w:after="0" w:line="360" w:lineRule="auto"/>
        <w:rPr>
          <w:rFonts w:ascii="Times New Roman" w:hAnsi="Times New Roman" w:cs="Times New Roman"/>
          <w:sz w:val="28"/>
          <w:szCs w:val="28"/>
        </w:rPr>
      </w:pPr>
      <w:r w:rsidRPr="004C4F52">
        <w:rPr>
          <w:rFonts w:ascii="Times New Roman" w:hAnsi="Times New Roman" w:cs="Times New Roman"/>
          <w:sz w:val="28"/>
          <w:szCs w:val="28"/>
        </w:rPr>
        <w:t>Таблица 3</w:t>
      </w:r>
      <w:r w:rsidR="00370006">
        <w:rPr>
          <w:rFonts w:ascii="Times New Roman" w:hAnsi="Times New Roman" w:cs="Times New Roman"/>
          <w:sz w:val="28"/>
          <w:szCs w:val="28"/>
        </w:rPr>
        <w:t>.</w:t>
      </w:r>
      <w:r w:rsidRPr="004C4F52">
        <w:rPr>
          <w:rFonts w:ascii="Times New Roman" w:hAnsi="Times New Roman" w:cs="Times New Roman"/>
          <w:sz w:val="28"/>
          <w:szCs w:val="28"/>
        </w:rPr>
        <w:t xml:space="preserve"> Классификация основных средств по другим признакам</w:t>
      </w:r>
    </w:p>
    <w:tbl>
      <w:tblPr>
        <w:tblStyle w:val="a3"/>
        <w:tblW w:w="9639" w:type="dxa"/>
        <w:jc w:val="center"/>
        <w:tblLook w:val="04A0"/>
      </w:tblPr>
      <w:tblGrid>
        <w:gridCol w:w="2972"/>
        <w:gridCol w:w="6667"/>
      </w:tblGrid>
      <w:tr w:rsidR="004C4F52" w:rsidRPr="00370006" w:rsidTr="00370006">
        <w:trPr>
          <w:trHeight w:val="763"/>
          <w:jc w:val="center"/>
        </w:trPr>
        <w:tc>
          <w:tcPr>
            <w:tcW w:w="2972" w:type="dxa"/>
            <w:vAlign w:val="center"/>
          </w:tcPr>
          <w:p w:rsidR="004C4F52" w:rsidRPr="00370006" w:rsidRDefault="004C4F52" w:rsidP="00370006">
            <w:pPr>
              <w:tabs>
                <w:tab w:val="left" w:pos="0"/>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 xml:space="preserve">Признак, по которому </w:t>
            </w:r>
          </w:p>
          <w:p w:rsidR="004C4F52" w:rsidRPr="00370006" w:rsidRDefault="004C4F52" w:rsidP="00370006">
            <w:pPr>
              <w:tabs>
                <w:tab w:val="left" w:pos="0"/>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группируются объекты</w:t>
            </w:r>
          </w:p>
          <w:p w:rsidR="004C4F52" w:rsidRPr="00370006" w:rsidRDefault="004C4F52" w:rsidP="00370006">
            <w:pPr>
              <w:tabs>
                <w:tab w:val="left" w:pos="0"/>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основных средств</w:t>
            </w:r>
          </w:p>
        </w:tc>
        <w:tc>
          <w:tcPr>
            <w:tcW w:w="6667" w:type="dxa"/>
            <w:vAlign w:val="center"/>
          </w:tcPr>
          <w:p w:rsidR="004C4F52" w:rsidRPr="00370006" w:rsidRDefault="004C4F52" w:rsidP="00370006">
            <w:pPr>
              <w:tabs>
                <w:tab w:val="left" w:pos="0"/>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Основные средства и их характеристика</w:t>
            </w:r>
          </w:p>
        </w:tc>
      </w:tr>
      <w:tr w:rsidR="004C4F52" w:rsidRPr="00370006" w:rsidTr="00370006">
        <w:trPr>
          <w:trHeight w:val="702"/>
          <w:jc w:val="center"/>
        </w:trPr>
        <w:tc>
          <w:tcPr>
            <w:tcW w:w="2972" w:type="dxa"/>
            <w:vAlign w:val="center"/>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Возможность погашения стоимости объекта основных средств</w:t>
            </w:r>
          </w:p>
        </w:tc>
        <w:tc>
          <w:tcPr>
            <w:tcW w:w="6667" w:type="dxa"/>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амортизационные основные средства (машины, оборудование и другие);</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xml:space="preserve">- </w:t>
            </w:r>
            <w:proofErr w:type="spellStart"/>
            <w:r w:rsidRPr="00370006">
              <w:rPr>
                <w:rFonts w:ascii="Times New Roman" w:hAnsi="Times New Roman" w:cs="Times New Roman"/>
                <w:sz w:val="20"/>
                <w:szCs w:val="20"/>
              </w:rPr>
              <w:t>неамортизационные</w:t>
            </w:r>
            <w:proofErr w:type="spellEnd"/>
            <w:r w:rsidRPr="00370006">
              <w:rPr>
                <w:rFonts w:ascii="Times New Roman" w:hAnsi="Times New Roman" w:cs="Times New Roman"/>
                <w:sz w:val="20"/>
                <w:szCs w:val="20"/>
              </w:rPr>
              <w:t xml:space="preserve"> (земельные участки, объекты природопользования и другие).</w:t>
            </w:r>
          </w:p>
        </w:tc>
      </w:tr>
      <w:tr w:rsidR="004C4F52" w:rsidRPr="00370006" w:rsidTr="0085404B">
        <w:trPr>
          <w:trHeight w:val="1077"/>
          <w:jc w:val="center"/>
        </w:trPr>
        <w:tc>
          <w:tcPr>
            <w:tcW w:w="2972" w:type="dxa"/>
            <w:vAlign w:val="center"/>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Принадлежность (объем прав) основных средств</w:t>
            </w:r>
          </w:p>
        </w:tc>
        <w:tc>
          <w:tcPr>
            <w:tcW w:w="6667" w:type="dxa"/>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основные средства, которые относятся к предприятию на правах собственности;</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основные средства, которые находятся у предприятия в хозяйственном ведении, либо в оперативном управлении;</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основные средства, приобретенные предприятием в аренду;</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основные средства, полученные предприятием в безвозмездное использование;</w:t>
            </w:r>
          </w:p>
        </w:tc>
      </w:tr>
      <w:tr w:rsidR="004C4F52" w:rsidRPr="00370006" w:rsidTr="00370006">
        <w:trPr>
          <w:trHeight w:val="907"/>
          <w:jc w:val="center"/>
        </w:trPr>
        <w:tc>
          <w:tcPr>
            <w:tcW w:w="2972" w:type="dxa"/>
            <w:vAlign w:val="center"/>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Степень участия человека в создании отдельных объектов основных средств</w:t>
            </w:r>
          </w:p>
        </w:tc>
        <w:tc>
          <w:tcPr>
            <w:tcW w:w="6667" w:type="dxa"/>
          </w:tcPr>
          <w:p w:rsidR="004C4F52" w:rsidRPr="00370006" w:rsidRDefault="004C4F52" w:rsidP="00D91F34">
            <w:pPr>
              <w:widowControl w:val="0"/>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рукотворные, т.е. человек принимает непосредственное участие в создании объекта основных средств (здания, машины и другие);</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нерукотворные, т.е. без участия человека (земельные участки, недра и другие природные ресурсы).</w:t>
            </w:r>
          </w:p>
        </w:tc>
      </w:tr>
      <w:tr w:rsidR="004C4F52" w:rsidRPr="00370006" w:rsidTr="00D91F34">
        <w:trPr>
          <w:trHeight w:val="414"/>
          <w:jc w:val="center"/>
        </w:trPr>
        <w:tc>
          <w:tcPr>
            <w:tcW w:w="2972" w:type="dxa"/>
            <w:vAlign w:val="center"/>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Функциональное назначение основных средств</w:t>
            </w:r>
          </w:p>
        </w:tc>
        <w:tc>
          <w:tcPr>
            <w:tcW w:w="6667" w:type="dxa"/>
            <w:vAlign w:val="center"/>
          </w:tcPr>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Основные средства:</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производственного назначения (к ним относятся: машины, станки и т.д., а также строения основных и вспомогательных цехов, отделов и служб, предназначенные для производства, либо здания складов, резервуары, транспортные средства, применяемые для передвижения и хранения предметов и продуктов труда);</w:t>
            </w:r>
          </w:p>
          <w:p w:rsidR="004C4F52" w:rsidRPr="00370006" w:rsidRDefault="004C4F52" w:rsidP="00D91F34">
            <w:pPr>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непроизводственного назначения (применяются для обслуживания рабочих и, в соответствии с этим, не принимают участие в процессе производства).</w:t>
            </w:r>
          </w:p>
        </w:tc>
      </w:tr>
      <w:tr w:rsidR="004C4F52" w:rsidRPr="00370006" w:rsidTr="00D91F34">
        <w:trPr>
          <w:trHeight w:val="378"/>
          <w:jc w:val="center"/>
        </w:trPr>
        <w:tc>
          <w:tcPr>
            <w:tcW w:w="2972" w:type="dxa"/>
            <w:vAlign w:val="center"/>
          </w:tcPr>
          <w:p w:rsidR="004C4F52" w:rsidRPr="00370006" w:rsidRDefault="004C4F52" w:rsidP="00370006">
            <w:pPr>
              <w:tabs>
                <w:tab w:val="left" w:pos="0"/>
              </w:tabs>
              <w:spacing w:after="0" w:line="240" w:lineRule="auto"/>
              <w:rPr>
                <w:rFonts w:ascii="Times New Roman" w:hAnsi="Times New Roman" w:cs="Times New Roman"/>
                <w:sz w:val="20"/>
                <w:szCs w:val="20"/>
              </w:rPr>
            </w:pPr>
            <w:r w:rsidRPr="00370006">
              <w:rPr>
                <w:rFonts w:ascii="Times New Roman" w:hAnsi="Times New Roman" w:cs="Times New Roman"/>
                <w:sz w:val="20"/>
                <w:szCs w:val="20"/>
              </w:rPr>
              <w:t>Отраслевой характер основ</w:t>
            </w:r>
            <w:bookmarkStart w:id="3" w:name="_GoBack"/>
            <w:bookmarkEnd w:id="3"/>
            <w:r w:rsidRPr="00370006">
              <w:rPr>
                <w:rFonts w:ascii="Times New Roman" w:hAnsi="Times New Roman" w:cs="Times New Roman"/>
                <w:sz w:val="20"/>
                <w:szCs w:val="20"/>
              </w:rPr>
              <w:t>ных средств</w:t>
            </w:r>
          </w:p>
        </w:tc>
        <w:tc>
          <w:tcPr>
            <w:tcW w:w="6667" w:type="dxa"/>
          </w:tcPr>
          <w:p w:rsidR="004C4F52" w:rsidRPr="00370006" w:rsidRDefault="004C4F52" w:rsidP="0097144F">
            <w:pPr>
              <w:widowControl w:val="0"/>
              <w:tabs>
                <w:tab w:val="left" w:pos="0"/>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промышленности; строительства; торговли; сельского хозяйства; другие отрасли.</w:t>
            </w:r>
          </w:p>
        </w:tc>
      </w:tr>
    </w:tbl>
    <w:p w:rsidR="004C4F52" w:rsidRPr="004C4F52" w:rsidRDefault="004C4F52" w:rsidP="004C4F52">
      <w:pPr>
        <w:widowControl w:val="0"/>
        <w:tabs>
          <w:tab w:val="left" w:pos="1824"/>
        </w:tabs>
        <w:spacing w:before="120"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Активы, включающиеся в амортизационные группы</w:t>
      </w:r>
      <w:r w:rsidR="00DC0125">
        <w:rPr>
          <w:rFonts w:ascii="Times New Roman" w:hAnsi="Times New Roman" w:cs="Times New Roman"/>
          <w:sz w:val="28"/>
          <w:szCs w:val="28"/>
        </w:rPr>
        <w:t>,</w:t>
      </w:r>
      <w:r w:rsidRPr="004C4F52">
        <w:rPr>
          <w:rFonts w:ascii="Times New Roman" w:hAnsi="Times New Roman" w:cs="Times New Roman"/>
          <w:sz w:val="28"/>
          <w:szCs w:val="28"/>
        </w:rPr>
        <w:t xml:space="preserve"> подразделяются на 10 групп. Классификация основных средств по данным группам зависит от СПИ, которые представлены в таблице 4.</w:t>
      </w:r>
    </w:p>
    <w:p w:rsidR="004C4F52" w:rsidRPr="004C4F52" w:rsidRDefault="004C4F52" w:rsidP="004C4F52">
      <w:pPr>
        <w:tabs>
          <w:tab w:val="left" w:pos="0"/>
        </w:tabs>
        <w:spacing w:after="0" w:line="360" w:lineRule="auto"/>
        <w:rPr>
          <w:rFonts w:ascii="Times New Roman" w:hAnsi="Times New Roman" w:cs="Times New Roman"/>
          <w:sz w:val="28"/>
          <w:szCs w:val="28"/>
        </w:rPr>
      </w:pPr>
      <w:r w:rsidRPr="004C4F52">
        <w:rPr>
          <w:rFonts w:ascii="Times New Roman" w:hAnsi="Times New Roman" w:cs="Times New Roman"/>
          <w:sz w:val="28"/>
          <w:szCs w:val="28"/>
        </w:rPr>
        <w:t>Таблица 4</w:t>
      </w:r>
      <w:r w:rsidR="00370006">
        <w:rPr>
          <w:rFonts w:ascii="Times New Roman" w:hAnsi="Times New Roman" w:cs="Times New Roman"/>
          <w:sz w:val="28"/>
          <w:szCs w:val="28"/>
        </w:rPr>
        <w:t>.</w:t>
      </w:r>
      <w:r w:rsidRPr="004C4F52">
        <w:rPr>
          <w:rFonts w:ascii="Times New Roman" w:hAnsi="Times New Roman" w:cs="Times New Roman"/>
          <w:sz w:val="28"/>
          <w:szCs w:val="28"/>
        </w:rPr>
        <w:t xml:space="preserve"> Классификация основных средств по группам амортизации</w:t>
      </w:r>
    </w:p>
    <w:tbl>
      <w:tblPr>
        <w:tblStyle w:val="a3"/>
        <w:tblW w:w="9526" w:type="dxa"/>
        <w:tblInd w:w="108" w:type="dxa"/>
        <w:tblLook w:val="04A0"/>
      </w:tblPr>
      <w:tblGrid>
        <w:gridCol w:w="1801"/>
        <w:gridCol w:w="1126"/>
        <w:gridCol w:w="6599"/>
      </w:tblGrid>
      <w:tr w:rsidR="004C4F52" w:rsidRPr="00370006" w:rsidTr="00370006">
        <w:trPr>
          <w:trHeight w:val="227"/>
        </w:trPr>
        <w:tc>
          <w:tcPr>
            <w:tcW w:w="1701" w:type="dxa"/>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b/>
                <w:bCs/>
                <w:sz w:val="20"/>
                <w:szCs w:val="20"/>
                <w:u w:val="single"/>
              </w:rPr>
            </w:pPr>
            <w:r w:rsidRPr="00370006">
              <w:rPr>
                <w:rFonts w:ascii="Times New Roman" w:hAnsi="Times New Roman" w:cs="Times New Roman"/>
                <w:color w:val="000000"/>
                <w:sz w:val="20"/>
                <w:szCs w:val="20"/>
                <w:shd w:val="clear" w:color="auto" w:fill="FFFFFF"/>
              </w:rPr>
              <w:t>Амортизационные группы</w:t>
            </w:r>
          </w:p>
        </w:tc>
        <w:tc>
          <w:tcPr>
            <w:tcW w:w="1134" w:type="dxa"/>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b/>
                <w:bCs/>
                <w:sz w:val="20"/>
                <w:szCs w:val="20"/>
                <w:u w:val="single"/>
              </w:rPr>
            </w:pPr>
            <w:r w:rsidRPr="00370006">
              <w:rPr>
                <w:rFonts w:ascii="Times New Roman" w:hAnsi="Times New Roman" w:cs="Times New Roman"/>
                <w:sz w:val="20"/>
                <w:szCs w:val="20"/>
              </w:rPr>
              <w:t xml:space="preserve">СПИ </w:t>
            </w:r>
          </w:p>
        </w:tc>
        <w:tc>
          <w:tcPr>
            <w:tcW w:w="6691" w:type="dxa"/>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Имущественные объекты</w:t>
            </w:r>
          </w:p>
        </w:tc>
      </w:tr>
      <w:tr w:rsidR="004C4F52" w:rsidRPr="00370006" w:rsidTr="00370006">
        <w:trPr>
          <w:trHeight w:val="227"/>
        </w:trPr>
        <w:tc>
          <w:tcPr>
            <w:tcW w:w="1701" w:type="dxa"/>
            <w:tcBorders>
              <w:bottom w:val="single" w:sz="4" w:space="0" w:color="auto"/>
            </w:tcBorders>
            <w:vAlign w:val="center"/>
          </w:tcPr>
          <w:p w:rsidR="004C4F52" w:rsidRPr="00370006" w:rsidRDefault="004C4F52" w:rsidP="0097144F">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1 группа</w:t>
            </w:r>
          </w:p>
        </w:tc>
        <w:tc>
          <w:tcPr>
            <w:tcW w:w="1134" w:type="dxa"/>
            <w:tcBorders>
              <w:bottom w:val="single" w:sz="4" w:space="0" w:color="auto"/>
            </w:tcBorders>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1-2 гола</w:t>
            </w:r>
          </w:p>
        </w:tc>
        <w:tc>
          <w:tcPr>
            <w:tcW w:w="6691" w:type="dxa"/>
            <w:tcBorders>
              <w:bottom w:val="single" w:sz="4" w:space="0" w:color="auto"/>
            </w:tcBorders>
            <w:vAlign w:val="center"/>
          </w:tcPr>
          <w:p w:rsidR="004C4F52" w:rsidRPr="00370006" w:rsidRDefault="004C4F52" w:rsidP="00370006">
            <w:pPr>
              <w:widowControl w:val="0"/>
              <w:tabs>
                <w:tab w:val="left" w:pos="1824"/>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xml:space="preserve">Оборудования, машины </w:t>
            </w:r>
          </w:p>
        </w:tc>
      </w:tr>
      <w:tr w:rsidR="004C4F52" w:rsidRPr="00370006" w:rsidTr="00370006">
        <w:trPr>
          <w:trHeight w:val="227"/>
        </w:trPr>
        <w:tc>
          <w:tcPr>
            <w:tcW w:w="1701" w:type="dxa"/>
            <w:tcBorders>
              <w:top w:val="single" w:sz="4" w:space="0" w:color="auto"/>
              <w:left w:val="single" w:sz="4" w:space="0" w:color="auto"/>
            </w:tcBorders>
            <w:vAlign w:val="center"/>
          </w:tcPr>
          <w:p w:rsidR="004C4F52" w:rsidRPr="00370006" w:rsidRDefault="004C4F52" w:rsidP="0097144F">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2 группа</w:t>
            </w:r>
          </w:p>
        </w:tc>
        <w:tc>
          <w:tcPr>
            <w:tcW w:w="1134" w:type="dxa"/>
            <w:tcBorders>
              <w:top w:val="single" w:sz="4" w:space="0" w:color="auto"/>
            </w:tcBorders>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2-3 года</w:t>
            </w:r>
          </w:p>
        </w:tc>
        <w:tc>
          <w:tcPr>
            <w:tcW w:w="6691" w:type="dxa"/>
            <w:tcBorders>
              <w:top w:val="single" w:sz="4" w:space="0" w:color="auto"/>
              <w:right w:val="single" w:sz="4" w:space="0" w:color="auto"/>
            </w:tcBorders>
            <w:vAlign w:val="center"/>
          </w:tcPr>
          <w:p w:rsidR="004C4F52" w:rsidRPr="00370006" w:rsidRDefault="004C4F52" w:rsidP="00370006">
            <w:pPr>
              <w:widowControl w:val="0"/>
              <w:tabs>
                <w:tab w:val="left" w:pos="1824"/>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Оборудования, машины, производственный и хозяйственный инвентарь, многолетние насаждения, транспортные средства</w:t>
            </w:r>
          </w:p>
        </w:tc>
      </w:tr>
      <w:tr w:rsidR="004C4F52" w:rsidRPr="00370006" w:rsidTr="00370006">
        <w:trPr>
          <w:trHeight w:val="227"/>
        </w:trPr>
        <w:tc>
          <w:tcPr>
            <w:tcW w:w="1701" w:type="dxa"/>
            <w:tcBorders>
              <w:left w:val="single" w:sz="4" w:space="0" w:color="auto"/>
              <w:bottom w:val="single" w:sz="4" w:space="0" w:color="auto"/>
            </w:tcBorders>
            <w:vAlign w:val="center"/>
          </w:tcPr>
          <w:p w:rsidR="004C4F52" w:rsidRPr="00370006" w:rsidRDefault="004C4F52" w:rsidP="0097144F">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lastRenderedPageBreak/>
              <w:t>3 группа</w:t>
            </w:r>
          </w:p>
        </w:tc>
        <w:tc>
          <w:tcPr>
            <w:tcW w:w="1134" w:type="dxa"/>
            <w:tcBorders>
              <w:bottom w:val="single" w:sz="4" w:space="0" w:color="auto"/>
            </w:tcBorders>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3-5 лет</w:t>
            </w:r>
          </w:p>
        </w:tc>
        <w:tc>
          <w:tcPr>
            <w:tcW w:w="6691" w:type="dxa"/>
            <w:tcBorders>
              <w:bottom w:val="single" w:sz="4" w:space="0" w:color="auto"/>
              <w:right w:val="single" w:sz="4" w:space="0" w:color="auto"/>
            </w:tcBorders>
            <w:vAlign w:val="center"/>
          </w:tcPr>
          <w:p w:rsidR="004C4F52" w:rsidRPr="00370006" w:rsidRDefault="004C4F52" w:rsidP="00370006">
            <w:pPr>
              <w:widowControl w:val="0"/>
              <w:tabs>
                <w:tab w:val="left" w:pos="1824"/>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Передаточные устройства и сооружения, оборудования, машины, производственный и хозяйственный инвентарь, транспортные средства,</w:t>
            </w:r>
          </w:p>
        </w:tc>
      </w:tr>
      <w:tr w:rsidR="004C4F52" w:rsidRPr="00370006" w:rsidTr="00370006">
        <w:trPr>
          <w:trHeight w:val="227"/>
        </w:trPr>
        <w:tc>
          <w:tcPr>
            <w:tcW w:w="1701" w:type="dxa"/>
            <w:vAlign w:val="center"/>
          </w:tcPr>
          <w:p w:rsidR="004C4F52" w:rsidRPr="00370006" w:rsidRDefault="004C4F52" w:rsidP="0097144F">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4 группа</w:t>
            </w:r>
          </w:p>
        </w:tc>
        <w:tc>
          <w:tcPr>
            <w:tcW w:w="1134" w:type="dxa"/>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5-7 лет</w:t>
            </w:r>
          </w:p>
        </w:tc>
        <w:tc>
          <w:tcPr>
            <w:tcW w:w="6691" w:type="dxa"/>
            <w:vAlign w:val="center"/>
          </w:tcPr>
          <w:p w:rsidR="004C4F52" w:rsidRPr="00370006" w:rsidRDefault="004C4F52" w:rsidP="00370006">
            <w:pPr>
              <w:widowControl w:val="0"/>
              <w:tabs>
                <w:tab w:val="left" w:pos="1824"/>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Сооружения, здания, передаточные устройства, машины и оборудования, многолетние насаждения, производственный и хозяйственный инвентарь, транспортные средства.</w:t>
            </w:r>
          </w:p>
        </w:tc>
      </w:tr>
      <w:tr w:rsidR="004C4F52" w:rsidRPr="00370006" w:rsidTr="00370006">
        <w:trPr>
          <w:trHeight w:val="737"/>
        </w:trPr>
        <w:tc>
          <w:tcPr>
            <w:tcW w:w="1701" w:type="dxa"/>
            <w:vAlign w:val="center"/>
          </w:tcPr>
          <w:p w:rsidR="004C4F52" w:rsidRPr="00370006" w:rsidRDefault="004C4F52" w:rsidP="0097144F">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5 группа</w:t>
            </w:r>
          </w:p>
        </w:tc>
        <w:tc>
          <w:tcPr>
            <w:tcW w:w="1134" w:type="dxa"/>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7-10 лет</w:t>
            </w:r>
          </w:p>
        </w:tc>
        <w:tc>
          <w:tcPr>
            <w:tcW w:w="6691" w:type="dxa"/>
            <w:vAlign w:val="center"/>
          </w:tcPr>
          <w:p w:rsidR="004C4F52" w:rsidRPr="00370006" w:rsidRDefault="004C4F52" w:rsidP="00370006">
            <w:pPr>
              <w:widowControl w:val="0"/>
              <w:tabs>
                <w:tab w:val="left" w:pos="1824"/>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Сооружения, здания, машины, оборудование, производственный и хозяйственный инвентарь передаточные устройства, транспортные средства</w:t>
            </w:r>
          </w:p>
        </w:tc>
      </w:tr>
      <w:tr w:rsidR="004C4F52" w:rsidRPr="00370006" w:rsidTr="00370006">
        <w:trPr>
          <w:trHeight w:val="737"/>
        </w:trPr>
        <w:tc>
          <w:tcPr>
            <w:tcW w:w="1701" w:type="dxa"/>
            <w:vAlign w:val="center"/>
          </w:tcPr>
          <w:p w:rsidR="004C4F52" w:rsidRPr="00370006" w:rsidRDefault="004C4F52" w:rsidP="0097144F">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6 группа</w:t>
            </w:r>
          </w:p>
        </w:tc>
        <w:tc>
          <w:tcPr>
            <w:tcW w:w="1134" w:type="dxa"/>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10-15 лет</w:t>
            </w:r>
          </w:p>
        </w:tc>
        <w:tc>
          <w:tcPr>
            <w:tcW w:w="6691" w:type="dxa"/>
            <w:vAlign w:val="center"/>
          </w:tcPr>
          <w:p w:rsidR="004C4F52" w:rsidRPr="00370006" w:rsidRDefault="004C4F52" w:rsidP="00370006">
            <w:pPr>
              <w:widowControl w:val="0"/>
              <w:tabs>
                <w:tab w:val="left" w:pos="1824"/>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 xml:space="preserve">Жилища, передаточные устройства, производственный и хозяйственный инвентарь, транспортные средства, сооружения, оборудования, машины, многолетние насаждения, </w:t>
            </w:r>
          </w:p>
        </w:tc>
      </w:tr>
      <w:tr w:rsidR="004C4F52" w:rsidRPr="00370006" w:rsidTr="00370006">
        <w:trPr>
          <w:trHeight w:val="517"/>
        </w:trPr>
        <w:tc>
          <w:tcPr>
            <w:tcW w:w="1701" w:type="dxa"/>
            <w:vAlign w:val="center"/>
          </w:tcPr>
          <w:p w:rsidR="004C4F52" w:rsidRPr="00370006" w:rsidRDefault="004C4F52" w:rsidP="0097144F">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7 группа</w:t>
            </w:r>
          </w:p>
        </w:tc>
        <w:tc>
          <w:tcPr>
            <w:tcW w:w="1134" w:type="dxa"/>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15-20 лет</w:t>
            </w:r>
          </w:p>
        </w:tc>
        <w:tc>
          <w:tcPr>
            <w:tcW w:w="6691" w:type="dxa"/>
            <w:vAlign w:val="center"/>
          </w:tcPr>
          <w:p w:rsidR="004C4F52" w:rsidRPr="00370006" w:rsidRDefault="004C4F52" w:rsidP="00370006">
            <w:pPr>
              <w:widowControl w:val="0"/>
              <w:tabs>
                <w:tab w:val="left" w:pos="1824"/>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Машины, оборудование, здания, сооружения, передаточные устройства, многолетние насаждения транспортные средства</w:t>
            </w:r>
          </w:p>
        </w:tc>
      </w:tr>
      <w:tr w:rsidR="004C4F52" w:rsidRPr="00370006" w:rsidTr="00370006">
        <w:trPr>
          <w:trHeight w:val="624"/>
        </w:trPr>
        <w:tc>
          <w:tcPr>
            <w:tcW w:w="1701" w:type="dxa"/>
            <w:vAlign w:val="center"/>
          </w:tcPr>
          <w:p w:rsidR="004C4F52" w:rsidRPr="00370006" w:rsidRDefault="004C4F52" w:rsidP="0097144F">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8 группа</w:t>
            </w:r>
          </w:p>
        </w:tc>
        <w:tc>
          <w:tcPr>
            <w:tcW w:w="1134" w:type="dxa"/>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20-25 лет</w:t>
            </w:r>
          </w:p>
        </w:tc>
        <w:tc>
          <w:tcPr>
            <w:tcW w:w="6691" w:type="dxa"/>
            <w:vAlign w:val="center"/>
          </w:tcPr>
          <w:p w:rsidR="004C4F52" w:rsidRPr="00370006" w:rsidRDefault="004C4F52" w:rsidP="00370006">
            <w:pPr>
              <w:widowControl w:val="0"/>
              <w:tabs>
                <w:tab w:val="left" w:pos="1824"/>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Сооружения, здания, оборудование, производственный и хозяйственный инвентарь передаточные устройства,</w:t>
            </w:r>
            <w:r w:rsidR="00370006">
              <w:rPr>
                <w:rFonts w:ascii="Times New Roman" w:hAnsi="Times New Roman" w:cs="Times New Roman"/>
                <w:sz w:val="20"/>
                <w:szCs w:val="20"/>
              </w:rPr>
              <w:t xml:space="preserve"> </w:t>
            </w:r>
            <w:r w:rsidRPr="00370006">
              <w:rPr>
                <w:rFonts w:ascii="Times New Roman" w:hAnsi="Times New Roman" w:cs="Times New Roman"/>
                <w:sz w:val="20"/>
                <w:szCs w:val="20"/>
              </w:rPr>
              <w:t>машины, транспортные средства</w:t>
            </w:r>
          </w:p>
        </w:tc>
      </w:tr>
      <w:tr w:rsidR="004C4F52" w:rsidRPr="00370006" w:rsidTr="00370006">
        <w:trPr>
          <w:trHeight w:val="624"/>
        </w:trPr>
        <w:tc>
          <w:tcPr>
            <w:tcW w:w="1701" w:type="dxa"/>
            <w:vAlign w:val="center"/>
          </w:tcPr>
          <w:p w:rsidR="004C4F52" w:rsidRPr="00370006" w:rsidRDefault="004C4F52" w:rsidP="0097144F">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9 группа</w:t>
            </w:r>
          </w:p>
        </w:tc>
        <w:tc>
          <w:tcPr>
            <w:tcW w:w="1134" w:type="dxa"/>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25-30 лет</w:t>
            </w:r>
          </w:p>
        </w:tc>
        <w:tc>
          <w:tcPr>
            <w:tcW w:w="6691" w:type="dxa"/>
            <w:vAlign w:val="center"/>
          </w:tcPr>
          <w:p w:rsidR="004C4F52" w:rsidRPr="00370006" w:rsidRDefault="004C4F52" w:rsidP="00370006">
            <w:pPr>
              <w:widowControl w:val="0"/>
              <w:tabs>
                <w:tab w:val="left" w:pos="1824"/>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Транспортные средства, машины, сооружения, здания,</w:t>
            </w:r>
            <w:r w:rsidR="00370006">
              <w:rPr>
                <w:rFonts w:ascii="Times New Roman" w:hAnsi="Times New Roman" w:cs="Times New Roman"/>
                <w:sz w:val="20"/>
                <w:szCs w:val="20"/>
              </w:rPr>
              <w:t xml:space="preserve"> </w:t>
            </w:r>
            <w:r w:rsidRPr="00370006">
              <w:rPr>
                <w:rFonts w:ascii="Times New Roman" w:hAnsi="Times New Roman" w:cs="Times New Roman"/>
                <w:sz w:val="20"/>
                <w:szCs w:val="20"/>
              </w:rPr>
              <w:t>оборудование,  передаточные устройства</w:t>
            </w:r>
          </w:p>
        </w:tc>
      </w:tr>
      <w:tr w:rsidR="004C4F52" w:rsidRPr="00370006" w:rsidTr="00370006">
        <w:trPr>
          <w:trHeight w:val="624"/>
        </w:trPr>
        <w:tc>
          <w:tcPr>
            <w:tcW w:w="1701" w:type="dxa"/>
            <w:vAlign w:val="center"/>
          </w:tcPr>
          <w:p w:rsidR="004C4F52" w:rsidRPr="00370006" w:rsidRDefault="004C4F52" w:rsidP="0097144F">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10 группа</w:t>
            </w:r>
          </w:p>
        </w:tc>
        <w:tc>
          <w:tcPr>
            <w:tcW w:w="1134" w:type="dxa"/>
            <w:vAlign w:val="center"/>
          </w:tcPr>
          <w:p w:rsidR="004C4F52" w:rsidRPr="00370006" w:rsidRDefault="004C4F52" w:rsidP="00370006">
            <w:pPr>
              <w:widowControl w:val="0"/>
              <w:tabs>
                <w:tab w:val="left" w:pos="1824"/>
              </w:tabs>
              <w:spacing w:after="0" w:line="240" w:lineRule="auto"/>
              <w:jc w:val="center"/>
              <w:rPr>
                <w:rFonts w:ascii="Times New Roman" w:hAnsi="Times New Roman" w:cs="Times New Roman"/>
                <w:sz w:val="20"/>
                <w:szCs w:val="20"/>
              </w:rPr>
            </w:pPr>
            <w:r w:rsidRPr="00370006">
              <w:rPr>
                <w:rFonts w:ascii="Times New Roman" w:hAnsi="Times New Roman" w:cs="Times New Roman"/>
                <w:sz w:val="20"/>
                <w:szCs w:val="20"/>
              </w:rPr>
              <w:t>Более 30 лет</w:t>
            </w:r>
          </w:p>
        </w:tc>
        <w:tc>
          <w:tcPr>
            <w:tcW w:w="6691" w:type="dxa"/>
            <w:vAlign w:val="center"/>
          </w:tcPr>
          <w:p w:rsidR="004C4F52" w:rsidRPr="00370006" w:rsidRDefault="004C4F52" w:rsidP="00370006">
            <w:pPr>
              <w:widowControl w:val="0"/>
              <w:tabs>
                <w:tab w:val="left" w:pos="1824"/>
              </w:tabs>
              <w:spacing w:after="0" w:line="240" w:lineRule="auto"/>
              <w:jc w:val="both"/>
              <w:rPr>
                <w:rFonts w:ascii="Times New Roman" w:hAnsi="Times New Roman" w:cs="Times New Roman"/>
                <w:sz w:val="20"/>
                <w:szCs w:val="20"/>
              </w:rPr>
            </w:pPr>
            <w:r w:rsidRPr="00370006">
              <w:rPr>
                <w:rFonts w:ascii="Times New Roman" w:hAnsi="Times New Roman" w:cs="Times New Roman"/>
                <w:sz w:val="20"/>
                <w:szCs w:val="20"/>
              </w:rPr>
              <w:t>Машины, здания, оборудование, сооружения, жилища,</w:t>
            </w:r>
            <w:r w:rsidR="00370006">
              <w:rPr>
                <w:rFonts w:ascii="Times New Roman" w:hAnsi="Times New Roman" w:cs="Times New Roman"/>
                <w:sz w:val="20"/>
                <w:szCs w:val="20"/>
              </w:rPr>
              <w:t xml:space="preserve"> </w:t>
            </w:r>
            <w:r w:rsidRPr="00370006">
              <w:rPr>
                <w:rFonts w:ascii="Times New Roman" w:hAnsi="Times New Roman" w:cs="Times New Roman"/>
                <w:sz w:val="20"/>
                <w:szCs w:val="20"/>
              </w:rPr>
              <w:t>передаточные устройства, многолетние насаждения</w:t>
            </w:r>
            <w:r w:rsidR="00370006">
              <w:rPr>
                <w:rFonts w:ascii="Times New Roman" w:hAnsi="Times New Roman" w:cs="Times New Roman"/>
                <w:sz w:val="20"/>
                <w:szCs w:val="20"/>
              </w:rPr>
              <w:t xml:space="preserve">, </w:t>
            </w:r>
            <w:r w:rsidRPr="00370006">
              <w:rPr>
                <w:rFonts w:ascii="Times New Roman" w:hAnsi="Times New Roman" w:cs="Times New Roman"/>
                <w:sz w:val="20"/>
                <w:szCs w:val="20"/>
              </w:rPr>
              <w:t>транспортные средства</w:t>
            </w:r>
          </w:p>
        </w:tc>
      </w:tr>
    </w:tbl>
    <w:p w:rsidR="004C4F52" w:rsidRPr="004C4F52" w:rsidRDefault="004C4F52" w:rsidP="004C4F52">
      <w:pPr>
        <w:widowControl w:val="0"/>
        <w:spacing w:before="120"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По этим группам ведется учет ОС и составляется отчетность о наличии и движении основных средств.</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Принадлежность активов к учетной группе определяется на основании инструкций по эксплуатации, паспортов, описаний и другой технической документации.</w:t>
      </w:r>
    </w:p>
    <w:p w:rsidR="004C4F52" w:rsidRPr="004C4F52" w:rsidRDefault="004C4F52" w:rsidP="004C4F52">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Таким образом, основные средства – актив</w:t>
      </w:r>
      <w:r w:rsidR="00CA3648">
        <w:rPr>
          <w:rFonts w:ascii="Times New Roman" w:hAnsi="Times New Roman" w:cs="Times New Roman"/>
          <w:sz w:val="28"/>
          <w:szCs w:val="28"/>
        </w:rPr>
        <w:t>,</w:t>
      </w:r>
      <w:r w:rsidRPr="004C4F52">
        <w:rPr>
          <w:rFonts w:ascii="Times New Roman" w:hAnsi="Times New Roman" w:cs="Times New Roman"/>
          <w:sz w:val="28"/>
          <w:szCs w:val="28"/>
        </w:rPr>
        <w:t xml:space="preserve"> имеющий материальную форму и предназначенный для использования предприятиями в процессе осуществления своей деятельности по производству и реализации  товаров или продукции. Для принятия к учету объект должен обладать единовременно определенными условиями, в соответствии с ФСБУ 6/2020. </w:t>
      </w:r>
    </w:p>
    <w:p w:rsidR="00CA3648" w:rsidRPr="004C4F52" w:rsidRDefault="00CA3648" w:rsidP="00CA3648">
      <w:pPr>
        <w:widowControl w:val="0"/>
        <w:spacing w:after="0" w:line="360" w:lineRule="auto"/>
        <w:ind w:firstLine="709"/>
        <w:jc w:val="both"/>
        <w:rPr>
          <w:rFonts w:ascii="Times New Roman" w:hAnsi="Times New Roman" w:cs="Times New Roman"/>
          <w:sz w:val="28"/>
          <w:szCs w:val="28"/>
        </w:rPr>
      </w:pPr>
      <w:r w:rsidRPr="004C4F52">
        <w:rPr>
          <w:rFonts w:ascii="Times New Roman" w:hAnsi="Times New Roman" w:cs="Times New Roman"/>
          <w:sz w:val="28"/>
          <w:szCs w:val="28"/>
        </w:rPr>
        <w:t>Классификация имеет большое экономическое значение для компании, поскольку влияет на финансовые результаты.</w:t>
      </w:r>
    </w:p>
    <w:p w:rsidR="004C4F52" w:rsidRPr="004C4F52" w:rsidRDefault="004C4F52" w:rsidP="004C4F52">
      <w:pPr>
        <w:widowControl w:val="0"/>
        <w:spacing w:after="0" w:line="360" w:lineRule="auto"/>
        <w:ind w:firstLine="709"/>
        <w:jc w:val="both"/>
        <w:rPr>
          <w:sz w:val="28"/>
          <w:szCs w:val="28"/>
        </w:rPr>
      </w:pPr>
      <w:r w:rsidRPr="004C4F52">
        <w:rPr>
          <w:rFonts w:ascii="Times New Roman" w:hAnsi="Times New Roman" w:cs="Times New Roman"/>
          <w:sz w:val="28"/>
          <w:szCs w:val="28"/>
        </w:rPr>
        <w:t>Проводить классификацию основных средств можно по многим признакам. Классификация по видам основных средств является одной из важных, при ее помощи составляется отчетность о наличии и движении основных средств. Эта группировка позволяет соблюдать но</w:t>
      </w:r>
      <w:r w:rsidR="00CE53CC">
        <w:rPr>
          <w:rFonts w:ascii="Times New Roman" w:hAnsi="Times New Roman" w:cs="Times New Roman"/>
          <w:sz w:val="28"/>
          <w:szCs w:val="28"/>
        </w:rPr>
        <w:t>р</w:t>
      </w:r>
      <w:r w:rsidRPr="004C4F52">
        <w:rPr>
          <w:rFonts w:ascii="Times New Roman" w:hAnsi="Times New Roman" w:cs="Times New Roman"/>
          <w:sz w:val="28"/>
          <w:szCs w:val="28"/>
        </w:rPr>
        <w:t xml:space="preserve">мы амортизации, которые применяются к отдельным объектам ОС и отражают затраты на обычную деятельность. Также немаловажной считывает группировка по амортизационным группам, которая используется для целей налогообложения, </w:t>
      </w:r>
      <w:r w:rsidRPr="004C4F52">
        <w:rPr>
          <w:rFonts w:ascii="Times New Roman" w:hAnsi="Times New Roman" w:cs="Times New Roman"/>
          <w:sz w:val="28"/>
          <w:szCs w:val="28"/>
        </w:rPr>
        <w:lastRenderedPageBreak/>
        <w:t>поскольку данная информация требуется бухгалтеру для расчета амортизации.</w:t>
      </w:r>
    </w:p>
    <w:p w:rsidR="00C373C8" w:rsidRDefault="00C373C8" w:rsidP="004C4F52">
      <w:pPr>
        <w:spacing w:after="0" w:line="360" w:lineRule="auto"/>
        <w:ind w:firstLine="567"/>
        <w:jc w:val="center"/>
        <w:rPr>
          <w:rFonts w:ascii="Times New Roman" w:hAnsi="Times New Roman" w:cs="Times New Roman"/>
          <w:b/>
          <w:sz w:val="28"/>
          <w:szCs w:val="28"/>
        </w:rPr>
      </w:pPr>
    </w:p>
    <w:p w:rsidR="004C4F52" w:rsidRPr="00D668E8" w:rsidRDefault="004C4F52" w:rsidP="004C4F52">
      <w:pPr>
        <w:spacing w:after="0" w:line="360" w:lineRule="auto"/>
        <w:ind w:firstLine="567"/>
        <w:jc w:val="center"/>
        <w:rPr>
          <w:rFonts w:ascii="Times New Roman" w:hAnsi="Times New Roman" w:cs="Times New Roman"/>
          <w:b/>
          <w:sz w:val="28"/>
          <w:szCs w:val="28"/>
        </w:rPr>
      </w:pPr>
      <w:r w:rsidRPr="00805D50">
        <w:rPr>
          <w:rFonts w:ascii="Times New Roman" w:hAnsi="Times New Roman" w:cs="Times New Roman"/>
          <w:b/>
          <w:sz w:val="28"/>
          <w:szCs w:val="28"/>
        </w:rPr>
        <w:t>Библиографический список</w:t>
      </w:r>
    </w:p>
    <w:p w:rsidR="00CE53CC" w:rsidRPr="00F00013" w:rsidRDefault="00CE53CC" w:rsidP="00CE53CC">
      <w:pPr>
        <w:pStyle w:val="a8"/>
        <w:widowControl w:val="0"/>
        <w:numPr>
          <w:ilvl w:val="0"/>
          <w:numId w:val="1"/>
        </w:numPr>
        <w:spacing w:after="0" w:line="360" w:lineRule="auto"/>
        <w:ind w:left="0" w:firstLine="709"/>
        <w:jc w:val="both"/>
        <w:rPr>
          <w:rFonts w:ascii="Times New Roman" w:hAnsi="Times New Roman" w:cs="Times New Roman"/>
          <w:color w:val="000000" w:themeColor="text1"/>
          <w:sz w:val="28"/>
          <w:szCs w:val="28"/>
        </w:rPr>
      </w:pPr>
      <w:r w:rsidRPr="00F00013">
        <w:rPr>
          <w:rFonts w:ascii="Times New Roman" w:hAnsi="Times New Roman" w:cs="Times New Roman"/>
          <w:color w:val="000000" w:themeColor="text1"/>
          <w:sz w:val="28"/>
          <w:szCs w:val="28"/>
        </w:rPr>
        <w:t xml:space="preserve">Астахов В.П. Бухгалтерский учет </w:t>
      </w:r>
      <w:proofErr w:type="gramStart"/>
      <w:r w:rsidRPr="00F00013">
        <w:rPr>
          <w:rFonts w:ascii="Times New Roman" w:hAnsi="Times New Roman" w:cs="Times New Roman"/>
          <w:color w:val="000000" w:themeColor="text1"/>
          <w:sz w:val="28"/>
          <w:szCs w:val="28"/>
        </w:rPr>
        <w:t>от</w:t>
      </w:r>
      <w:proofErr w:type="gramEnd"/>
      <w:r w:rsidRPr="00F00013">
        <w:rPr>
          <w:rFonts w:ascii="Times New Roman" w:hAnsi="Times New Roman" w:cs="Times New Roman"/>
          <w:color w:val="000000" w:themeColor="text1"/>
          <w:sz w:val="28"/>
          <w:szCs w:val="28"/>
        </w:rPr>
        <w:t xml:space="preserve"> А до Я: Учебное пособие / В.П. Астахов. </w:t>
      </w:r>
      <w:r w:rsidRPr="00F00013">
        <w:rPr>
          <w:rFonts w:ascii="Times New Roman" w:hAnsi="Times New Roman" w:cs="Times New Roman"/>
          <w:sz w:val="28"/>
          <w:szCs w:val="28"/>
        </w:rPr>
        <w:t>‒</w:t>
      </w:r>
      <w:r w:rsidRPr="00F00013">
        <w:rPr>
          <w:rFonts w:ascii="Times New Roman" w:hAnsi="Times New Roman" w:cs="Times New Roman"/>
          <w:color w:val="000000" w:themeColor="text1"/>
          <w:sz w:val="28"/>
          <w:szCs w:val="28"/>
        </w:rPr>
        <w:t xml:space="preserve"> </w:t>
      </w:r>
      <w:proofErr w:type="spellStart"/>
      <w:r w:rsidRPr="00F00013">
        <w:rPr>
          <w:rFonts w:ascii="Times New Roman" w:hAnsi="Times New Roman" w:cs="Times New Roman"/>
          <w:color w:val="000000" w:themeColor="text1"/>
          <w:sz w:val="28"/>
          <w:szCs w:val="28"/>
        </w:rPr>
        <w:t>Рн</w:t>
      </w:r>
      <w:proofErr w:type="spellEnd"/>
      <w:proofErr w:type="gramStart"/>
      <w:r w:rsidRPr="00F00013">
        <w:rPr>
          <w:rFonts w:ascii="Times New Roman" w:hAnsi="Times New Roman" w:cs="Times New Roman"/>
          <w:color w:val="000000" w:themeColor="text1"/>
          <w:sz w:val="28"/>
          <w:szCs w:val="28"/>
        </w:rPr>
        <w:t>/Д</w:t>
      </w:r>
      <w:proofErr w:type="gramEnd"/>
      <w:r w:rsidRPr="00F00013">
        <w:rPr>
          <w:rFonts w:ascii="Times New Roman" w:hAnsi="Times New Roman" w:cs="Times New Roman"/>
          <w:color w:val="000000" w:themeColor="text1"/>
          <w:sz w:val="28"/>
          <w:szCs w:val="28"/>
        </w:rPr>
        <w:t xml:space="preserve">: Феникс, 2018. </w:t>
      </w:r>
      <w:r w:rsidRPr="00F00013">
        <w:rPr>
          <w:rFonts w:ascii="Times New Roman" w:hAnsi="Times New Roman" w:cs="Times New Roman"/>
          <w:sz w:val="28"/>
          <w:szCs w:val="28"/>
        </w:rPr>
        <w:t>‒</w:t>
      </w:r>
      <w:r w:rsidRPr="00F00013">
        <w:rPr>
          <w:rFonts w:ascii="Times New Roman" w:hAnsi="Times New Roman" w:cs="Times New Roman"/>
          <w:color w:val="000000" w:themeColor="text1"/>
          <w:sz w:val="28"/>
          <w:szCs w:val="28"/>
        </w:rPr>
        <w:t xml:space="preserve"> 479 </w:t>
      </w:r>
      <w:proofErr w:type="spellStart"/>
      <w:r w:rsidRPr="00F00013">
        <w:rPr>
          <w:rFonts w:ascii="Times New Roman" w:hAnsi="Times New Roman" w:cs="Times New Roman"/>
          <w:color w:val="000000" w:themeColor="text1"/>
          <w:sz w:val="28"/>
          <w:szCs w:val="28"/>
        </w:rPr>
        <w:t>c</w:t>
      </w:r>
      <w:proofErr w:type="spellEnd"/>
      <w:r w:rsidRPr="00F00013">
        <w:rPr>
          <w:rFonts w:ascii="Times New Roman" w:hAnsi="Times New Roman" w:cs="Times New Roman"/>
          <w:color w:val="000000" w:themeColor="text1"/>
          <w:sz w:val="28"/>
          <w:szCs w:val="28"/>
        </w:rPr>
        <w:t>.</w:t>
      </w:r>
    </w:p>
    <w:p w:rsidR="00CE53CC" w:rsidRPr="00F00013" w:rsidRDefault="00CE53CC" w:rsidP="00CE53CC">
      <w:pPr>
        <w:pStyle w:val="a8"/>
        <w:numPr>
          <w:ilvl w:val="0"/>
          <w:numId w:val="1"/>
        </w:numPr>
        <w:spacing w:after="0" w:line="360" w:lineRule="auto"/>
        <w:ind w:left="0" w:firstLine="709"/>
        <w:jc w:val="both"/>
        <w:rPr>
          <w:rFonts w:ascii="Times New Roman" w:hAnsi="Times New Roman" w:cs="Times New Roman"/>
          <w:sz w:val="28"/>
          <w:szCs w:val="28"/>
        </w:rPr>
      </w:pPr>
      <w:r w:rsidRPr="00F00013">
        <w:rPr>
          <w:rFonts w:ascii="Times New Roman" w:hAnsi="Times New Roman" w:cs="Times New Roman"/>
          <w:sz w:val="28"/>
          <w:szCs w:val="28"/>
        </w:rPr>
        <w:t xml:space="preserve">Бухгалтерский учет: учебное пособие / В. В. Ткач; под редакцией В. В. Ткач. ‒ М.: Издательство ИНФРА - М, 2018. ‒ 484 </w:t>
      </w:r>
      <w:proofErr w:type="gramStart"/>
      <w:r w:rsidRPr="00F00013">
        <w:rPr>
          <w:rFonts w:ascii="Times New Roman" w:hAnsi="Times New Roman" w:cs="Times New Roman"/>
          <w:sz w:val="28"/>
          <w:szCs w:val="28"/>
        </w:rPr>
        <w:t>с</w:t>
      </w:r>
      <w:proofErr w:type="gramEnd"/>
      <w:r w:rsidRPr="00F00013">
        <w:rPr>
          <w:rFonts w:ascii="Times New Roman" w:hAnsi="Times New Roman" w:cs="Times New Roman"/>
          <w:sz w:val="28"/>
          <w:szCs w:val="28"/>
        </w:rPr>
        <w:t>.</w:t>
      </w:r>
    </w:p>
    <w:p w:rsidR="00CE53CC" w:rsidRPr="00F00013" w:rsidRDefault="00CE53CC" w:rsidP="00CE53CC">
      <w:pPr>
        <w:pStyle w:val="a8"/>
        <w:widowControl w:val="0"/>
        <w:numPr>
          <w:ilvl w:val="0"/>
          <w:numId w:val="1"/>
        </w:numPr>
        <w:spacing w:after="0" w:line="360" w:lineRule="auto"/>
        <w:ind w:left="0" w:firstLine="709"/>
        <w:jc w:val="both"/>
        <w:rPr>
          <w:rFonts w:ascii="Times New Roman" w:hAnsi="Times New Roman" w:cs="Times New Roman"/>
          <w:color w:val="000000" w:themeColor="text1"/>
          <w:sz w:val="28"/>
          <w:szCs w:val="28"/>
        </w:rPr>
      </w:pPr>
      <w:r w:rsidRPr="00F00013">
        <w:rPr>
          <w:rFonts w:ascii="Times New Roman" w:hAnsi="Times New Roman" w:cs="Times New Roman"/>
          <w:color w:val="000000" w:themeColor="text1"/>
          <w:sz w:val="28"/>
          <w:szCs w:val="28"/>
        </w:rPr>
        <w:t xml:space="preserve">Бухгалтерский учет: учебное пособие / Г.И. Алексеева; под редакцией Г.И. Алексеева, С.Р. Богомолец, И.В. Сафонова. – М.: Московский финансово-промышленный университет «Синергия», 2018. – 720 </w:t>
      </w:r>
      <w:proofErr w:type="gramStart"/>
      <w:r w:rsidRPr="00F00013">
        <w:rPr>
          <w:rFonts w:ascii="Times New Roman" w:hAnsi="Times New Roman" w:cs="Times New Roman"/>
          <w:color w:val="000000" w:themeColor="text1"/>
          <w:sz w:val="28"/>
          <w:szCs w:val="28"/>
        </w:rPr>
        <w:t>с</w:t>
      </w:r>
      <w:proofErr w:type="gramEnd"/>
      <w:r w:rsidRPr="00F00013">
        <w:rPr>
          <w:rFonts w:ascii="Times New Roman" w:hAnsi="Times New Roman" w:cs="Times New Roman"/>
          <w:color w:val="000000" w:themeColor="text1"/>
          <w:sz w:val="28"/>
          <w:szCs w:val="28"/>
        </w:rPr>
        <w:t>.</w:t>
      </w:r>
    </w:p>
    <w:p w:rsidR="00CE53CC" w:rsidRPr="00F00013" w:rsidRDefault="00CE53CC" w:rsidP="00CE53CC">
      <w:pPr>
        <w:pStyle w:val="a8"/>
        <w:widowControl w:val="0"/>
        <w:numPr>
          <w:ilvl w:val="0"/>
          <w:numId w:val="1"/>
        </w:numPr>
        <w:spacing w:after="0" w:line="360" w:lineRule="auto"/>
        <w:ind w:left="0" w:firstLine="709"/>
        <w:jc w:val="both"/>
        <w:rPr>
          <w:rFonts w:ascii="Times New Roman" w:hAnsi="Times New Roman" w:cs="Times New Roman"/>
          <w:color w:val="000000" w:themeColor="text1"/>
          <w:sz w:val="28"/>
          <w:szCs w:val="28"/>
        </w:rPr>
      </w:pPr>
      <w:r w:rsidRPr="00F00013">
        <w:rPr>
          <w:rFonts w:ascii="Times New Roman" w:hAnsi="Times New Roman" w:cs="Times New Roman"/>
          <w:color w:val="000000" w:themeColor="text1"/>
          <w:sz w:val="28"/>
          <w:szCs w:val="28"/>
        </w:rPr>
        <w:t xml:space="preserve">Бычкова С.М. Бухгалтерский учет и анализ: Учебное пособие / С.М. Бычкова. </w:t>
      </w:r>
      <w:r w:rsidRPr="00F00013">
        <w:rPr>
          <w:rFonts w:ascii="Times New Roman" w:hAnsi="Times New Roman" w:cs="Times New Roman"/>
          <w:sz w:val="28"/>
          <w:szCs w:val="28"/>
        </w:rPr>
        <w:t>‒</w:t>
      </w:r>
      <w:r w:rsidRPr="00F00013">
        <w:rPr>
          <w:rFonts w:ascii="Times New Roman" w:hAnsi="Times New Roman" w:cs="Times New Roman"/>
          <w:color w:val="000000" w:themeColor="text1"/>
          <w:sz w:val="28"/>
          <w:szCs w:val="28"/>
        </w:rPr>
        <w:t xml:space="preserve"> СПб</w:t>
      </w:r>
      <w:proofErr w:type="gramStart"/>
      <w:r w:rsidRPr="00F00013">
        <w:rPr>
          <w:rFonts w:ascii="Times New Roman" w:hAnsi="Times New Roman" w:cs="Times New Roman"/>
          <w:color w:val="000000" w:themeColor="text1"/>
          <w:sz w:val="28"/>
          <w:szCs w:val="28"/>
        </w:rPr>
        <w:t xml:space="preserve">.: </w:t>
      </w:r>
      <w:proofErr w:type="gramEnd"/>
      <w:r w:rsidRPr="00F00013">
        <w:rPr>
          <w:rFonts w:ascii="Times New Roman" w:hAnsi="Times New Roman" w:cs="Times New Roman"/>
          <w:color w:val="000000" w:themeColor="text1"/>
          <w:sz w:val="28"/>
          <w:szCs w:val="28"/>
        </w:rPr>
        <w:t xml:space="preserve">Питер, 2018. </w:t>
      </w:r>
      <w:r w:rsidRPr="00F00013">
        <w:rPr>
          <w:rFonts w:ascii="Times New Roman" w:hAnsi="Times New Roman" w:cs="Times New Roman"/>
          <w:sz w:val="28"/>
          <w:szCs w:val="28"/>
        </w:rPr>
        <w:t>‒</w:t>
      </w:r>
      <w:r w:rsidRPr="00F00013">
        <w:rPr>
          <w:rFonts w:ascii="Times New Roman" w:hAnsi="Times New Roman" w:cs="Times New Roman"/>
          <w:color w:val="000000" w:themeColor="text1"/>
          <w:sz w:val="28"/>
          <w:szCs w:val="28"/>
        </w:rPr>
        <w:t xml:space="preserve"> 496 </w:t>
      </w:r>
      <w:proofErr w:type="spellStart"/>
      <w:r w:rsidRPr="00F00013">
        <w:rPr>
          <w:rFonts w:ascii="Times New Roman" w:hAnsi="Times New Roman" w:cs="Times New Roman"/>
          <w:color w:val="000000" w:themeColor="text1"/>
          <w:sz w:val="28"/>
          <w:szCs w:val="28"/>
        </w:rPr>
        <w:t>c</w:t>
      </w:r>
      <w:proofErr w:type="spellEnd"/>
      <w:r w:rsidRPr="00F00013">
        <w:rPr>
          <w:rFonts w:ascii="Times New Roman" w:hAnsi="Times New Roman" w:cs="Times New Roman"/>
          <w:color w:val="000000" w:themeColor="text1"/>
          <w:sz w:val="28"/>
          <w:szCs w:val="28"/>
        </w:rPr>
        <w:t>.</w:t>
      </w:r>
    </w:p>
    <w:p w:rsidR="00CE53CC" w:rsidRPr="00F00013" w:rsidRDefault="00CE53CC" w:rsidP="00CE53CC">
      <w:pPr>
        <w:pStyle w:val="a8"/>
        <w:numPr>
          <w:ilvl w:val="0"/>
          <w:numId w:val="1"/>
        </w:numPr>
        <w:spacing w:after="0" w:line="360" w:lineRule="auto"/>
        <w:ind w:left="0" w:firstLine="709"/>
        <w:jc w:val="both"/>
        <w:rPr>
          <w:rFonts w:ascii="Times New Roman" w:eastAsia="Times New Roman" w:hAnsi="Times New Roman" w:cs="Times New Roman"/>
          <w:sz w:val="28"/>
          <w:szCs w:val="28"/>
        </w:rPr>
      </w:pPr>
      <w:r w:rsidRPr="00F00013">
        <w:rPr>
          <w:rFonts w:ascii="Times New Roman" w:hAnsi="Times New Roman" w:cs="Times New Roman"/>
          <w:sz w:val="28"/>
          <w:szCs w:val="28"/>
        </w:rPr>
        <w:t>Международный стандарт финансовой отчетности (IFRS) 13 «Оценка справедливой стоимости» (введен в действие на территории РФ Приказом Минфина России от 28.12.2015 № 217н</w:t>
      </w:r>
      <w:r>
        <w:rPr>
          <w:rFonts w:ascii="Times New Roman" w:hAnsi="Times New Roman" w:cs="Times New Roman"/>
          <w:sz w:val="28"/>
          <w:szCs w:val="28"/>
        </w:rPr>
        <w:t>).</w:t>
      </w:r>
      <w:r w:rsidRPr="00F00013">
        <w:rPr>
          <w:rFonts w:ascii="Times New Roman" w:eastAsia="Times New Roman" w:hAnsi="Times New Roman" w:cs="Times New Roman"/>
          <w:sz w:val="28"/>
          <w:szCs w:val="28"/>
        </w:rPr>
        <w:t xml:space="preserve"> СПС «Консультант Плюс». – </w:t>
      </w:r>
      <w:r w:rsidRPr="00F00013">
        <w:rPr>
          <w:rFonts w:ascii="Times New Roman" w:hAnsi="Times New Roman"/>
          <w:sz w:val="28"/>
          <w:szCs w:val="28"/>
          <w:lang w:val="en-US"/>
        </w:rPr>
        <w:t>URL</w:t>
      </w:r>
      <w:r w:rsidRPr="00F00013">
        <w:rPr>
          <w:rFonts w:ascii="Times New Roman" w:hAnsi="Times New Roman"/>
          <w:sz w:val="28"/>
          <w:szCs w:val="28"/>
        </w:rPr>
        <w:t>: http://www.consultant.ru/document/cons_doc_LAW_193740/ (дата обращения: 17.12 .2022).</w:t>
      </w:r>
    </w:p>
    <w:p w:rsidR="00CE53CC" w:rsidRPr="00F00013" w:rsidRDefault="00CE53CC" w:rsidP="00CE53CC">
      <w:pPr>
        <w:pStyle w:val="a8"/>
        <w:widowControl w:val="0"/>
        <w:numPr>
          <w:ilvl w:val="0"/>
          <w:numId w:val="1"/>
        </w:numPr>
        <w:spacing w:after="0" w:line="360" w:lineRule="auto"/>
        <w:ind w:left="0" w:firstLine="709"/>
        <w:jc w:val="both"/>
        <w:rPr>
          <w:rFonts w:ascii="Times New Roman" w:hAnsi="Times New Roman" w:cs="Times New Roman"/>
          <w:color w:val="000000" w:themeColor="text1"/>
          <w:sz w:val="28"/>
          <w:szCs w:val="28"/>
        </w:rPr>
      </w:pPr>
      <w:proofErr w:type="spellStart"/>
      <w:r w:rsidRPr="00F00013">
        <w:rPr>
          <w:rFonts w:ascii="Times New Roman" w:hAnsi="Times New Roman" w:cs="Times New Roman"/>
          <w:color w:val="000000" w:themeColor="text1"/>
          <w:sz w:val="28"/>
          <w:szCs w:val="28"/>
        </w:rPr>
        <w:t>Миславская</w:t>
      </w:r>
      <w:proofErr w:type="spellEnd"/>
      <w:r w:rsidRPr="00F00013">
        <w:rPr>
          <w:rFonts w:ascii="Times New Roman" w:hAnsi="Times New Roman" w:cs="Times New Roman"/>
          <w:color w:val="000000" w:themeColor="text1"/>
          <w:sz w:val="28"/>
          <w:szCs w:val="28"/>
        </w:rPr>
        <w:t xml:space="preserve"> Н.А. Бухгалтерский учет: учебник / Н.А. </w:t>
      </w:r>
      <w:proofErr w:type="spellStart"/>
      <w:r w:rsidRPr="00F00013">
        <w:rPr>
          <w:rFonts w:ascii="Times New Roman" w:hAnsi="Times New Roman" w:cs="Times New Roman"/>
          <w:color w:val="000000" w:themeColor="text1"/>
          <w:sz w:val="28"/>
          <w:szCs w:val="28"/>
        </w:rPr>
        <w:t>Миславская</w:t>
      </w:r>
      <w:proofErr w:type="spellEnd"/>
      <w:r w:rsidRPr="00F00013">
        <w:rPr>
          <w:rFonts w:ascii="Times New Roman" w:hAnsi="Times New Roman" w:cs="Times New Roman"/>
          <w:color w:val="000000" w:themeColor="text1"/>
          <w:sz w:val="28"/>
          <w:szCs w:val="28"/>
        </w:rPr>
        <w:t>, С.Н. Поленова. – Москва: Дашков и</w:t>
      </w:r>
      <w:proofErr w:type="gramStart"/>
      <w:r w:rsidRPr="00F00013">
        <w:rPr>
          <w:rFonts w:ascii="Times New Roman" w:hAnsi="Times New Roman" w:cs="Times New Roman"/>
          <w:color w:val="000000" w:themeColor="text1"/>
          <w:sz w:val="28"/>
          <w:szCs w:val="28"/>
        </w:rPr>
        <w:t xml:space="preserve"> К</w:t>
      </w:r>
      <w:proofErr w:type="gramEnd"/>
      <w:r w:rsidRPr="00F00013">
        <w:rPr>
          <w:rFonts w:ascii="Times New Roman" w:hAnsi="Times New Roman" w:cs="Times New Roman"/>
          <w:color w:val="000000" w:themeColor="text1"/>
          <w:sz w:val="28"/>
          <w:szCs w:val="28"/>
        </w:rPr>
        <w:t>, 2018. – 592 с.</w:t>
      </w:r>
    </w:p>
    <w:p w:rsidR="00CE53CC" w:rsidRPr="00F00013" w:rsidRDefault="00CE53CC" w:rsidP="00CE53CC">
      <w:pPr>
        <w:pStyle w:val="a8"/>
        <w:numPr>
          <w:ilvl w:val="0"/>
          <w:numId w:val="1"/>
        </w:numPr>
        <w:spacing w:after="0" w:line="360" w:lineRule="auto"/>
        <w:ind w:left="0" w:firstLine="709"/>
        <w:jc w:val="both"/>
        <w:rPr>
          <w:rFonts w:ascii="Times New Roman" w:hAnsi="Times New Roman" w:cs="Times New Roman"/>
          <w:sz w:val="28"/>
          <w:szCs w:val="28"/>
        </w:rPr>
      </w:pPr>
      <w:r w:rsidRPr="00F00013">
        <w:rPr>
          <w:rFonts w:ascii="Times New Roman" w:hAnsi="Times New Roman" w:cs="Times New Roman"/>
          <w:sz w:val="28"/>
          <w:szCs w:val="28"/>
        </w:rPr>
        <w:t>Об утверждении Положения по бухгалтерскому учету «Основные средства» ФСБУ 6/2020: Приказ Минфина России от 17.09.2020 № 204н «Об утверждении Федеральных стандартов бухгалтерского учета ФСБУ 6/2020 «Основные средства» и ФСБУ 26/2020 «Капитальные вложения» (Зарегистрировано в Минюсте России 15.10.2020 № 60399) //</w:t>
      </w:r>
      <w:r w:rsidRPr="00F00013">
        <w:rPr>
          <w:rFonts w:ascii="Times New Roman" w:hAnsi="Times New Roman" w:cs="Times New Roman"/>
          <w:sz w:val="28"/>
          <w:szCs w:val="28"/>
        </w:rPr>
        <w:br/>
        <w:t xml:space="preserve">СПС «Консультант Плюс». – </w:t>
      </w:r>
      <w:r w:rsidRPr="00F00013">
        <w:rPr>
          <w:rFonts w:ascii="Times New Roman" w:hAnsi="Times New Roman"/>
          <w:sz w:val="28"/>
          <w:szCs w:val="28"/>
          <w:lang w:val="en-US"/>
        </w:rPr>
        <w:t>URL</w:t>
      </w:r>
      <w:r w:rsidRPr="00F00013">
        <w:rPr>
          <w:rFonts w:ascii="Times New Roman" w:hAnsi="Times New Roman" w:cs="Times New Roman"/>
          <w:sz w:val="28"/>
          <w:szCs w:val="28"/>
        </w:rPr>
        <w:t>: http://www.consultant.ru/document/cons_doc_LAW_365338/</w:t>
      </w:r>
      <w:r w:rsidRPr="00F00013">
        <w:rPr>
          <w:rFonts w:ascii="Times New Roman" w:hAnsi="Times New Roman" w:cs="Times New Roman"/>
          <w:sz w:val="28"/>
          <w:szCs w:val="28"/>
        </w:rPr>
        <w:br/>
        <w:t>76123180f1200d66eb1102dd61173d0f8d64d569/ (дата обращения 16.11.2022).</w:t>
      </w:r>
    </w:p>
    <w:p w:rsidR="003628D8" w:rsidRPr="006C1BF6" w:rsidRDefault="00CE53CC" w:rsidP="004C4F52">
      <w:pPr>
        <w:pStyle w:val="a8"/>
        <w:widowControl w:val="0"/>
        <w:numPr>
          <w:ilvl w:val="0"/>
          <w:numId w:val="1"/>
        </w:numPr>
        <w:spacing w:after="0" w:line="360" w:lineRule="auto"/>
        <w:ind w:left="0" w:firstLine="709"/>
        <w:jc w:val="both"/>
        <w:rPr>
          <w:sz w:val="28"/>
          <w:szCs w:val="28"/>
        </w:rPr>
      </w:pPr>
      <w:proofErr w:type="spellStart"/>
      <w:r w:rsidRPr="006C1BF6">
        <w:rPr>
          <w:rFonts w:ascii="Times New Roman" w:hAnsi="Times New Roman" w:cs="Times New Roman"/>
          <w:color w:val="000000" w:themeColor="text1"/>
          <w:sz w:val="28"/>
          <w:szCs w:val="28"/>
        </w:rPr>
        <w:t>Полковский</w:t>
      </w:r>
      <w:proofErr w:type="spellEnd"/>
      <w:r w:rsidRPr="006C1BF6">
        <w:rPr>
          <w:rFonts w:ascii="Times New Roman" w:hAnsi="Times New Roman" w:cs="Times New Roman"/>
          <w:color w:val="000000" w:themeColor="text1"/>
          <w:sz w:val="28"/>
          <w:szCs w:val="28"/>
        </w:rPr>
        <w:t xml:space="preserve"> А.Л. Теория бухгалтерского учета. Учебник для бакалавров. </w:t>
      </w:r>
      <w:r w:rsidRPr="006C1BF6">
        <w:rPr>
          <w:rFonts w:ascii="Times New Roman" w:hAnsi="Times New Roman" w:cs="Times New Roman"/>
          <w:sz w:val="28"/>
          <w:szCs w:val="28"/>
        </w:rPr>
        <w:t>‒</w:t>
      </w:r>
      <w:r w:rsidRPr="006C1BF6">
        <w:rPr>
          <w:rFonts w:ascii="Times New Roman" w:hAnsi="Times New Roman" w:cs="Times New Roman"/>
          <w:color w:val="000000" w:themeColor="text1"/>
          <w:sz w:val="28"/>
          <w:szCs w:val="28"/>
        </w:rPr>
        <w:t xml:space="preserve"> М.: Дашков и К, 2020. </w:t>
      </w:r>
      <w:r w:rsidRPr="006C1BF6">
        <w:rPr>
          <w:rFonts w:ascii="Times New Roman" w:hAnsi="Times New Roman" w:cs="Times New Roman"/>
          <w:sz w:val="28"/>
          <w:szCs w:val="28"/>
        </w:rPr>
        <w:t xml:space="preserve">‒ </w:t>
      </w:r>
      <w:r w:rsidRPr="006C1BF6">
        <w:rPr>
          <w:rFonts w:ascii="Times New Roman" w:hAnsi="Times New Roman" w:cs="Times New Roman"/>
          <w:color w:val="000000" w:themeColor="text1"/>
          <w:sz w:val="28"/>
          <w:szCs w:val="28"/>
        </w:rPr>
        <w:t xml:space="preserve">270 </w:t>
      </w:r>
      <w:proofErr w:type="spellStart"/>
      <w:r w:rsidRPr="006C1BF6">
        <w:rPr>
          <w:rFonts w:ascii="Times New Roman" w:hAnsi="Times New Roman" w:cs="Times New Roman"/>
          <w:color w:val="000000" w:themeColor="text1"/>
          <w:sz w:val="28"/>
          <w:szCs w:val="28"/>
        </w:rPr>
        <w:t>c</w:t>
      </w:r>
      <w:proofErr w:type="spellEnd"/>
      <w:r w:rsidRPr="006C1BF6">
        <w:rPr>
          <w:rFonts w:ascii="Times New Roman" w:hAnsi="Times New Roman" w:cs="Times New Roman"/>
          <w:color w:val="000000" w:themeColor="text1"/>
          <w:sz w:val="28"/>
          <w:szCs w:val="28"/>
        </w:rPr>
        <w:t>.</w:t>
      </w:r>
    </w:p>
    <w:sectPr w:rsidR="003628D8" w:rsidRPr="006C1BF6" w:rsidSect="004C4F52">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CF4175"/>
    <w:multiLevelType w:val="hybridMultilevel"/>
    <w:tmpl w:val="CA10481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drawingGridHorizontalSpacing w:val="110"/>
  <w:displayHorizontalDrawingGridEvery w:val="2"/>
  <w:characterSpacingControl w:val="doNotCompress"/>
  <w:compat/>
  <w:rsids>
    <w:rsidRoot w:val="004C4F52"/>
    <w:rsid w:val="003628D8"/>
    <w:rsid w:val="00370006"/>
    <w:rsid w:val="004A2933"/>
    <w:rsid w:val="004C4F52"/>
    <w:rsid w:val="00530EC6"/>
    <w:rsid w:val="005722ED"/>
    <w:rsid w:val="006C1BF6"/>
    <w:rsid w:val="006E6BD5"/>
    <w:rsid w:val="00717CD8"/>
    <w:rsid w:val="007B28A1"/>
    <w:rsid w:val="007D1FD7"/>
    <w:rsid w:val="008F0428"/>
    <w:rsid w:val="0097144F"/>
    <w:rsid w:val="00983FD9"/>
    <w:rsid w:val="00A0136A"/>
    <w:rsid w:val="00A223D1"/>
    <w:rsid w:val="00C373C8"/>
    <w:rsid w:val="00CA3648"/>
    <w:rsid w:val="00CB1171"/>
    <w:rsid w:val="00CE53CC"/>
    <w:rsid w:val="00D91F34"/>
    <w:rsid w:val="00DC0125"/>
    <w:rsid w:val="00FB3F1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69"/>
    <o:shapelayout v:ext="edit">
      <o:idmap v:ext="edit" data="1"/>
      <o:rules v:ext="edit">
        <o:r id="V:Rule14" type="connector" idref="#Прямая со стрелкой 174"/>
        <o:r id="V:Rule15" type="connector" idref="#Прямая со стрелкой 170"/>
        <o:r id="V:Rule16" type="connector" idref="#Прямая со стрелкой 106"/>
        <o:r id="V:Rule17" type="connector" idref="#Прямая со стрелкой 108"/>
        <o:r id="V:Rule18" type="connector" idref="#Прямая со стрелкой 25"/>
        <o:r id="V:Rule19" type="connector" idref="#Прямая со стрелкой 16"/>
        <o:r id="V:Rule20" type="connector" idref="#Прямая со стрелкой 26"/>
        <o:r id="V:Rule21" type="connector" idref="#Прямая со стрелкой 28"/>
        <o:r id="V:Rule22" type="connector" idref="#Прямая со стрелкой 109"/>
        <o:r id="V:Rule23" type="connector" idref="#Прямая со стрелкой 97"/>
        <o:r id="V:Rule24" type="connector" idref="#Прямая со стрелкой 178"/>
        <o:r id="V:Rule25" type="connector" idref="#Прямая со стрелкой 107"/>
        <o:r id="V:Rule26" type="connector" idref="#Прямая со стрелкой 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F52"/>
    <w:pPr>
      <w:spacing w:after="160" w:line="259" w:lineRule="auto"/>
    </w:pPr>
  </w:style>
  <w:style w:type="paragraph" w:styleId="2">
    <w:name w:val="heading 2"/>
    <w:basedOn w:val="a"/>
    <w:next w:val="a"/>
    <w:link w:val="20"/>
    <w:uiPriority w:val="9"/>
    <w:semiHidden/>
    <w:unhideWhenUsed/>
    <w:qFormat/>
    <w:rsid w:val="004C4F5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C4F52"/>
    <w:rPr>
      <w:rFonts w:asciiTheme="majorHAnsi" w:eastAsiaTheme="majorEastAsia" w:hAnsiTheme="majorHAnsi" w:cstheme="majorBidi"/>
      <w:color w:val="365F91" w:themeColor="accent1" w:themeShade="BF"/>
      <w:sz w:val="26"/>
      <w:szCs w:val="26"/>
    </w:rPr>
  </w:style>
  <w:style w:type="table" w:styleId="a3">
    <w:name w:val="Table Grid"/>
    <w:basedOn w:val="a1"/>
    <w:uiPriority w:val="59"/>
    <w:rsid w:val="004C4F52"/>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4C4F5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4C4F52"/>
    <w:rPr>
      <w:color w:val="0000FF" w:themeColor="hyperlink"/>
      <w:u w:val="single"/>
    </w:rPr>
  </w:style>
  <w:style w:type="paragraph" w:styleId="a6">
    <w:name w:val="Balloon Text"/>
    <w:basedOn w:val="a"/>
    <w:link w:val="a7"/>
    <w:uiPriority w:val="99"/>
    <w:semiHidden/>
    <w:unhideWhenUsed/>
    <w:rsid w:val="004C4F5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C4F52"/>
    <w:rPr>
      <w:rFonts w:ascii="Tahoma" w:hAnsi="Tahoma" w:cs="Tahoma"/>
      <w:sz w:val="16"/>
      <w:szCs w:val="16"/>
    </w:rPr>
  </w:style>
  <w:style w:type="paragraph" w:styleId="a8">
    <w:name w:val="List Paragraph"/>
    <w:basedOn w:val="a"/>
    <w:uiPriority w:val="34"/>
    <w:qFormat/>
    <w:rsid w:val="00CE53CC"/>
    <w:pPr>
      <w:ind w:left="720"/>
      <w:contextualSpacing/>
    </w:pPr>
  </w:style>
</w:styles>
</file>

<file path=word/webSettings.xml><?xml version="1.0" encoding="utf-8"?>
<w:webSettings xmlns:r="http://schemas.openxmlformats.org/officeDocument/2006/relationships" xmlns:w="http://schemas.openxmlformats.org/wordprocessingml/2006/main">
  <w:divs>
    <w:div w:id="162584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vikkidis@mail.ru" TargetMode="External"/><Relationship Id="rId3" Type="http://schemas.openxmlformats.org/officeDocument/2006/relationships/settings" Target="settings.xml"/><Relationship Id="rId7" Type="http://schemas.openxmlformats.org/officeDocument/2006/relationships/hyperlink" Target="mailto:volivokolga@mai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ikkidis@mail.ru" TargetMode="External"/><Relationship Id="rId5" Type="http://schemas.openxmlformats.org/officeDocument/2006/relationships/hyperlink" Target="mailto:volivokolga@mail.r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10</Pages>
  <Words>2917</Words>
  <Characters>16630</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kulikovavv</dc:creator>
  <cp:keywords/>
  <dc:description/>
  <cp:lastModifiedBy>kulikovavv</cp:lastModifiedBy>
  <cp:revision>8</cp:revision>
  <dcterms:created xsi:type="dcterms:W3CDTF">2022-12-20T00:49:00Z</dcterms:created>
  <dcterms:modified xsi:type="dcterms:W3CDTF">2022-12-21T00:03:00Z</dcterms:modified>
</cp:coreProperties>
</file>