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5B99" w:rsidRDefault="00CC5965" w:rsidP="00CC5965">
      <w:pPr>
        <w:pStyle w:val="UDK"/>
        <w:rPr>
          <w:rFonts w:ascii="Times" w:eastAsia="Times" w:hAnsi="Times" w:cs="Times"/>
          <w:b w:val="0"/>
          <w:color w:val="000000"/>
          <w:szCs w:val="24"/>
        </w:rPr>
      </w:pPr>
      <w:r>
        <w:rPr>
          <w:rFonts w:ascii="Times" w:eastAsia="Times" w:hAnsi="Times" w:cs="Times"/>
          <w:color w:val="000000"/>
          <w:szCs w:val="24"/>
        </w:rPr>
        <w:t xml:space="preserve">УДК </w:t>
      </w:r>
      <w:r w:rsidRPr="00CC5965">
        <w:rPr>
          <w:rFonts w:ascii="Times New Roman CYR" w:hAnsi="Times New Roman CYR"/>
        </w:rPr>
        <w:t>004</w:t>
      </w:r>
      <w:r>
        <w:rPr>
          <w:rFonts w:ascii="Times" w:eastAsia="Times" w:hAnsi="Times" w:cs="Times"/>
          <w:szCs w:val="24"/>
        </w:rPr>
        <w:t>.852</w:t>
      </w: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spacing w:after="360"/>
        <w:jc w:val="center"/>
        <w:rPr>
          <w:b/>
          <w:color w:val="000000"/>
          <w:sz w:val="24"/>
          <w:szCs w:val="24"/>
        </w:rPr>
      </w:pPr>
      <w:r>
        <w:rPr>
          <w:rFonts w:ascii="Times" w:eastAsia="Times" w:hAnsi="Times" w:cs="Times"/>
          <w:b/>
          <w:sz w:val="24"/>
          <w:szCs w:val="24"/>
        </w:rPr>
        <w:t>СРАВНИТЕЛЬНАЯ ОЦЕНКА МЕТОДОВ МАШИННОГО ОБУЧЕНИЯ В ПРОГНОЗИРОВАНИИ ОТДАЛЕННЫХ РЕЗУЛЬТАТОВ АОРТОКОРОНАРНОГО ШУНТИРОВАНИЯ</w:t>
      </w:r>
      <w:r>
        <w:rPr>
          <w:rFonts w:ascii="Times" w:eastAsia="Times" w:hAnsi="Times" w:cs="Times"/>
          <w:b/>
          <w:color w:val="000000"/>
          <w:sz w:val="24"/>
          <w:szCs w:val="24"/>
          <w:vertAlign w:val="superscript"/>
        </w:rPr>
        <w:footnoteReference w:id="1"/>
      </w:r>
    </w:p>
    <w:p w:rsidR="003C5B99" w:rsidRDefault="00CC5965">
      <w:pPr>
        <w:ind w:left="567" w:right="567"/>
        <w:jc w:val="center"/>
        <w:rPr>
          <w:rFonts w:ascii="Times" w:eastAsia="Times" w:hAnsi="Times" w:cs="Times"/>
          <w:sz w:val="22"/>
          <w:szCs w:val="22"/>
        </w:rPr>
      </w:pPr>
      <w:r>
        <w:rPr>
          <w:rFonts w:ascii="Times" w:eastAsia="Times" w:hAnsi="Times" w:cs="Times"/>
          <w:sz w:val="22"/>
          <w:szCs w:val="22"/>
        </w:rPr>
        <w:t xml:space="preserve">Б.И. </w:t>
      </w:r>
      <w:proofErr w:type="spellStart"/>
      <w:r>
        <w:rPr>
          <w:rFonts w:ascii="Times" w:eastAsia="Times" w:hAnsi="Times" w:cs="Times"/>
          <w:sz w:val="22"/>
          <w:szCs w:val="22"/>
        </w:rPr>
        <w:t>Гельцер</w:t>
      </w:r>
      <w:proofErr w:type="spellEnd"/>
      <w:r>
        <w:rPr>
          <w:rFonts w:ascii="Times" w:eastAsia="Times" w:hAnsi="Times" w:cs="Times"/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>
        <w:rPr>
          <w:i/>
          <w:sz w:val="22"/>
          <w:szCs w:val="22"/>
        </w:rPr>
        <w:t>boris.geltser@vvsu.ru</w:t>
      </w:r>
      <w:r>
        <w:rPr>
          <w:sz w:val="22"/>
          <w:szCs w:val="22"/>
        </w:rPr>
        <w:t>)</w:t>
      </w:r>
      <w:r>
        <w:rPr>
          <w:rFonts w:ascii="Times" w:eastAsia="Times" w:hAnsi="Times" w:cs="Times"/>
          <w:sz w:val="22"/>
          <w:szCs w:val="22"/>
        </w:rPr>
        <w:t xml:space="preserve"> </w:t>
      </w:r>
    </w:p>
    <w:p w:rsidR="003C5B99" w:rsidRDefault="00CC5965">
      <w:pPr>
        <w:spacing w:after="120"/>
        <w:ind w:left="567" w:right="567"/>
        <w:jc w:val="center"/>
        <w:rPr>
          <w:rFonts w:ascii="Times" w:eastAsia="Times" w:hAnsi="Times" w:cs="Times"/>
          <w:sz w:val="22"/>
          <w:szCs w:val="22"/>
        </w:rPr>
      </w:pPr>
      <w:r>
        <w:rPr>
          <w:rFonts w:ascii="Times" w:eastAsia="Times" w:hAnsi="Times" w:cs="Times"/>
          <w:sz w:val="22"/>
          <w:szCs w:val="22"/>
        </w:rPr>
        <w:t>Дальневосточный федеральный университет</w:t>
      </w:r>
      <w:r>
        <w:rPr>
          <w:sz w:val="22"/>
          <w:szCs w:val="22"/>
        </w:rPr>
        <w:t>, Школа биомедицины, Владивосток</w:t>
      </w:r>
    </w:p>
    <w:p w:rsidR="003C5B99" w:rsidRDefault="00CC5965">
      <w:pPr>
        <w:ind w:left="567" w:right="567"/>
        <w:jc w:val="center"/>
        <w:rPr>
          <w:sz w:val="22"/>
          <w:szCs w:val="22"/>
        </w:rPr>
      </w:pPr>
      <w:r>
        <w:rPr>
          <w:rFonts w:ascii="Times" w:eastAsia="Times" w:hAnsi="Times" w:cs="Times"/>
          <w:sz w:val="22"/>
          <w:szCs w:val="22"/>
        </w:rPr>
        <w:t xml:space="preserve">Р.C. </w:t>
      </w:r>
      <w:proofErr w:type="spellStart"/>
      <w:r>
        <w:rPr>
          <w:rFonts w:ascii="Times" w:eastAsia="Times" w:hAnsi="Times" w:cs="Times"/>
          <w:sz w:val="22"/>
          <w:szCs w:val="22"/>
        </w:rPr>
        <w:t>Грицив</w:t>
      </w:r>
      <w:proofErr w:type="spellEnd"/>
      <w:r>
        <w:rPr>
          <w:rFonts w:ascii="Times" w:eastAsia="Times" w:hAnsi="Times" w:cs="Times"/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>
        <w:rPr>
          <w:i/>
          <w:sz w:val="22"/>
          <w:szCs w:val="22"/>
        </w:rPr>
        <w:t>griciv.roman@mail.ru</w:t>
      </w:r>
      <w:r>
        <w:rPr>
          <w:sz w:val="22"/>
          <w:szCs w:val="22"/>
        </w:rPr>
        <w:t xml:space="preserve">) </w:t>
      </w:r>
    </w:p>
    <w:p w:rsidR="003C5B99" w:rsidRDefault="00CC5965">
      <w:pPr>
        <w:spacing w:after="120"/>
        <w:ind w:left="567" w:right="567"/>
        <w:jc w:val="center"/>
        <w:rPr>
          <w:sz w:val="22"/>
          <w:szCs w:val="22"/>
        </w:rPr>
      </w:pPr>
      <w:r>
        <w:rPr>
          <w:sz w:val="22"/>
          <w:szCs w:val="22"/>
        </w:rPr>
        <w:t>Владивостокский государственный университет экономики и сервиса</w:t>
      </w:r>
      <w:r>
        <w:rPr>
          <w:rFonts w:ascii="Times" w:eastAsia="Times" w:hAnsi="Times" w:cs="Times"/>
          <w:sz w:val="22"/>
          <w:szCs w:val="22"/>
        </w:rPr>
        <w:t>,</w:t>
      </w:r>
      <w:r>
        <w:rPr>
          <w:sz w:val="22"/>
          <w:szCs w:val="22"/>
        </w:rPr>
        <w:t xml:space="preserve"> Владивосток</w:t>
      </w:r>
    </w:p>
    <w:p w:rsidR="003C5B99" w:rsidRDefault="00CC5965">
      <w:pPr>
        <w:ind w:left="567" w:right="567"/>
        <w:jc w:val="center"/>
        <w:rPr>
          <w:rFonts w:ascii="Times" w:eastAsia="Times" w:hAnsi="Times" w:cs="Times"/>
          <w:sz w:val="22"/>
          <w:szCs w:val="22"/>
        </w:rPr>
      </w:pPr>
      <w:r>
        <w:rPr>
          <w:rFonts w:ascii="Times" w:eastAsia="Times" w:hAnsi="Times" w:cs="Times"/>
          <w:sz w:val="22"/>
          <w:szCs w:val="22"/>
        </w:rPr>
        <w:t xml:space="preserve">В.Ю. Рублев </w:t>
      </w:r>
      <w:r>
        <w:rPr>
          <w:sz w:val="22"/>
          <w:szCs w:val="22"/>
        </w:rPr>
        <w:t>(</w:t>
      </w:r>
      <w:r>
        <w:rPr>
          <w:i/>
          <w:sz w:val="22"/>
          <w:szCs w:val="22"/>
        </w:rPr>
        <w:t>groxmer@gmail.com</w:t>
      </w:r>
      <w:r>
        <w:rPr>
          <w:sz w:val="22"/>
          <w:szCs w:val="22"/>
        </w:rPr>
        <w:t>)</w:t>
      </w:r>
      <w:r>
        <w:rPr>
          <w:rFonts w:ascii="Times" w:eastAsia="Times" w:hAnsi="Times" w:cs="Times"/>
          <w:sz w:val="22"/>
          <w:szCs w:val="22"/>
        </w:rPr>
        <w:t xml:space="preserve"> </w:t>
      </w:r>
    </w:p>
    <w:p w:rsidR="003C5B99" w:rsidRDefault="00CC5965">
      <w:pPr>
        <w:spacing w:after="120"/>
        <w:ind w:left="567" w:right="567"/>
        <w:jc w:val="center"/>
        <w:rPr>
          <w:sz w:val="22"/>
          <w:szCs w:val="22"/>
        </w:rPr>
      </w:pPr>
      <w:r>
        <w:rPr>
          <w:rFonts w:ascii="Times" w:eastAsia="Times" w:hAnsi="Times" w:cs="Times"/>
          <w:sz w:val="22"/>
          <w:szCs w:val="22"/>
        </w:rPr>
        <w:t>Дальневосточный федеральный университет</w:t>
      </w:r>
      <w:r>
        <w:rPr>
          <w:sz w:val="22"/>
          <w:szCs w:val="22"/>
        </w:rPr>
        <w:t>, Школа биомедицины, Владивосток</w:t>
      </w:r>
    </w:p>
    <w:p w:rsidR="003C5B99" w:rsidRDefault="00CC5965">
      <w:pPr>
        <w:ind w:left="567" w:right="567"/>
        <w:jc w:val="center"/>
        <w:rPr>
          <w:rFonts w:ascii="Times" w:eastAsia="Times" w:hAnsi="Times" w:cs="Times"/>
          <w:sz w:val="22"/>
          <w:szCs w:val="22"/>
        </w:rPr>
      </w:pPr>
      <w:r>
        <w:rPr>
          <w:rFonts w:ascii="Times" w:eastAsia="Times" w:hAnsi="Times" w:cs="Times"/>
          <w:sz w:val="22"/>
          <w:szCs w:val="22"/>
        </w:rPr>
        <w:t xml:space="preserve">К.И. </w:t>
      </w:r>
      <w:r>
        <w:rPr>
          <w:sz w:val="22"/>
          <w:szCs w:val="22"/>
        </w:rPr>
        <w:t>Шахгельдян</w:t>
      </w:r>
      <w:r>
        <w:rPr>
          <w:rFonts w:ascii="Times" w:eastAsia="Times" w:hAnsi="Times" w:cs="Times"/>
          <w:sz w:val="22"/>
          <w:szCs w:val="22"/>
        </w:rPr>
        <w:t xml:space="preserve"> (</w:t>
      </w:r>
      <w:r>
        <w:rPr>
          <w:rFonts w:ascii="Times" w:eastAsia="Times" w:hAnsi="Times" w:cs="Times"/>
          <w:i/>
          <w:sz w:val="22"/>
          <w:szCs w:val="22"/>
        </w:rPr>
        <w:t>carina.shahgeldyan@vvsu.ru</w:t>
      </w:r>
      <w:r>
        <w:rPr>
          <w:rFonts w:ascii="Times" w:eastAsia="Times" w:hAnsi="Times" w:cs="Times"/>
          <w:sz w:val="22"/>
          <w:szCs w:val="22"/>
        </w:rPr>
        <w:t xml:space="preserve">) </w:t>
      </w:r>
    </w:p>
    <w:p w:rsidR="003C5B99" w:rsidRDefault="00CC5965">
      <w:pPr>
        <w:spacing w:after="120"/>
        <w:ind w:left="567" w:right="567"/>
        <w:jc w:val="center"/>
        <w:rPr>
          <w:rFonts w:ascii="Times" w:eastAsia="Times" w:hAnsi="Times" w:cs="Times"/>
          <w:sz w:val="22"/>
          <w:szCs w:val="22"/>
        </w:rPr>
      </w:pPr>
      <w:r>
        <w:rPr>
          <w:rFonts w:ascii="Times" w:eastAsia="Times" w:hAnsi="Times" w:cs="Times"/>
          <w:sz w:val="22"/>
          <w:szCs w:val="22"/>
        </w:rPr>
        <w:t>Владивостокский государственный университет экономики и сервиса</w:t>
      </w:r>
      <w:r>
        <w:rPr>
          <w:sz w:val="22"/>
          <w:szCs w:val="22"/>
        </w:rPr>
        <w:t xml:space="preserve">, </w:t>
      </w:r>
      <w:r>
        <w:rPr>
          <w:rFonts w:ascii="Times" w:eastAsia="Times" w:hAnsi="Times" w:cs="Times"/>
          <w:sz w:val="22"/>
          <w:szCs w:val="22"/>
        </w:rPr>
        <w:t>Владивосток</w:t>
      </w: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spacing w:after="240"/>
        <w:ind w:left="567" w:right="567"/>
        <w:jc w:val="both"/>
        <w:rPr>
          <w:rFonts w:ascii="Times" w:eastAsia="Times" w:hAnsi="Times" w:cs="Times"/>
          <w:color w:val="000000"/>
          <w:sz w:val="18"/>
          <w:szCs w:val="18"/>
        </w:rPr>
      </w:pPr>
      <w:r>
        <w:rPr>
          <w:rFonts w:ascii="Times" w:eastAsia="Times" w:hAnsi="Times" w:cs="Times"/>
          <w:sz w:val="18"/>
          <w:szCs w:val="18"/>
        </w:rPr>
        <w:t xml:space="preserve">Аортокоронарное шунтирование (АКШ) является одним из самых распространенных видов хирургического лечения ишемической болезни сердца. Прогноз отдаленных результатов этой операции представляет большой интерес для клинической медицины. </w:t>
      </w:r>
      <w:r>
        <w:rPr>
          <w:rFonts w:ascii="Times" w:eastAsia="Times" w:hAnsi="Times" w:cs="Times"/>
          <w:color w:val="000000"/>
          <w:sz w:val="18"/>
          <w:szCs w:val="18"/>
        </w:rPr>
        <w:t>В работе представлены п</w:t>
      </w:r>
      <w:r>
        <w:rPr>
          <w:rFonts w:ascii="Times" w:eastAsia="Times" w:hAnsi="Times" w:cs="Times"/>
          <w:color w:val="000000"/>
          <w:sz w:val="18"/>
          <w:szCs w:val="18"/>
        </w:rPr>
        <w:t>ять прогностических моделей длительности жизни после АК</w:t>
      </w:r>
      <w:r>
        <w:rPr>
          <w:rFonts w:ascii="Times" w:eastAsia="Times" w:hAnsi="Times" w:cs="Times"/>
          <w:sz w:val="18"/>
          <w:szCs w:val="18"/>
        </w:rPr>
        <w:t>Ш, построенные на основе линейной регрессии, случайного леса и искусственных нейронных сетей. Сравнение моделей выполнялось с помощью четырех метрик, характеризующих абсолютную и относительную ошибку п</w:t>
      </w:r>
      <w:r>
        <w:rPr>
          <w:rFonts w:ascii="Times" w:eastAsia="Times" w:hAnsi="Times" w:cs="Times"/>
          <w:sz w:val="18"/>
          <w:szCs w:val="18"/>
        </w:rPr>
        <w:t>рогноза</w:t>
      </w:r>
      <w:r>
        <w:rPr>
          <w:rFonts w:ascii="Times" w:eastAsia="Times" w:hAnsi="Times" w:cs="Times"/>
          <w:color w:val="000000"/>
          <w:sz w:val="18"/>
          <w:szCs w:val="18"/>
        </w:rPr>
        <w:t xml:space="preserve">. Показано преимущество многослойной нейронной сети, позволяющий </w:t>
      </w:r>
      <w:r>
        <w:rPr>
          <w:rFonts w:ascii="Times" w:eastAsia="Times" w:hAnsi="Times" w:cs="Times"/>
          <w:sz w:val="18"/>
          <w:szCs w:val="18"/>
        </w:rPr>
        <w:t xml:space="preserve">обеспечить </w:t>
      </w:r>
      <w:r>
        <w:rPr>
          <w:rFonts w:ascii="Times" w:eastAsia="Times" w:hAnsi="Times" w:cs="Times"/>
          <w:color w:val="000000"/>
          <w:sz w:val="18"/>
          <w:szCs w:val="18"/>
        </w:rPr>
        <w:t>п</w:t>
      </w:r>
      <w:r>
        <w:rPr>
          <w:rFonts w:ascii="Times" w:eastAsia="Times" w:hAnsi="Times" w:cs="Times"/>
          <w:color w:val="000000"/>
          <w:sz w:val="18"/>
          <w:szCs w:val="18"/>
        </w:rPr>
        <w:t>рогноз с точность</w:t>
      </w:r>
      <w:r>
        <w:rPr>
          <w:rFonts w:ascii="Times" w:eastAsia="Times" w:hAnsi="Times" w:cs="Times"/>
          <w:sz w:val="18"/>
          <w:szCs w:val="18"/>
        </w:rPr>
        <w:t xml:space="preserve"> 74,3%. </w:t>
      </w: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spacing w:after="240"/>
        <w:ind w:left="567" w:right="567"/>
        <w:jc w:val="both"/>
        <w:rPr>
          <w:color w:val="000000"/>
          <w:sz w:val="18"/>
          <w:szCs w:val="18"/>
        </w:rPr>
      </w:pPr>
      <w:r>
        <w:rPr>
          <w:b/>
          <w:color w:val="000000"/>
          <w:sz w:val="18"/>
          <w:szCs w:val="18"/>
        </w:rPr>
        <w:t>Ключевые слова</w:t>
      </w:r>
      <w:r>
        <w:rPr>
          <w:color w:val="000000"/>
          <w:sz w:val="18"/>
          <w:szCs w:val="18"/>
        </w:rPr>
        <w:t xml:space="preserve">: </w:t>
      </w:r>
      <w:bookmarkStart w:id="0" w:name="_GoBack"/>
      <w:r>
        <w:rPr>
          <w:sz w:val="18"/>
          <w:szCs w:val="18"/>
        </w:rPr>
        <w:t>методы машинного обучения</w:t>
      </w:r>
      <w:r>
        <w:rPr>
          <w:color w:val="000000"/>
          <w:sz w:val="18"/>
          <w:szCs w:val="18"/>
        </w:rPr>
        <w:t xml:space="preserve">, </w:t>
      </w:r>
      <w:r>
        <w:rPr>
          <w:sz w:val="18"/>
          <w:szCs w:val="18"/>
        </w:rPr>
        <w:t>метрики точности моделей, отдаленные результаты аортокоронарного шунтирования</w:t>
      </w:r>
      <w:r>
        <w:rPr>
          <w:color w:val="000000"/>
          <w:sz w:val="18"/>
          <w:szCs w:val="18"/>
        </w:rPr>
        <w:t xml:space="preserve"> </w:t>
      </w:r>
      <w:bookmarkEnd w:id="0"/>
    </w:p>
    <w:p w:rsidR="00CC5965" w:rsidRDefault="00CC5965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center"/>
        <w:rPr>
          <w:b/>
          <w:color w:val="000000"/>
          <w:sz w:val="22"/>
          <w:szCs w:val="22"/>
        </w:rPr>
      </w:pP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lastRenderedPageBreak/>
        <w:t>Введение</w:t>
      </w: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</w:pPr>
      <w:r>
        <w:t>В настоящее время аортокоронарное шунтирование (АКШ) является одним из самых распространенных видов хирургического лечения ишемической болезни сердца (ИБС), вследствие которого восстанавливается коронарный кровоток, увеличивается продолжительность и качест</w:t>
      </w:r>
      <w:r>
        <w:t>во жизни пациентов [</w:t>
      </w:r>
      <w:proofErr w:type="spellStart"/>
      <w:r>
        <w:t>Rao</w:t>
      </w:r>
      <w:proofErr w:type="spellEnd"/>
      <w:r>
        <w:t>, 2017]. Оценка отдаленных результатов АКШ является предметом многих медицинских исследований. Накопленный клинический опыт свидетельствует о том, что АКШ не может предотвратить рецидивирующую или прогрессирующую ишемию миокарда в по</w:t>
      </w:r>
      <w:r>
        <w:t>лном объеме. Доказано, в частности, что через 2–3 года после АКШ рецидив стенокардии развивается у 3,5–7,2 % больных, а к пятому году их число возрастает до 36% [</w:t>
      </w:r>
      <w:proofErr w:type="spellStart"/>
      <w:r>
        <w:t>Zhang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al</w:t>
      </w:r>
      <w:proofErr w:type="spellEnd"/>
      <w:r>
        <w:t>., 2011]. Частота и сроки развития сердечно-сосудистых событий обусловлены клиничес</w:t>
      </w:r>
      <w:r>
        <w:t xml:space="preserve">кими особенностями ИБС до АКШ, операционными факторами риска, наличием или отсутствием постинфарктного кардиосклероза, распространенностью и локализацией </w:t>
      </w:r>
      <w:proofErr w:type="spellStart"/>
      <w:r>
        <w:t>стенозирующего</w:t>
      </w:r>
      <w:proofErr w:type="spellEnd"/>
      <w:r>
        <w:t xml:space="preserve"> поражения коронарных артерий, наличием и активностью </w:t>
      </w:r>
      <w:proofErr w:type="spellStart"/>
      <w:r>
        <w:t>коморбидной</w:t>
      </w:r>
      <w:proofErr w:type="spellEnd"/>
      <w:r>
        <w:t xml:space="preserve"> патологии и др. Именно</w:t>
      </w:r>
      <w:r>
        <w:t xml:space="preserve"> поэтому прогнозирование продолжительности жизни этих больных представляет особый интерес для клинической практики. </w:t>
      </w: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</w:pPr>
      <w:r>
        <w:t>В настоящее время для этих целей применяют различные методы машинного обучения, которые позволяют по результатам анализа большего числа фак</w:t>
      </w:r>
      <w:r>
        <w:t>торов выделить предикторы и разработать на их основе прогностические модели. Так, например, модель на основе случайного леса для оценки риска госпитализации по поводу хронической сердечной недостаточности в первые 30 суток после АКШ представлена в работе [</w:t>
      </w:r>
      <w:proofErr w:type="spellStart"/>
      <w:r>
        <w:t>Zolfaghar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al</w:t>
      </w:r>
      <w:proofErr w:type="spellEnd"/>
      <w:r>
        <w:t>., 2013]. На основе дерева принятия решений предложена модель оценки риска развития сердечной недостаточности в послеоперационном периоде АКШ [</w:t>
      </w:r>
      <w:proofErr w:type="spellStart"/>
      <w:r>
        <w:t>Wang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al</w:t>
      </w:r>
      <w:proofErr w:type="spellEnd"/>
      <w:r>
        <w:t xml:space="preserve">., 2012]. Нейронные сети использовались для оценки необходимости повторной </w:t>
      </w:r>
      <w:proofErr w:type="spellStart"/>
      <w:r>
        <w:t>реваскуляриза</w:t>
      </w:r>
      <w:r>
        <w:t>ции</w:t>
      </w:r>
      <w:proofErr w:type="spellEnd"/>
      <w:r>
        <w:t xml:space="preserve"> в течение 2 суток после операции [</w:t>
      </w:r>
      <w:proofErr w:type="spellStart"/>
      <w:r>
        <w:t>Goto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al</w:t>
      </w:r>
      <w:proofErr w:type="spellEnd"/>
      <w:r>
        <w:t>., 2019], а также длительной вентиляции легких после АКШ [</w:t>
      </w:r>
      <w:proofErr w:type="spellStart"/>
      <w:r>
        <w:t>Wise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al</w:t>
      </w:r>
      <w:proofErr w:type="spellEnd"/>
      <w:r>
        <w:t>., 2017].  Оценка риска смерти в течение месяца после операции этой операции выполняется с помощью шкалы EUROSCORE II, построенной на основе</w:t>
      </w:r>
      <w:r>
        <w:t xml:space="preserve"> логистической регрессии [</w:t>
      </w:r>
      <w:proofErr w:type="spellStart"/>
      <w:r>
        <w:t>Nashef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al</w:t>
      </w:r>
      <w:proofErr w:type="spellEnd"/>
      <w:r>
        <w:t xml:space="preserve">. 2012]. Этот методы, а также регрессия Кокса были использованы для </w:t>
      </w:r>
      <w:proofErr w:type="gramStart"/>
      <w:r>
        <w:t>прогнозирования  отдаленной</w:t>
      </w:r>
      <w:proofErr w:type="gramEnd"/>
      <w:r>
        <w:t xml:space="preserve"> смертности  после АКШ [</w:t>
      </w:r>
      <w:proofErr w:type="spellStart"/>
      <w:r>
        <w:t>Forte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al</w:t>
      </w:r>
      <w:proofErr w:type="spellEnd"/>
      <w:r>
        <w:t>., 2017], [</w:t>
      </w:r>
      <w:proofErr w:type="spellStart"/>
      <w:r>
        <w:t>Karim</w:t>
      </w:r>
      <w:proofErr w:type="spellEnd"/>
      <w:r>
        <w:t xml:space="preserve">  </w:t>
      </w:r>
      <w:proofErr w:type="spellStart"/>
      <w:r>
        <w:t>et</w:t>
      </w:r>
      <w:proofErr w:type="spellEnd"/>
      <w:r>
        <w:t xml:space="preserve"> </w:t>
      </w:r>
      <w:proofErr w:type="spellStart"/>
      <w:r>
        <w:t>al</w:t>
      </w:r>
      <w:proofErr w:type="spellEnd"/>
      <w:r>
        <w:t>. 2018].</w:t>
      </w: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</w:pPr>
      <w:r>
        <w:t xml:space="preserve">Анализ научных источников показывает, </w:t>
      </w:r>
      <w:proofErr w:type="gramStart"/>
      <w:r>
        <w:t>что  исследования</w:t>
      </w:r>
      <w:proofErr w:type="gramEnd"/>
      <w:r>
        <w:t xml:space="preserve"> </w:t>
      </w:r>
      <w:r>
        <w:t xml:space="preserve">в этой области сосредоточены, в основном, на предсказании осложнений в сроки от 1 до 3 месяцев после операции. При этом моделирование отдаленных результатов остается недостаточно изученным. </w:t>
      </w: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</w:pPr>
      <w:r>
        <w:t>Целью исследования является разработка и сравнительная оценка мод</w:t>
      </w:r>
      <w:r>
        <w:t xml:space="preserve">елей на основе искусственного интеллекта для прогнозирования </w:t>
      </w:r>
      <w:r>
        <w:lastRenderedPageBreak/>
        <w:t xml:space="preserve">отдаленных результатов АКШ на примере продолжительности жизни больных после операции. </w:t>
      </w:r>
    </w:p>
    <w:p w:rsidR="003C5B99" w:rsidRDefault="003C5B9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" w:eastAsia="Times" w:hAnsi="Times" w:cs="Times"/>
        </w:rPr>
      </w:pP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center"/>
        <w:rPr>
          <w:rFonts w:ascii="Times" w:eastAsia="Times" w:hAnsi="Times" w:cs="Times"/>
          <w:b/>
          <w:color w:val="000000"/>
          <w:sz w:val="22"/>
          <w:szCs w:val="22"/>
        </w:rPr>
      </w:pPr>
      <w:r>
        <w:rPr>
          <w:rFonts w:ascii="Times" w:eastAsia="Times" w:hAnsi="Times" w:cs="Times"/>
          <w:b/>
          <w:color w:val="000000"/>
          <w:sz w:val="22"/>
          <w:szCs w:val="22"/>
        </w:rPr>
        <w:t xml:space="preserve">1. </w:t>
      </w:r>
      <w:r>
        <w:rPr>
          <w:rFonts w:ascii="Times" w:eastAsia="Times" w:hAnsi="Times" w:cs="Times"/>
          <w:b/>
          <w:sz w:val="22"/>
          <w:szCs w:val="22"/>
        </w:rPr>
        <w:t xml:space="preserve">Материалы и методы </w:t>
      </w: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i/>
        </w:rPr>
      </w:pPr>
      <w:r>
        <w:t>Для анализа были доступны данные 142 пациентов, оперированных в 2008</w:t>
      </w:r>
      <w:r>
        <w:t>–</w:t>
      </w:r>
      <w:r>
        <w:t xml:space="preserve">2018 гг. по поводу ИБС методом АКШ и умерших в сроки от 30 суток до 10 лет после операции. В исследование были включены 83 фактора, к которым относились возраст, пол, индекс курильщика, </w:t>
      </w:r>
      <w:proofErr w:type="spellStart"/>
      <w:r>
        <w:t>к</w:t>
      </w:r>
      <w:r>
        <w:t>оморбидная</w:t>
      </w:r>
      <w:proofErr w:type="spellEnd"/>
      <w:r>
        <w:t xml:space="preserve"> патология, данные об особенностях оперативного вмешательства, включая осложнения, </w:t>
      </w:r>
      <w:proofErr w:type="gramStart"/>
      <w:r>
        <w:t>а  также</w:t>
      </w:r>
      <w:proofErr w:type="gramEnd"/>
      <w:r>
        <w:t xml:space="preserve"> результаты клинико-лабораторных и инструментальных исследований. Из анализа были исключены пациенты, умершие от болезней, не связанных с ИБС. Результирующ</w:t>
      </w:r>
      <w:r>
        <w:t xml:space="preserve">ей зависимой переменной был фактор длительности жизни больных после АКШ, рассчитанный в месяцах. Таким </w:t>
      </w:r>
      <w:proofErr w:type="gramStart"/>
      <w:r>
        <w:t>образом,  выходная</w:t>
      </w:r>
      <w:proofErr w:type="gramEnd"/>
      <w:r>
        <w:t xml:space="preserve"> зависимая непрерывная переменная находилась в диапазоне от 1 до 120 месяцев. Входные переменные </w:t>
      </w:r>
      <w:r>
        <w:t>–</w:t>
      </w:r>
      <w:r>
        <w:t xml:space="preserve"> подмножество предикторов из исследуе</w:t>
      </w:r>
      <w:r>
        <w:t>мых факторов, представляли собой непрерывные или категориальные переменные. Последние кодировались бинарными переменными, которые характеризовали присутствие у объекта соответствующей категории</w:t>
      </w:r>
      <w:r>
        <w:rPr>
          <w:i/>
        </w:rPr>
        <w:t xml:space="preserve">. </w:t>
      </w:r>
      <w:r>
        <w:t xml:space="preserve">Непрерывные переменные нормировались таким образом, чтобы их </w:t>
      </w:r>
      <w:r>
        <w:t xml:space="preserve">дисперсия была равна 1. </w:t>
      </w: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</w:pPr>
      <w:r>
        <w:t>Для разработки прогностических моделей использовали три метода: линейный регрессионный анализ, метод случайного леса [</w:t>
      </w:r>
      <w:proofErr w:type="spellStart"/>
      <w:r>
        <w:t>Breiman</w:t>
      </w:r>
      <w:proofErr w:type="spellEnd"/>
      <w:r>
        <w:t>, 2001] и искусственные нейронные сети [</w:t>
      </w:r>
      <w:proofErr w:type="spellStart"/>
      <w:r>
        <w:t>Flash</w:t>
      </w:r>
      <w:proofErr w:type="spellEnd"/>
      <w:r>
        <w:t xml:space="preserve">, 2012]. При выборе линейных регрессионных моделей учитывали </w:t>
      </w:r>
      <w:r>
        <w:t>их значимость, а также значимость каждого предиктора (</w:t>
      </w:r>
      <w:r>
        <w:rPr>
          <w:i/>
        </w:rPr>
        <w:t>p-</w:t>
      </w:r>
      <w:proofErr w:type="spellStart"/>
      <w:r>
        <w:rPr>
          <w:i/>
        </w:rPr>
        <w:t>value</w:t>
      </w:r>
      <w:proofErr w:type="spellEnd"/>
      <w:r>
        <w:t xml:space="preserve">). В качестве достоверных выбирали только те модели, которые имели </w:t>
      </w:r>
      <w:r>
        <w:rPr>
          <w:i/>
        </w:rPr>
        <w:t>p-</w:t>
      </w:r>
      <w:proofErr w:type="spellStart"/>
      <w:r>
        <w:rPr>
          <w:i/>
        </w:rPr>
        <w:t>value</w:t>
      </w:r>
      <w:proofErr w:type="spellEnd"/>
      <w:r>
        <w:t xml:space="preserve"> меньше 0,05. </w:t>
      </w:r>
      <w:r>
        <w:t xml:space="preserve">При построении линейных регрессионных моделей учитывали фактор </w:t>
      </w:r>
      <w:proofErr w:type="spellStart"/>
      <w:r>
        <w:t>мультиколлинеарности</w:t>
      </w:r>
      <w:proofErr w:type="spellEnd"/>
      <w:r>
        <w:t xml:space="preserve"> и не включали коррелированные переменные в одну модель. Для моделей на основе случайного леса и искусственных нейронных сетей фактор </w:t>
      </w:r>
      <w:proofErr w:type="spellStart"/>
      <w:r>
        <w:t>мультиколлинеарности</w:t>
      </w:r>
      <w:proofErr w:type="spellEnd"/>
      <w:r>
        <w:t xml:space="preserve"> не учитывали. Выбо</w:t>
      </w:r>
      <w:r>
        <w:t>р моделей для дальнейшей оценки осуществлялся в этих случаях только с использованием метрик ошибок, описанных в соотношениях (1.1)</w:t>
      </w:r>
      <w:r w:rsidRPr="00CC5965">
        <w:t xml:space="preserve"> </w:t>
      </w:r>
      <w:r>
        <w:t>–</w:t>
      </w:r>
      <w:r>
        <w:t xml:space="preserve"> </w:t>
      </w:r>
      <w:r>
        <w:t>(1.4). Наличие нескольких моделей, построенных одним методом, обусловлено использованием в них разных предикторов, что связан</w:t>
      </w:r>
      <w:r>
        <w:t xml:space="preserve">о, в свою очередь, с некоторой </w:t>
      </w:r>
      <w:proofErr w:type="spellStart"/>
      <w:r>
        <w:t>разряженностью</w:t>
      </w:r>
      <w:proofErr w:type="spellEnd"/>
      <w:r>
        <w:t xml:space="preserve"> исходных данных. </w:t>
      </w: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</w:pPr>
      <w:r>
        <w:t>Для оценки качества моделей использовали несколько метрик. Средняя абсолютная ошибка (</w:t>
      </w:r>
      <w:proofErr w:type="spellStart"/>
      <w:r>
        <w:t>Mean</w:t>
      </w:r>
      <w:proofErr w:type="spellEnd"/>
      <w:r>
        <w:t xml:space="preserve"> </w:t>
      </w:r>
      <w:proofErr w:type="spellStart"/>
      <w:r>
        <w:t>Absolute</w:t>
      </w:r>
      <w:proofErr w:type="spellEnd"/>
      <w:r>
        <w:t xml:space="preserve"> </w:t>
      </w:r>
      <w:proofErr w:type="spellStart"/>
      <w:r>
        <w:t>Error</w:t>
      </w:r>
      <w:proofErr w:type="spellEnd"/>
      <w:r>
        <w:t xml:space="preserve"> </w:t>
      </w:r>
      <w:r>
        <w:t>–</w:t>
      </w:r>
      <w:r>
        <w:t xml:space="preserve"> </w:t>
      </w:r>
      <w:r>
        <w:rPr>
          <w:i/>
        </w:rPr>
        <w:t>MAE</w:t>
      </w:r>
      <w:r>
        <w:t>) позволяет оценить отклонение прогнозируемой длительности жизни после АКШ от реа</w:t>
      </w:r>
      <w:r>
        <w:t xml:space="preserve">льной и </w:t>
      </w:r>
      <w:r>
        <w:t>вычисляется по формуле:</w:t>
      </w:r>
      <w:r>
        <w:t xml:space="preserve"> </w:t>
      </w:r>
    </w:p>
    <w:p w:rsidR="003C5B99" w:rsidRPr="0038651A" w:rsidRDefault="00CC5965" w:rsidP="00CC5965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right"/>
        <w:rPr>
          <w:lang w:val="en-US"/>
        </w:rPr>
      </w:pPr>
      <w:r w:rsidRPr="00CC5965">
        <w:rPr>
          <w:i/>
          <w:lang w:val="en-US"/>
        </w:rPr>
        <w:lastRenderedPageBreak/>
        <w:t>MAE</w:t>
      </w:r>
      <w:r w:rsidRPr="00CC5965">
        <w:rPr>
          <w:lang w:val="en-US"/>
        </w:rPr>
        <w:t xml:space="preserve"> </w:t>
      </w:r>
      <w:proofErr w:type="gramStart"/>
      <w:r w:rsidRPr="00CC5965">
        <w:rPr>
          <w:lang w:val="en-US"/>
        </w:rPr>
        <w:t xml:space="preserve">= </w:t>
      </w:r>
      <w:proofErr w:type="gramEnd"/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</w:rPr>
              <m:t>n</m:t>
            </m:r>
          </m:den>
        </m:f>
        <m:nary>
          <m:naryPr>
            <m:chr m:val="∑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i</m:t>
            </m:r>
            <m:r>
              <w:rPr>
                <w:rFonts w:ascii="Cambria Math" w:hAnsi="Cambria Math"/>
                <w:lang w:val="en-US"/>
              </w:rPr>
              <m:t>=1</m:t>
            </m:r>
          </m:sub>
          <m:sup>
            <m:r>
              <w:rPr>
                <w:rFonts w:ascii="Cambria Math" w:hAnsi="Cambria Math"/>
              </w:rPr>
              <m:t>n</m:t>
            </m:r>
          </m:sup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y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  <m:r>
                  <w:rPr>
                    <w:rFonts w:ascii="Cambria Math" w:hAnsi="Cambria Math"/>
                    <w:lang w:val="en-US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i</m:t>
                    </m:r>
                  </m:sub>
                </m:sSub>
              </m:e>
            </m:d>
          </m:e>
        </m:nary>
      </m:oMath>
      <w:r>
        <w:rPr>
          <w:lang w:val="en-US"/>
        </w:rPr>
        <w:t>,</w:t>
      </w:r>
      <w:r w:rsidRPr="0038651A">
        <w:rPr>
          <w:lang w:val="en-US"/>
        </w:rPr>
        <w:tab/>
      </w:r>
      <w:r w:rsidRPr="0038651A">
        <w:rPr>
          <w:lang w:val="en-US"/>
        </w:rPr>
        <w:tab/>
      </w:r>
      <w:r w:rsidRPr="0038651A">
        <w:rPr>
          <w:lang w:val="en-US"/>
        </w:rPr>
        <w:tab/>
        <w:t>(1.1)</w:t>
      </w:r>
    </w:p>
    <w:p w:rsidR="003C5B99" w:rsidRDefault="00CC5965">
      <w:pPr>
        <w:jc w:val="both"/>
      </w:pPr>
      <w:r>
        <w:t xml:space="preserve">где </w:t>
      </w:r>
      <w:proofErr w:type="spellStart"/>
      <w:r>
        <w:rPr>
          <w:i/>
        </w:rPr>
        <w:t>z</w:t>
      </w:r>
      <w:r>
        <w:rPr>
          <w:i/>
          <w:vertAlign w:val="subscript"/>
        </w:rPr>
        <w:t>i</w:t>
      </w:r>
      <w:proofErr w:type="spellEnd"/>
      <w:r>
        <w:t xml:space="preserve"> </w:t>
      </w:r>
      <w:r>
        <w:t>–</w:t>
      </w:r>
      <w:r w:rsidRPr="00CC5965">
        <w:t xml:space="preserve"> </w:t>
      </w:r>
      <w:r>
        <w:t xml:space="preserve">истинные значения длительности жизни пациента после операции в месяцах, а </w:t>
      </w:r>
      <w:proofErr w:type="spellStart"/>
      <w:r>
        <w:rPr>
          <w:i/>
        </w:rPr>
        <w:t>y</w:t>
      </w:r>
      <w:r>
        <w:rPr>
          <w:i/>
          <w:vertAlign w:val="subscript"/>
        </w:rPr>
        <w:t>i</w:t>
      </w:r>
      <w:proofErr w:type="spellEnd"/>
      <w:r>
        <w:t xml:space="preserve"> </w:t>
      </w:r>
      <w:r>
        <w:t>–</w:t>
      </w:r>
      <w:r>
        <w:t xml:space="preserve"> результат его моделирования. Вторая метрика </w:t>
      </w:r>
      <w:r>
        <w:t>–</w:t>
      </w:r>
      <w:r>
        <w:t xml:space="preserve"> коэффициент детерминации (</w:t>
      </w:r>
      <w:r>
        <w:rPr>
          <w:i/>
        </w:rPr>
        <w:t>R</w:t>
      </w:r>
      <w:r>
        <w:rPr>
          <w:vertAlign w:val="superscript"/>
        </w:rPr>
        <w:t>2</w:t>
      </w:r>
      <w:r>
        <w:t xml:space="preserve">), который вычисляли по формуле: </w:t>
      </w:r>
    </w:p>
    <w:p w:rsidR="003C5B99" w:rsidRDefault="00CC5965" w:rsidP="00CC5965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right"/>
      </w:pPr>
      <w:r w:rsidRPr="00CC5965">
        <w:rPr>
          <w:i/>
          <w:lang w:val="en-US"/>
        </w:rPr>
        <w:t>R</w:t>
      </w:r>
      <w:r w:rsidRPr="00CC5965">
        <w:rPr>
          <w:vertAlign w:val="superscript"/>
          <w:lang w:val="en-US"/>
        </w:rPr>
        <w:t>2</w:t>
      </w:r>
      <w:r w:rsidRPr="00CC5965">
        <w:rPr>
          <w:lang w:val="en-US"/>
        </w:rPr>
        <w:t>=</w:t>
      </w:r>
      <m:oMath>
        <m:r>
          <w:rPr>
            <w:rFonts w:ascii="Cambria Math" w:hAnsi="Cambria Math"/>
            <w:lang w:val="en-US"/>
          </w:rPr>
          <m:t>1-</m:t>
        </m:r>
        <m:f>
          <m:fPr>
            <m:ctrlPr>
              <w:rPr>
                <w:rFonts w:ascii="Cambria Math" w:hAnsi="Cambria Math"/>
              </w:rPr>
            </m:ctrlPr>
          </m:fPr>
          <m:num>
            <m:nary>
              <m:naryPr>
                <m:chr m:val="∑"/>
                <m:ctrlPr>
                  <w:rPr>
                    <w:rFonts w:ascii="Cambria Math" w:hAnsi="Cambria Math"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i</m:t>
                </m:r>
                <m:r>
                  <w:rPr>
                    <w:rFonts w:ascii="Cambria Math" w:hAnsi="Cambria Math"/>
                    <w:lang w:val="en-US"/>
                  </w:rPr>
                  <m:t>=1</m:t>
                </m:r>
              </m:sub>
              <m:sup>
                <m:r>
                  <w:rPr>
                    <w:rFonts w:ascii="Cambria Math" w:hAnsi="Cambria Math"/>
                  </w:rPr>
                  <m:t>n</m:t>
                </m:r>
              </m:sup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y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lang w:val="en-US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</m:sSub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val="en-US"/>
                      </w:rPr>
                      <m:t>2</m:t>
                    </m:r>
                  </m:sup>
                </m:sSup>
              </m:e>
            </m:nary>
          </m:num>
          <m:den>
            <m:nary>
              <m:naryPr>
                <m:chr m:val="∑"/>
                <m:ctrlPr>
                  <w:rPr>
                    <w:rFonts w:ascii="Cambria Math" w:hAnsi="Cambria Math"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i</m:t>
                </m:r>
                <m:r>
                  <w:rPr>
                    <w:rFonts w:ascii="Cambria Math" w:hAnsi="Cambria Math"/>
                    <w:lang w:val="en-US"/>
                  </w:rPr>
                  <m:t>=1</m:t>
                </m:r>
              </m:sub>
              <m:sup>
                <m:r>
                  <w:rPr>
                    <w:rFonts w:ascii="Cambria Math" w:hAnsi="Cambria Math"/>
                  </w:rPr>
                  <m:t>n</m:t>
                </m:r>
              </m:sup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</w:rPr>
                              <m:t>i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lang w:val="en-US"/>
                          </w:rPr>
                          <m:t>-</m:t>
                        </m:r>
                        <m:bar>
                          <m:barPr>
                            <m:ctrlPr>
                              <w:rPr>
                                <w:rFonts w:ascii="Cambria Math" w:hAnsi="Cambria Math"/>
                              </w:rPr>
                            </m:ctrlPr>
                          </m:barPr>
                          <m:e>
                            <m:r>
                              <w:rPr>
                                <w:rFonts w:ascii="Cambria Math" w:hAnsi="Cambria Math"/>
                              </w:rPr>
                              <m:t>z</m:t>
                            </m:r>
                          </m:e>
                        </m:bar>
                      </m:e>
                    </m:d>
                  </m:e>
                  <m:sup>
                    <m:r>
                      <w:rPr>
                        <w:rFonts w:ascii="Cambria Math" w:hAnsi="Cambria Math"/>
                        <w:lang w:val="en-US"/>
                      </w:rPr>
                      <m:t>2</m:t>
                    </m:r>
                  </m:sup>
                </m:sSup>
              </m:e>
            </m:nary>
          </m:den>
        </m:f>
      </m:oMath>
      <w:proofErr w:type="gramStart"/>
      <w:r w:rsidRPr="00CC5965">
        <w:rPr>
          <w:lang w:val="en-US"/>
        </w:rPr>
        <w:t xml:space="preserve"> ,   </w:t>
      </w:r>
      <m:oMath>
        <m:acc>
          <m:accPr>
            <m:chr m:val="̅"/>
            <m:ctrlPr>
              <w:rPr>
                <w:rFonts w:ascii="Cambria Math" w:hAnsi="Cambria Math"/>
                <w:i/>
                <w:lang w:val="en-US"/>
              </w:rPr>
            </m:ctrlPr>
          </m:accPr>
          <m:e>
            <m:r>
              <w:rPr>
                <w:rFonts w:ascii="Cambria Math" w:hAnsi="Cambria Math"/>
              </w:rPr>
              <m:t>z</m:t>
            </m:r>
          </m:e>
        </m:acc>
        <m:r>
          <w:rPr>
            <w:rFonts w:ascii="Cambria Math" w:hAnsi="Cambria Math"/>
            <w:lang w:val="en-US"/>
          </w:rPr>
          <m:t xml:space="preserve"> =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</w:rPr>
              <m:t>n</m:t>
            </m:r>
          </m:den>
        </m:f>
        <m:nary>
          <m:naryPr>
            <m:chr m:val="∑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i</m:t>
            </m:r>
            <m:r>
              <w:rPr>
                <w:rFonts w:ascii="Cambria Math" w:hAnsi="Cambria Math"/>
                <w:lang w:val="en-US"/>
              </w:rPr>
              <m:t>=1</m:t>
            </m:r>
          </m:sub>
          <m:sup>
            <m:r>
              <w:rPr>
                <w:rFonts w:ascii="Cambria Math" w:hAnsi="Cambria Math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z</m:t>
                </m:r>
              </m:e>
              <m:sub>
                <m:r>
                  <w:rPr>
                    <w:rFonts w:ascii="Cambria Math" w:hAnsi="Cambria Math"/>
                  </w:rPr>
                  <m:t>i</m:t>
                </m:r>
              </m:sub>
            </m:sSub>
          </m:e>
        </m:nary>
      </m:oMath>
      <w:r w:rsidRPr="00CC5965">
        <w:rPr>
          <w:lang w:val="en-US"/>
        </w:rPr>
        <w:t xml:space="preserve"> .</w:t>
      </w:r>
      <w:proofErr w:type="gramEnd"/>
      <w:r w:rsidRPr="00CC5965">
        <w:rPr>
          <w:lang w:val="en-US"/>
        </w:rPr>
        <w:tab/>
      </w:r>
      <w:r w:rsidRPr="00CC5965">
        <w:rPr>
          <w:lang w:val="en-US"/>
        </w:rPr>
        <w:tab/>
      </w:r>
      <w:r>
        <w:t>(1.2)</w:t>
      </w: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</w:pPr>
      <w:r>
        <w:t>Третья метрика - это средний процент отклонения (</w:t>
      </w:r>
      <w:proofErr w:type="spellStart"/>
      <w:r>
        <w:t>Mean</w:t>
      </w:r>
      <w:proofErr w:type="spellEnd"/>
      <w:r>
        <w:t xml:space="preserve"> </w:t>
      </w:r>
      <w:proofErr w:type="spellStart"/>
      <w:r>
        <w:t>Absolute</w:t>
      </w:r>
      <w:proofErr w:type="spellEnd"/>
      <w:r>
        <w:t xml:space="preserve"> </w:t>
      </w:r>
      <w:proofErr w:type="spellStart"/>
      <w:r>
        <w:t>Percentage</w:t>
      </w:r>
      <w:proofErr w:type="spellEnd"/>
      <w:r>
        <w:t xml:space="preserve"> </w:t>
      </w:r>
      <w:proofErr w:type="spellStart"/>
      <w:r>
        <w:t>Error</w:t>
      </w:r>
      <w:proofErr w:type="spellEnd"/>
      <w:r>
        <w:t xml:space="preserve"> </w:t>
      </w:r>
      <w:r>
        <w:t>–</w:t>
      </w:r>
      <w:r>
        <w:t xml:space="preserve"> MAPE), которая рассчитывается по </w:t>
      </w:r>
      <w:proofErr w:type="gramStart"/>
      <w:r>
        <w:t>формуле :</w:t>
      </w:r>
      <w:proofErr w:type="gramEnd"/>
      <w:r>
        <w:t xml:space="preserve"> </w:t>
      </w:r>
    </w:p>
    <w:p w:rsidR="003C5B99" w:rsidRPr="0038651A" w:rsidRDefault="00CC5965" w:rsidP="00CC5965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right"/>
        <w:rPr>
          <w:lang w:val="en-US"/>
        </w:rPr>
      </w:pPr>
      <w:r w:rsidRPr="00CC5965">
        <w:rPr>
          <w:i/>
          <w:lang w:val="en-US"/>
        </w:rPr>
        <w:t>MAPE</w:t>
      </w:r>
      <w:r w:rsidRPr="00CC5965">
        <w:rPr>
          <w:lang w:val="en-US"/>
        </w:rPr>
        <w:t>=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1</m:t>
            </m:r>
          </m:num>
          <m:den>
            <m:r>
              <w:rPr>
                <w:rFonts w:ascii="Cambria Math" w:hAnsi="Cambria Math"/>
              </w:rPr>
              <m:t>n</m:t>
            </m:r>
          </m:den>
        </m:f>
        <m:nary>
          <m:naryPr>
            <m:chr m:val="∑"/>
            <m:ctrlPr>
              <w:rPr>
                <w:rFonts w:ascii="Cambria Math" w:hAnsi="Cambria Math"/>
              </w:rPr>
            </m:ctrlPr>
          </m:naryPr>
          <m:sub>
            <m:r>
              <w:rPr>
                <w:rFonts w:ascii="Cambria Math" w:hAnsi="Cambria Math"/>
              </w:rPr>
              <m:t>i</m:t>
            </m:r>
            <m:r>
              <w:rPr>
                <w:rFonts w:ascii="Cambria Math" w:hAnsi="Cambria Math"/>
                <w:lang w:val="en-US"/>
              </w:rPr>
              <m:t>=1</m:t>
            </m:r>
          </m:sub>
          <m:sup>
            <m:r>
              <w:rPr>
                <w:rFonts w:ascii="Cambria Math" w:hAnsi="Cambria Math"/>
              </w:rPr>
              <m:t>n</m:t>
            </m:r>
          </m:sup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lang w:val="en-US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</m:e>
                </m:d>
              </m:num>
              <m:den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</m:e>
                </m:d>
              </m:den>
            </m:f>
          </m:e>
        </m:nary>
      </m:oMath>
      <w:r w:rsidRPr="0038651A">
        <w:rPr>
          <w:lang w:val="en-US"/>
        </w:rPr>
        <w:tab/>
      </w:r>
      <w:r w:rsidRPr="0038651A">
        <w:rPr>
          <w:lang w:val="en-US"/>
        </w:rPr>
        <w:tab/>
      </w:r>
      <w:r>
        <w:rPr>
          <w:lang w:val="en-US"/>
        </w:rPr>
        <w:tab/>
      </w:r>
      <w:r w:rsidRPr="0038651A">
        <w:rPr>
          <w:lang w:val="en-US"/>
        </w:rPr>
        <w:t>(1.3)</w:t>
      </w: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</w:pPr>
      <w:r>
        <w:t xml:space="preserve">И, наконец, </w:t>
      </w:r>
      <w:proofErr w:type="gramStart"/>
      <w:r>
        <w:t>для снижение</w:t>
      </w:r>
      <w:proofErr w:type="gramEnd"/>
      <w:r>
        <w:t xml:space="preserve"> значимости ошибок при малых значениях использовали метрику, полученную нормированием MAE: </w:t>
      </w:r>
    </w:p>
    <w:p w:rsidR="003C5B99" w:rsidRDefault="00CC5965" w:rsidP="00CC5965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right"/>
      </w:pPr>
      <w:r w:rsidRPr="00CC5965">
        <w:rPr>
          <w:i/>
          <w:lang w:val="en-US"/>
        </w:rPr>
        <w:t>PMAE</w:t>
      </w:r>
      <w:r w:rsidRPr="00CC5965">
        <w:rPr>
          <w:lang w:val="en-US"/>
        </w:rPr>
        <w:t xml:space="preserve"> =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nary>
              <m:naryPr>
                <m:chr m:val="∑"/>
                <m:ctrlPr>
                  <w:rPr>
                    <w:rFonts w:ascii="Cambria Math" w:hAnsi="Cambria Math"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i</m:t>
                </m:r>
                <m:r>
                  <w:rPr>
                    <w:rFonts w:ascii="Cambria Math" w:hAnsi="Cambria Math"/>
                    <w:lang w:val="en-US"/>
                  </w:rPr>
                  <m:t>=1</m:t>
                </m:r>
              </m:sub>
              <m:sup>
                <m:r>
                  <w:rPr>
                    <w:rFonts w:ascii="Cambria Math" w:hAnsi="Cambria Math"/>
                  </w:rPr>
                  <m:t>n</m:t>
                </m:r>
              </m:sup>
              <m:e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hAnsi="Cambria Math"/>
                        <w:lang w:val="en-US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</m:e>
                </m:d>
              </m:e>
            </m:nary>
          </m:num>
          <m:den>
            <m:nary>
              <m:naryPr>
                <m:chr m:val="∑"/>
                <m:ctrlPr>
                  <w:rPr>
                    <w:rFonts w:ascii="Cambria Math" w:hAnsi="Cambria Math"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i</m:t>
                </m:r>
                <m:r>
                  <w:rPr>
                    <w:rFonts w:ascii="Cambria Math" w:hAnsi="Cambria Math"/>
                    <w:lang w:val="en-US"/>
                  </w:rPr>
                  <m:t>=1</m:t>
                </m:r>
              </m:sub>
              <m:sup>
                <m:r>
                  <w:rPr>
                    <w:rFonts w:ascii="Cambria Math" w:hAnsi="Cambria Math"/>
                  </w:rPr>
                  <m:t>n</m:t>
                </m:r>
              </m:sup>
              <m:e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</w:rPr>
                          <m:t>i</m:t>
                        </m:r>
                      </m:sub>
                    </m:sSub>
                  </m:e>
                </m:d>
              </m:e>
            </m:nary>
          </m:den>
        </m:f>
      </m:oMath>
      <w:r w:rsidRPr="00CC5965">
        <w:rPr>
          <w:lang w:val="en-US"/>
        </w:rPr>
        <w:t>=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MAE</m:t>
            </m:r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lang w:val="en-US"/>
                  </w:rPr>
                </m:ctrlPr>
              </m:dPr>
              <m:e>
                <m:acc>
                  <m:accPr>
                    <m:chr m:val="̅"/>
                    <m:ctrlPr>
                      <w:rPr>
                        <w:rFonts w:ascii="Cambria Math" w:hAnsi="Cambria Math"/>
                        <w:i/>
                        <w:lang w:val="en-US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z</m:t>
                    </m:r>
                  </m:e>
                </m:acc>
              </m:e>
            </m:d>
          </m:den>
        </m:f>
      </m:oMath>
      <w:r w:rsidRPr="00CC5965">
        <w:rPr>
          <w:lang w:val="en-US"/>
        </w:rPr>
        <w:t>.</w:t>
      </w:r>
      <w:r w:rsidRPr="00CC5965">
        <w:rPr>
          <w:lang w:val="en-US"/>
        </w:rPr>
        <w:tab/>
      </w:r>
      <w:r w:rsidRPr="00CC5965">
        <w:rPr>
          <w:lang w:val="en-US"/>
        </w:rPr>
        <w:tab/>
      </w:r>
      <w:r w:rsidRPr="0038651A">
        <w:rPr>
          <w:lang w:val="en-US"/>
        </w:rPr>
        <w:tab/>
      </w:r>
      <w:r>
        <w:t>(1.4)</w:t>
      </w: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</w:pPr>
      <w:r>
        <w:t xml:space="preserve">Данные о больных были разделены на 2 выборки: обучающую (¾) и тестовую (¼). Модели были разработаны на обучающей выборке и затем верифицированы на тестовой.  </w:t>
      </w: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</w:pPr>
      <w:r>
        <w:t>Все вычисления выполнялись с помощью языка R, в среде R-</w:t>
      </w:r>
      <w:proofErr w:type="spellStart"/>
      <w:r>
        <w:t>studio</w:t>
      </w:r>
      <w:proofErr w:type="spellEnd"/>
      <w:r>
        <w:t xml:space="preserve">, а также пакетов </w:t>
      </w:r>
      <w:proofErr w:type="spellStart"/>
      <w:r>
        <w:t>randomForest</w:t>
      </w:r>
      <w:proofErr w:type="spellEnd"/>
      <w:r>
        <w:t xml:space="preserve"> [</w:t>
      </w:r>
      <w:proofErr w:type="spellStart"/>
      <w:r>
        <w:t>Bre</w:t>
      </w:r>
      <w:r>
        <w:t>iman</w:t>
      </w:r>
      <w:proofErr w:type="spellEnd"/>
      <w:r>
        <w:t xml:space="preserve">, 2001] и </w:t>
      </w:r>
      <w:proofErr w:type="spellStart"/>
      <w:r>
        <w:t>neuralnet</w:t>
      </w:r>
      <w:proofErr w:type="spellEnd"/>
      <w:r>
        <w:t xml:space="preserve"> [</w:t>
      </w:r>
      <w:proofErr w:type="spellStart"/>
      <w:r>
        <w:t>Günter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al</w:t>
      </w:r>
      <w:proofErr w:type="spellEnd"/>
      <w:r>
        <w:t xml:space="preserve">., 2010]. </w:t>
      </w:r>
    </w:p>
    <w:p w:rsidR="003C5B99" w:rsidRDefault="003C5B99">
      <w:pPr>
        <w:pBdr>
          <w:top w:val="nil"/>
          <w:left w:val="nil"/>
          <w:bottom w:val="nil"/>
          <w:right w:val="nil"/>
          <w:between w:val="nil"/>
        </w:pBdr>
        <w:jc w:val="both"/>
      </w:pP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center"/>
        <w:rPr>
          <w:rFonts w:ascii="Times" w:eastAsia="Times" w:hAnsi="Times" w:cs="Times"/>
          <w:b/>
          <w:sz w:val="22"/>
          <w:szCs w:val="22"/>
        </w:rPr>
      </w:pPr>
      <w:r>
        <w:rPr>
          <w:rFonts w:ascii="Times" w:eastAsia="Times" w:hAnsi="Times" w:cs="Times"/>
          <w:b/>
          <w:sz w:val="22"/>
          <w:szCs w:val="22"/>
        </w:rPr>
        <w:t>2. Результаты</w:t>
      </w:r>
    </w:p>
    <w:p w:rsidR="003C5B99" w:rsidRDefault="00CC5965">
      <w:pPr>
        <w:keepNext/>
        <w:spacing w:before="120"/>
        <w:ind w:firstLine="284"/>
        <w:jc w:val="both"/>
      </w:pPr>
      <w:r>
        <w:rPr>
          <w:b/>
        </w:rPr>
        <w:t>2.1. Линейные регрессионные модели длительность жизни после аортокоронарного шунтирования</w:t>
      </w: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</w:pPr>
      <w:r>
        <w:t>На первом шаге разработки моделей в качестве наиболее вероятного предиктора, влияющего на продолжительность жизни после АКШ, был выбран возраст больных. Построенная линейная регрессионная модель на основе возраста имела высокую значимость, но низкие метрик</w:t>
      </w:r>
      <w:r>
        <w:t xml:space="preserve">и точности. Далее ее совершенствовали ее путем добавления новых факторов. В тех </w:t>
      </w:r>
      <w:proofErr w:type="gramStart"/>
      <w:r>
        <w:t>случаях</w:t>
      </w:r>
      <w:proofErr w:type="gramEnd"/>
      <w:r>
        <w:t xml:space="preserve"> когда, добавленный фактор не обладал достоверностью, то он исключался из модели. Если включение одного фактора приводило к снижению значимости других (что могло быть сл</w:t>
      </w:r>
      <w:r>
        <w:t xml:space="preserve">едствием </w:t>
      </w:r>
      <w:proofErr w:type="spellStart"/>
      <w:r>
        <w:t>мультиколлинеарности</w:t>
      </w:r>
      <w:proofErr w:type="spellEnd"/>
      <w:r>
        <w:t xml:space="preserve">), то пересматривали информативность всей группы факторов и выбирали те из них, которые имели наилучшую значимость и обеспечивали максимальный уровень </w:t>
      </w:r>
      <w:r>
        <w:rPr>
          <w:i/>
        </w:rPr>
        <w:t>R</w:t>
      </w:r>
      <w:r>
        <w:rPr>
          <w:vertAlign w:val="superscript"/>
        </w:rPr>
        <w:t>2</w:t>
      </w:r>
      <w:r>
        <w:t xml:space="preserve">. </w:t>
      </w: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</w:pPr>
      <w:r>
        <w:t>Первая регрессионная модель (</w:t>
      </w:r>
      <w:r>
        <w:rPr>
          <w:i/>
        </w:rPr>
        <w:t>РМ</w:t>
      </w:r>
      <w:r>
        <w:t>1) позволяет рассчитать длительность жиз</w:t>
      </w:r>
      <w:r>
        <w:t xml:space="preserve">ни после АКШ по следующему соотношению (2.1): </w:t>
      </w:r>
    </w:p>
    <w:p w:rsidR="003C5B99" w:rsidRDefault="00CC5965" w:rsidP="00CC5965">
      <w:pPr>
        <w:spacing w:before="120" w:after="120"/>
        <w:ind w:firstLine="142"/>
        <w:jc w:val="right"/>
      </w:pPr>
      <w:r>
        <w:rPr>
          <w:i/>
        </w:rPr>
        <w:t>y</w:t>
      </w:r>
      <w:r>
        <w:rPr>
          <w:rFonts w:ascii="Gungsuh" w:eastAsia="Gungsuh" w:hAnsi="Gungsuh" w:cs="Gungsuh"/>
        </w:rPr>
        <w:t>=</w:t>
      </w:r>
      <w:r w:rsidRPr="00D757A7">
        <w:t>104.93-0,73</w:t>
      </w:r>
      <w:r>
        <w:rPr>
          <w:rFonts w:ascii="Gungsuh" w:eastAsia="Gungsuh" w:hAnsi="Gungsuh" w:cs="Gungsuh"/>
        </w:rPr>
        <w:t>∙</w:t>
      </w:r>
      <w:r>
        <w:rPr>
          <w:i/>
        </w:rPr>
        <w:t>x</w:t>
      </w:r>
      <w:r>
        <w:rPr>
          <w:vertAlign w:val="subscript"/>
        </w:rPr>
        <w:t>1</w:t>
      </w:r>
      <w:r w:rsidRPr="00D757A7">
        <w:t>-13.3∙</w:t>
      </w:r>
      <w:r>
        <w:rPr>
          <w:i/>
        </w:rPr>
        <w:t>x</w:t>
      </w:r>
      <w:r>
        <w:rPr>
          <w:vertAlign w:val="subscript"/>
        </w:rPr>
        <w:t>2</w:t>
      </w:r>
      <w:r>
        <w:rPr>
          <w:rFonts w:ascii="Gungsuh" w:eastAsia="Gungsuh" w:hAnsi="Gungsuh" w:cs="Gungsuh"/>
        </w:rPr>
        <w:t>-</w:t>
      </w:r>
      <w:r w:rsidRPr="00D757A7">
        <w:t>0,07∙</w:t>
      </w:r>
      <w:r>
        <w:rPr>
          <w:rFonts w:ascii="Gungsuh" w:eastAsia="Gungsuh" w:hAnsi="Gungsuh" w:cs="Gungsuh"/>
        </w:rPr>
        <w:t xml:space="preserve"> </w:t>
      </w:r>
      <w:r w:rsidRPr="00D757A7">
        <w:rPr>
          <w:i/>
        </w:rPr>
        <w:t>x</w:t>
      </w:r>
      <w:r w:rsidRPr="00D757A7">
        <w:rPr>
          <w:vertAlign w:val="subscript"/>
        </w:rPr>
        <w:t>3</w:t>
      </w:r>
      <w:r w:rsidRPr="00D757A7">
        <w:t>- 8.15</w:t>
      </w:r>
      <w:r>
        <w:rPr>
          <w:rFonts w:ascii="Gungsuh" w:eastAsia="Gungsuh" w:hAnsi="Gungsuh" w:cs="Gungsuh"/>
        </w:rPr>
        <w:t>∙</w:t>
      </w:r>
      <w:r>
        <w:rPr>
          <w:i/>
        </w:rPr>
        <w:t>x</w:t>
      </w:r>
      <w:r>
        <w:rPr>
          <w:vertAlign w:val="subscript"/>
        </w:rPr>
        <w:t>4</w:t>
      </w:r>
      <w:r w:rsidRPr="00D757A7">
        <w:t>+0,48</w:t>
      </w:r>
      <w:r>
        <w:rPr>
          <w:rFonts w:ascii="Gungsuh" w:eastAsia="Gungsuh" w:hAnsi="Gungsuh" w:cs="Gungsuh"/>
        </w:rPr>
        <w:t>∙</w:t>
      </w:r>
      <w:r w:rsidRPr="00D757A7">
        <w:rPr>
          <w:i/>
        </w:rPr>
        <w:t xml:space="preserve"> </w:t>
      </w:r>
      <w:r>
        <w:rPr>
          <w:i/>
        </w:rPr>
        <w:t>x</w:t>
      </w:r>
      <w:proofErr w:type="gramStart"/>
      <w:r>
        <w:rPr>
          <w:i/>
          <w:vertAlign w:val="subscript"/>
        </w:rPr>
        <w:t>5</w:t>
      </w:r>
      <w:r>
        <w:t xml:space="preserve">, </w:t>
      </w:r>
      <w:r>
        <w:t xml:space="preserve">  </w:t>
      </w:r>
      <w:proofErr w:type="gramEnd"/>
      <w:r>
        <w:t xml:space="preserve">     </w:t>
      </w:r>
      <w:r>
        <w:tab/>
        <w:t>(2.1)</w:t>
      </w:r>
    </w:p>
    <w:p w:rsidR="003C5B99" w:rsidRDefault="00CC5965">
      <w:pPr>
        <w:jc w:val="both"/>
      </w:pPr>
      <w:r>
        <w:lastRenderedPageBreak/>
        <w:t xml:space="preserve">где </w:t>
      </w:r>
      <w:r>
        <w:rPr>
          <w:i/>
        </w:rPr>
        <w:t>y</w:t>
      </w:r>
      <w:r>
        <w:t xml:space="preserve"> – продолжительность жизни пациента после АКШ, </w:t>
      </w:r>
      <w:r>
        <w:rPr>
          <w:i/>
        </w:rPr>
        <w:t>x</w:t>
      </w:r>
      <w:r>
        <w:rPr>
          <w:vertAlign w:val="subscript"/>
        </w:rPr>
        <w:t>1</w:t>
      </w:r>
      <w:r>
        <w:t xml:space="preserve"> – возраст пациента; </w:t>
      </w:r>
      <w:r>
        <w:rPr>
          <w:i/>
        </w:rPr>
        <w:t>x</w:t>
      </w:r>
      <w:r>
        <w:rPr>
          <w:vertAlign w:val="subscript"/>
        </w:rPr>
        <w:t>2</w:t>
      </w:r>
      <w:r>
        <w:t xml:space="preserve"> - функциональный класс стенокардии (ФКС); </w:t>
      </w:r>
      <w:r>
        <w:rPr>
          <w:i/>
        </w:rPr>
        <w:t>x</w:t>
      </w:r>
      <w:r>
        <w:rPr>
          <w:vertAlign w:val="subscript"/>
        </w:rPr>
        <w:t>3</w:t>
      </w:r>
      <w:r>
        <w:t xml:space="preserve"> - продолжительность операции в минутах; </w:t>
      </w:r>
      <w:r>
        <w:rPr>
          <w:i/>
        </w:rPr>
        <w:t>x</w:t>
      </w:r>
      <w:r>
        <w:rPr>
          <w:vertAlign w:val="subscript"/>
        </w:rPr>
        <w:t>4</w:t>
      </w:r>
      <w:r>
        <w:t xml:space="preserve"> - количество наложенных шунтов; </w:t>
      </w:r>
      <w:r>
        <w:rPr>
          <w:i/>
        </w:rPr>
        <w:t>x</w:t>
      </w:r>
      <w:r>
        <w:rPr>
          <w:vertAlign w:val="subscript"/>
        </w:rPr>
        <w:t>5</w:t>
      </w:r>
      <w:r>
        <w:t xml:space="preserve"> - фракция выброса крови. Значимость модели составляла </w:t>
      </w:r>
      <w:r>
        <w:rPr>
          <w:i/>
        </w:rPr>
        <w:t>p-</w:t>
      </w:r>
      <w:proofErr w:type="spellStart"/>
      <w:r>
        <w:rPr>
          <w:i/>
        </w:rPr>
        <w:t>value</w:t>
      </w:r>
      <w:proofErr w:type="spellEnd"/>
      <w:r>
        <w:t xml:space="preserve">=3,32e-08. </w:t>
      </w:r>
      <w:r>
        <w:rPr>
          <w:i/>
        </w:rPr>
        <w:t>R</w:t>
      </w:r>
      <w:r>
        <w:rPr>
          <w:vertAlign w:val="superscript"/>
        </w:rPr>
        <w:t>2</w:t>
      </w:r>
      <w:r>
        <w:t xml:space="preserve"> = 0,33.  Наибольшее влияние на продолжительность жизни в модели (2.1) оказывали фракция выброса крови,</w:t>
      </w:r>
      <w:r>
        <w:t xml:space="preserve"> количество наложенных шунтов и ФКС. </w:t>
      </w: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</w:pPr>
      <w:r>
        <w:t>Вторая регрессионная модель (</w:t>
      </w:r>
      <w:r>
        <w:rPr>
          <w:i/>
        </w:rPr>
        <w:t>PM</w:t>
      </w:r>
      <w:r>
        <w:t xml:space="preserve">2), включала дополнительные предикторы, которые не были использованы в </w:t>
      </w:r>
      <w:r>
        <w:rPr>
          <w:i/>
        </w:rPr>
        <w:t>PM</w:t>
      </w:r>
      <w:r>
        <w:t xml:space="preserve">1 (2.1) ввиду их отсутствия у части пациентов.  </w:t>
      </w:r>
    </w:p>
    <w:p w:rsidR="003C5B99" w:rsidRDefault="00CC5965" w:rsidP="00CC5965">
      <w:pPr>
        <w:spacing w:before="120" w:after="120"/>
        <w:ind w:firstLine="284"/>
        <w:jc w:val="right"/>
      </w:pPr>
      <w:r w:rsidRPr="00202E85">
        <w:rPr>
          <w:i/>
        </w:rPr>
        <w:t>y</w:t>
      </w:r>
      <w:r w:rsidRPr="00202E85">
        <w:rPr>
          <w:rFonts w:eastAsia="Gungsuh"/>
        </w:rPr>
        <w:t>=138,55-1,13∙</w:t>
      </w:r>
      <w:r w:rsidRPr="00202E85">
        <w:rPr>
          <w:i/>
        </w:rPr>
        <w:t>x</w:t>
      </w:r>
      <w:r w:rsidRPr="00202E85">
        <w:rPr>
          <w:vertAlign w:val="subscript"/>
        </w:rPr>
        <w:t>1</w:t>
      </w:r>
      <w:r w:rsidRPr="00202E85">
        <w:rPr>
          <w:rFonts w:eastAsia="Gungsuh"/>
        </w:rPr>
        <w:t>-22,84∙</w:t>
      </w:r>
      <w:r w:rsidRPr="00202E85">
        <w:rPr>
          <w:i/>
        </w:rPr>
        <w:t>x</w:t>
      </w:r>
      <w:r w:rsidRPr="00202E85">
        <w:rPr>
          <w:vertAlign w:val="subscript"/>
        </w:rPr>
        <w:t>2</w:t>
      </w:r>
      <w:r w:rsidRPr="00202E85">
        <w:rPr>
          <w:rFonts w:eastAsia="Gungsuh"/>
        </w:rPr>
        <w:t xml:space="preserve">-4,96∙ </w:t>
      </w:r>
      <w:r w:rsidRPr="00202E85">
        <w:rPr>
          <w:i/>
        </w:rPr>
        <w:t>x3-</w:t>
      </w:r>
      <w:r w:rsidRPr="00202E85">
        <w:rPr>
          <w:rFonts w:eastAsia="Gungsuh"/>
        </w:rPr>
        <w:t>+0,87∙</w:t>
      </w:r>
      <w:r w:rsidRPr="00202E85">
        <w:rPr>
          <w:i/>
        </w:rPr>
        <w:t>x</w:t>
      </w:r>
      <w:r w:rsidRPr="00202E85">
        <w:rPr>
          <w:vertAlign w:val="subscript"/>
        </w:rPr>
        <w:t>4</w:t>
      </w:r>
      <w:r w:rsidRPr="00202E85">
        <w:rPr>
          <w:rFonts w:eastAsia="Gungsuh"/>
        </w:rPr>
        <w:t>-48∙</w:t>
      </w:r>
      <w:r w:rsidRPr="00202E85">
        <w:rPr>
          <w:i/>
        </w:rPr>
        <w:t>x</w:t>
      </w:r>
      <w:proofErr w:type="gramStart"/>
      <w:r w:rsidRPr="00202E85">
        <w:rPr>
          <w:vertAlign w:val="subscript"/>
        </w:rPr>
        <w:t>5</w:t>
      </w:r>
      <w:r w:rsidRPr="00202E85">
        <w:t>,</w:t>
      </w:r>
      <w:r>
        <w:tab/>
      </w:r>
      <w:proofErr w:type="gramEnd"/>
      <w:r>
        <w:t xml:space="preserve">          (2.2</w:t>
      </w:r>
      <w:r>
        <w:t>)</w:t>
      </w:r>
    </w:p>
    <w:p w:rsidR="003C5B99" w:rsidRDefault="00CC5965">
      <w:pPr>
        <w:jc w:val="both"/>
      </w:pPr>
      <w:r>
        <w:t xml:space="preserve">где </w:t>
      </w:r>
      <w:r>
        <w:rPr>
          <w:i/>
        </w:rPr>
        <w:t>y</w:t>
      </w:r>
      <w:r>
        <w:rPr>
          <w:rFonts w:ascii="Gungsuh" w:eastAsia="Gungsuh" w:hAnsi="Gungsuh" w:cs="Gungsuh"/>
        </w:rPr>
        <w:t xml:space="preserve"> </w:t>
      </w:r>
      <w:r w:rsidRPr="00CC5965">
        <w:t>– продолжительность жизни пациента после АКШ;</w:t>
      </w:r>
      <w:r>
        <w:rPr>
          <w:rFonts w:ascii="Gungsuh" w:eastAsia="Gungsuh" w:hAnsi="Gungsuh" w:cs="Gungsuh"/>
        </w:rPr>
        <w:t xml:space="preserve"> ∙</w:t>
      </w:r>
      <w:r>
        <w:rPr>
          <w:i/>
        </w:rPr>
        <w:t>x</w:t>
      </w:r>
      <w:r>
        <w:rPr>
          <w:vertAlign w:val="subscript"/>
        </w:rPr>
        <w:t xml:space="preserve">1 </w:t>
      </w:r>
      <w:r>
        <w:t xml:space="preserve">– возраст; </w:t>
      </w:r>
      <w:r>
        <w:rPr>
          <w:i/>
        </w:rPr>
        <w:t>x</w:t>
      </w:r>
      <w:r>
        <w:rPr>
          <w:vertAlign w:val="subscript"/>
        </w:rPr>
        <w:t>2</w:t>
      </w:r>
      <w:r>
        <w:t xml:space="preserve"> - ФКС; </w:t>
      </w:r>
      <w:r>
        <w:rPr>
          <w:i/>
        </w:rPr>
        <w:t>x</w:t>
      </w:r>
      <w:r>
        <w:rPr>
          <w:vertAlign w:val="subscript"/>
        </w:rPr>
        <w:t>3</w:t>
      </w:r>
      <w:r>
        <w:rPr>
          <w:rFonts w:ascii="Gungsuh" w:eastAsia="Gungsuh" w:hAnsi="Gungsuh" w:cs="Gungsuh"/>
        </w:rPr>
        <w:t xml:space="preserve">- </w:t>
      </w:r>
      <w:r w:rsidRPr="00CC5965">
        <w:t>содержание эозинофилов в крови до операции</w:t>
      </w:r>
      <w:r w:rsidRPr="00CC5965">
        <w:rPr>
          <w:rFonts w:eastAsia="Gungsuh"/>
        </w:rPr>
        <w:t>;</w:t>
      </w:r>
      <w:r>
        <w:rPr>
          <w:rFonts w:ascii="Gungsuh" w:eastAsia="Gungsuh" w:hAnsi="Gungsuh" w:cs="Gungsuh"/>
        </w:rPr>
        <w:t xml:space="preserve"> ∙</w:t>
      </w:r>
      <w:r>
        <w:rPr>
          <w:i/>
        </w:rPr>
        <w:t>x</w:t>
      </w:r>
      <w:r>
        <w:rPr>
          <w:vertAlign w:val="subscript"/>
        </w:rPr>
        <w:t>4</w:t>
      </w:r>
      <w:r>
        <w:t xml:space="preserve"> - фракция выброса; </w:t>
      </w:r>
      <w:r>
        <w:rPr>
          <w:i/>
        </w:rPr>
        <w:t>x</w:t>
      </w:r>
      <w:r>
        <w:rPr>
          <w:vertAlign w:val="subscript"/>
        </w:rPr>
        <w:t xml:space="preserve">5 </w:t>
      </w:r>
      <w:r>
        <w:t xml:space="preserve">- нормализованное </w:t>
      </w:r>
      <w:proofErr w:type="spellStart"/>
      <w:r>
        <w:t>протромбиновое</w:t>
      </w:r>
      <w:proofErr w:type="spellEnd"/>
      <w:r>
        <w:t xml:space="preserve"> время. Значимость модели была </w:t>
      </w:r>
      <w:r>
        <w:rPr>
          <w:i/>
        </w:rPr>
        <w:t>p-</w:t>
      </w:r>
      <w:proofErr w:type="spellStart"/>
      <w:r>
        <w:rPr>
          <w:i/>
        </w:rPr>
        <w:t>value</w:t>
      </w:r>
      <w:proofErr w:type="spellEnd"/>
      <w:r>
        <w:t xml:space="preserve">=1,04e-06. </w:t>
      </w:r>
      <w:r>
        <w:rPr>
          <w:i/>
        </w:rPr>
        <w:t>R</w:t>
      </w:r>
      <w:r>
        <w:rPr>
          <w:vertAlign w:val="superscript"/>
        </w:rPr>
        <w:t>2</w:t>
      </w:r>
      <w:r>
        <w:t xml:space="preserve"> = 0,58. Наибольшее </w:t>
      </w:r>
      <w:r>
        <w:t xml:space="preserve">влияние на продолжительность жизни, согласно модели (2.2) оказывали ФКС, </w:t>
      </w:r>
      <w:proofErr w:type="spellStart"/>
      <w:r>
        <w:t>протромбиновое</w:t>
      </w:r>
      <w:proofErr w:type="spellEnd"/>
      <w:r>
        <w:t xml:space="preserve"> время и содержание эозинофилов в крови. </w:t>
      </w:r>
    </w:p>
    <w:p w:rsidR="003C5B99" w:rsidRDefault="00CC5965">
      <w:pPr>
        <w:ind w:firstLine="284"/>
        <w:jc w:val="both"/>
      </w:pPr>
      <w:r>
        <w:t>Для выявления особенностей моделей прогноза рассмотрели упорядоченные по длительности жизни реальные данные и соответствующие и</w:t>
      </w:r>
      <w:r>
        <w:t>м результаты прогноза (рис.1).</w:t>
      </w:r>
    </w:p>
    <w:tbl>
      <w:tblPr>
        <w:tblStyle w:val="a5"/>
        <w:tblW w:w="6435" w:type="dxa"/>
        <w:tblInd w:w="0" w:type="dxa"/>
        <w:tblLayout w:type="fixed"/>
        <w:tblLook w:val="0600" w:firstRow="0" w:lastRow="0" w:firstColumn="0" w:lastColumn="0" w:noHBand="1" w:noVBand="1"/>
      </w:tblPr>
      <w:tblGrid>
        <w:gridCol w:w="3217"/>
        <w:gridCol w:w="3218"/>
      </w:tblGrid>
      <w:tr w:rsidR="003C5B99">
        <w:tc>
          <w:tcPr>
            <w:tcW w:w="32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jc w:val="both"/>
            </w:pPr>
            <w:r>
              <w:rPr>
                <w:noProof/>
              </w:rPr>
              <w:drawing>
                <wp:inline distT="114300" distB="114300" distL="114300" distR="114300">
                  <wp:extent cx="1895475" cy="1841500"/>
                  <wp:effectExtent l="0" t="0" r="0" b="0"/>
                  <wp:docPr id="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75" cy="1841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jc w:val="both"/>
            </w:pPr>
            <w:r>
              <w:rPr>
                <w:noProof/>
              </w:rPr>
              <w:drawing>
                <wp:inline distT="114300" distB="114300" distL="114300" distR="114300">
                  <wp:extent cx="1895475" cy="1841500"/>
                  <wp:effectExtent l="0" t="0" r="0" b="0"/>
                  <wp:docPr id="1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75" cy="1841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C5B99" w:rsidRDefault="00CC5965">
      <w:pPr>
        <w:jc w:val="center"/>
      </w:pPr>
      <w:r>
        <w:t>Рис. 1. График прогноза на основе линейных регрессионных моделей и реальных данных длительности жизни после АКШ, а) РМ1; б) РМ2</w:t>
      </w:r>
    </w:p>
    <w:p w:rsidR="003C5B99" w:rsidRDefault="003C5B99">
      <w:pPr>
        <w:jc w:val="center"/>
      </w:pP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</w:pPr>
      <w:r>
        <w:t xml:space="preserve">Как видно из рис.1, модель РМ1 дает значительное расхождение с реальными данными при больших значениях длительности жизни. Прогноз по модели РМ2 намного больше соответствует реальным данным. </w:t>
      </w:r>
    </w:p>
    <w:p w:rsidR="003C5B99" w:rsidRDefault="00CC5965">
      <w:pPr>
        <w:keepNext/>
        <w:pBdr>
          <w:top w:val="nil"/>
          <w:left w:val="nil"/>
          <w:bottom w:val="nil"/>
          <w:right w:val="nil"/>
          <w:between w:val="nil"/>
        </w:pBdr>
        <w:spacing w:before="120"/>
        <w:ind w:firstLine="284"/>
        <w:jc w:val="both"/>
        <w:rPr>
          <w:b/>
        </w:rPr>
      </w:pPr>
      <w:r>
        <w:rPr>
          <w:b/>
        </w:rPr>
        <w:lastRenderedPageBreak/>
        <w:t>2.2. Случайный лес для оценки длительности жизни после аортокоро</w:t>
      </w:r>
      <w:r>
        <w:rPr>
          <w:b/>
        </w:rPr>
        <w:t>нарного шунтирования</w:t>
      </w: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</w:pPr>
      <w:r>
        <w:t xml:space="preserve">Прогнозирование с помощью случайного леса (СЛ) популярно в медицине в виду того, что он не связан с проблемой переобучения, которая часто фиксируется в исследованиях на небольших выборках, что характерно для клинической медицины. </w:t>
      </w: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</w:pPr>
      <w:r>
        <w:t>В мо</w:t>
      </w:r>
      <w:r>
        <w:t xml:space="preserve">дели СЛ для прогнозирования длительности жизни после АКШ использовалось большее число предикторов, чем в линейных регрессионных моделях. Наиболее значимыми из них были </w:t>
      </w:r>
      <w:proofErr w:type="spellStart"/>
      <w:r>
        <w:t>тромбиновое</w:t>
      </w:r>
      <w:proofErr w:type="spellEnd"/>
      <w:r>
        <w:t xml:space="preserve"> время и фракция выброса крови, при этом первый фактор был в 2 раза информати</w:t>
      </w:r>
      <w:r>
        <w:t xml:space="preserve">внее второго. Намного меньшую значимость имели показатели давления в легочной артерии, длительности операции, уровня </w:t>
      </w:r>
      <w:proofErr w:type="gramStart"/>
      <w:r>
        <w:t>гликемии,  содержания</w:t>
      </w:r>
      <w:proofErr w:type="gramEnd"/>
      <w:r>
        <w:t xml:space="preserve"> миелоцитов и эритроцитов в крови, а также возраст пациентов. Коэффициент детерминации </w:t>
      </w:r>
      <w:r>
        <w:rPr>
          <w:i/>
        </w:rPr>
        <w:t>R</w:t>
      </w:r>
      <w:r>
        <w:rPr>
          <w:vertAlign w:val="superscript"/>
        </w:rPr>
        <w:t>2</w:t>
      </w:r>
      <w:r>
        <w:t xml:space="preserve"> был равен 0,78, что свидетел</w:t>
      </w:r>
      <w:r>
        <w:t>ьствовало о значительной доле дисперсии длительности жизни после АКШ, объясненной построенной моделью. Соответствие прогноза реальным данным представлено на рис.2. Результаты моделирования с помощью СЛ отличались значительной ошибкой в первые 5 лет после о</w:t>
      </w:r>
      <w:r>
        <w:t xml:space="preserve">перации и снижением ее уровня в более отдаленный период. </w:t>
      </w: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jc w:val="center"/>
      </w:pPr>
      <w:r>
        <w:rPr>
          <w:noProof/>
        </w:rPr>
        <w:drawing>
          <wp:inline distT="114300" distB="114300" distL="114300" distR="114300">
            <wp:extent cx="1872298" cy="1832461"/>
            <wp:effectExtent l="0" t="0" r="0" b="0"/>
            <wp:docPr id="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72298" cy="183246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5B99" w:rsidRDefault="00CC5965">
      <w:pPr>
        <w:jc w:val="center"/>
      </w:pPr>
      <w:r>
        <w:t>Рис. 2. График прогноза на основе модели СЛ и реальных данных длительности жизни после АКШ</w:t>
      </w:r>
    </w:p>
    <w:p w:rsidR="003C5B99" w:rsidRDefault="003C5B99"/>
    <w:p w:rsidR="003C5B99" w:rsidRDefault="00CC5965">
      <w:pPr>
        <w:keepNext/>
        <w:pBdr>
          <w:top w:val="nil"/>
          <w:left w:val="nil"/>
          <w:bottom w:val="nil"/>
          <w:right w:val="nil"/>
          <w:between w:val="nil"/>
        </w:pBdr>
        <w:spacing w:before="120"/>
        <w:ind w:firstLine="284"/>
        <w:jc w:val="both"/>
        <w:rPr>
          <w:b/>
        </w:rPr>
      </w:pPr>
      <w:r>
        <w:rPr>
          <w:b/>
        </w:rPr>
        <w:t>2.3. Искусственные нейронные сети для оценки длительности жизни после аортокоронарного шунтирования</w:t>
      </w: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</w:pPr>
      <w:proofErr w:type="gramStart"/>
      <w:r>
        <w:t>Для построение</w:t>
      </w:r>
      <w:proofErr w:type="gramEnd"/>
      <w:r>
        <w:t xml:space="preserve"> модели длительности жизни использовали многослойную нейронную сеть с логистической функцией активации. Подбор архитектуры сети (количество слоев и нейронов в каждом слое), а также выбор предикторов выполняли, </w:t>
      </w:r>
      <w:proofErr w:type="spellStart"/>
      <w:r>
        <w:t>минимизируя</w:t>
      </w:r>
      <w:proofErr w:type="spellEnd"/>
      <w:r>
        <w:t xml:space="preserve"> </w:t>
      </w:r>
      <w:r>
        <w:rPr>
          <w:i/>
        </w:rPr>
        <w:t>MAPE</w:t>
      </w:r>
      <w:r>
        <w:t xml:space="preserve">. При этом, для </w:t>
      </w:r>
      <w:r>
        <w:t xml:space="preserve">принятия решения о выборе фактора в качестве предиктора или </w:t>
      </w:r>
      <w:r>
        <w:lastRenderedPageBreak/>
        <w:t xml:space="preserve">архитектуре сети использовали до 1 млн. циклов обучения. Если после такой процедуры обучения метрика </w:t>
      </w:r>
      <w:r>
        <w:rPr>
          <w:i/>
        </w:rPr>
        <w:t xml:space="preserve">MAPE </w:t>
      </w:r>
      <w:r>
        <w:t xml:space="preserve">не уменьшалась, то выбранную архитектуру или введенный фактор корректировали. </w:t>
      </w: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</w:pPr>
      <w:r>
        <w:t xml:space="preserve">В качестве </w:t>
      </w:r>
      <w:r>
        <w:t>предикторов для моделей на основе первой нейронной сети (ИНС1) выступали: возраст, количество шунтов и продолжительность операции, уровень гликемии, содержание лимфоцитов, эозинофилов и эритроцитов, а также индекс курильщика. Во второй модели искусственной</w:t>
      </w:r>
      <w:r>
        <w:t xml:space="preserve"> нейронной сети (ИНС2) использовали предикторы ИНС1, которые были дополнены следующими факторами: ФКС, давление в легочной </w:t>
      </w:r>
      <w:proofErr w:type="gramStart"/>
      <w:r>
        <w:t>артерии,,</w:t>
      </w:r>
      <w:proofErr w:type="gramEnd"/>
      <w:r>
        <w:t xml:space="preserve"> а также содержанием миелоцитов и нейтрофилов (рис.3). В обеих моделях </w:t>
      </w:r>
      <w:r>
        <w:rPr>
          <w:i/>
        </w:rPr>
        <w:t>R</w:t>
      </w:r>
      <w:r>
        <w:rPr>
          <w:vertAlign w:val="superscript"/>
        </w:rPr>
        <w:t>2</w:t>
      </w:r>
      <w:r>
        <w:t xml:space="preserve"> был выше 0,9.</w:t>
      </w:r>
    </w:p>
    <w:p w:rsidR="003C5B99" w:rsidRDefault="003C5B99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</w:pPr>
    </w:p>
    <w:p w:rsidR="003C5B99" w:rsidRDefault="00CC5965">
      <w:pPr>
        <w:spacing w:before="120" w:after="120"/>
        <w:jc w:val="center"/>
        <w:rPr>
          <w:b/>
        </w:rPr>
      </w:pPr>
      <w:r>
        <w:rPr>
          <w:b/>
          <w:noProof/>
        </w:rPr>
        <w:drawing>
          <wp:inline distT="114300" distB="114300" distL="114300" distR="114300">
            <wp:extent cx="4064000" cy="4064000"/>
            <wp:effectExtent l="0" t="0" r="0" b="0"/>
            <wp:docPr id="2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64000" cy="4064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ind w:firstLine="284"/>
        <w:jc w:val="center"/>
      </w:pPr>
      <w:r>
        <w:t>Рис.3. Архитектура ИНС2</w:t>
      </w:r>
    </w:p>
    <w:p w:rsidR="003C5B99" w:rsidRDefault="003C5B99">
      <w:pPr>
        <w:pBdr>
          <w:top w:val="nil"/>
          <w:left w:val="nil"/>
          <w:bottom w:val="nil"/>
          <w:right w:val="nil"/>
          <w:between w:val="nil"/>
        </w:pBdr>
        <w:ind w:firstLine="284"/>
        <w:jc w:val="center"/>
      </w:pP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shd w:val="clear" w:color="auto" w:fill="FF9900"/>
        </w:rPr>
      </w:pPr>
      <w:r>
        <w:t xml:space="preserve">Для оценки зависимости точности модели от величины зависимой переменной построили график реальных данных, упорядоченных по возрастанию длительности жизни после АКШ и соответствующему прогнозу на основе двух моделей: ИНС1 и ИНС2 (рис.4). </w:t>
      </w:r>
    </w:p>
    <w:tbl>
      <w:tblPr>
        <w:tblStyle w:val="a6"/>
        <w:tblW w:w="6435" w:type="dxa"/>
        <w:tblInd w:w="0" w:type="dxa"/>
        <w:tblLayout w:type="fixed"/>
        <w:tblLook w:val="0600" w:firstRow="0" w:lastRow="0" w:firstColumn="0" w:lastColumn="0" w:noHBand="1" w:noVBand="1"/>
      </w:tblPr>
      <w:tblGrid>
        <w:gridCol w:w="3217"/>
        <w:gridCol w:w="3218"/>
      </w:tblGrid>
      <w:tr w:rsidR="003C5B99">
        <w:tc>
          <w:tcPr>
            <w:tcW w:w="32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spacing w:before="120" w:after="120"/>
              <w:jc w:val="center"/>
            </w:pPr>
            <w:r>
              <w:rPr>
                <w:b/>
                <w:noProof/>
                <w:sz w:val="22"/>
                <w:szCs w:val="22"/>
              </w:rPr>
              <w:drawing>
                <wp:inline distT="114300" distB="114300" distL="114300" distR="114300">
                  <wp:extent cx="1895475" cy="1841500"/>
                  <wp:effectExtent l="0" t="0" r="0" b="0"/>
                  <wp:docPr id="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75" cy="1841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jc w:val="both"/>
            </w:pPr>
            <w:r>
              <w:rPr>
                <w:noProof/>
              </w:rPr>
              <w:drawing>
                <wp:inline distT="114300" distB="114300" distL="114300" distR="114300">
                  <wp:extent cx="1895475" cy="1841500"/>
                  <wp:effectExtent l="0" t="0" r="0" b="0"/>
                  <wp:docPr id="6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75" cy="1841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C5B99" w:rsidRDefault="00CC5965">
      <w:pPr>
        <w:ind w:firstLine="284"/>
        <w:jc w:val="center"/>
      </w:pPr>
      <w:r>
        <w:t>Рис.4. График</w:t>
      </w:r>
      <w:r>
        <w:t xml:space="preserve"> прогноза на основе искусственных нейронных </w:t>
      </w:r>
      <w:proofErr w:type="gramStart"/>
      <w:r>
        <w:t>сетей  и</w:t>
      </w:r>
      <w:proofErr w:type="gramEnd"/>
      <w:r>
        <w:t xml:space="preserve"> реальных данных длительности жизни после АКШ, а) ИНС1; б) ИНС2</w:t>
      </w:r>
    </w:p>
    <w:p w:rsidR="003C5B99" w:rsidRDefault="00CC5965">
      <w:pPr>
        <w:spacing w:before="120" w:after="120"/>
        <w:jc w:val="center"/>
        <w:rPr>
          <w:rFonts w:ascii="Times" w:eastAsia="Times" w:hAnsi="Times" w:cs="Times"/>
          <w:b/>
          <w:sz w:val="22"/>
          <w:szCs w:val="22"/>
        </w:rPr>
      </w:pPr>
      <w:r>
        <w:rPr>
          <w:rFonts w:ascii="Times" w:eastAsia="Times" w:hAnsi="Times" w:cs="Times"/>
          <w:b/>
          <w:sz w:val="22"/>
          <w:szCs w:val="22"/>
        </w:rPr>
        <w:t>3. Обсуждение</w:t>
      </w:r>
    </w:p>
    <w:p w:rsidR="003C5B99" w:rsidRPr="00CC5965" w:rsidRDefault="00CC5965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" w:eastAsia="Times" w:hAnsi="Times" w:cs="Times"/>
        </w:rPr>
      </w:pPr>
      <w:r w:rsidRPr="00CC5965">
        <w:rPr>
          <w:rFonts w:ascii="Times" w:eastAsia="Times" w:hAnsi="Times" w:cs="Times"/>
        </w:rPr>
        <w:t xml:space="preserve">Для всех пяти построенных моделей рассчитаны метрики, характеризующие их качество (табл.1). Наилучшую точность показала модель </w:t>
      </w:r>
      <w:r w:rsidRPr="00CC5965">
        <w:t>искусственной</w:t>
      </w:r>
      <w:r w:rsidRPr="00CC5965">
        <w:rPr>
          <w:rFonts w:ascii="Times" w:eastAsia="Times" w:hAnsi="Times" w:cs="Times"/>
        </w:rPr>
        <w:t xml:space="preserve"> нейронной сети ИНС2, которая прогнозировала продолжительность жизни после операции с точностью более 74% на тестовой выборке. Точность моделей, построенных с помощью линейной регрессии и случайного леса была ниже в среднем в 2,5 раза. Важно отметить, что </w:t>
      </w:r>
      <w:r w:rsidRPr="00CC5965">
        <w:rPr>
          <w:rFonts w:ascii="Times" w:eastAsia="Times" w:hAnsi="Times" w:cs="Times"/>
        </w:rPr>
        <w:t xml:space="preserve">метрика </w:t>
      </w:r>
      <w:r w:rsidRPr="00CC5965">
        <w:rPr>
          <w:rFonts w:ascii="Times" w:eastAsia="Times" w:hAnsi="Times" w:cs="Times"/>
          <w:i/>
        </w:rPr>
        <w:t>R</w:t>
      </w:r>
      <w:r w:rsidRPr="00CC5965">
        <w:rPr>
          <w:rFonts w:ascii="Times" w:eastAsia="Times" w:hAnsi="Times" w:cs="Times"/>
          <w:vertAlign w:val="superscript"/>
        </w:rPr>
        <w:t>2</w:t>
      </w:r>
      <w:r w:rsidRPr="00CC5965">
        <w:rPr>
          <w:rFonts w:ascii="Times" w:eastAsia="Times" w:hAnsi="Times" w:cs="Times"/>
        </w:rPr>
        <w:t xml:space="preserve"> была недостаточно информативна для оценки качества моделей. Так, ее высокое значение в модели СЛ (0,78) не соответствовало низкой (55,5%) точности прогноза. </w:t>
      </w:r>
    </w:p>
    <w:p w:rsidR="003C5B99" w:rsidRPr="00CC5965" w:rsidRDefault="00CC5965" w:rsidP="00CC5965">
      <w:pPr>
        <w:pBdr>
          <w:top w:val="nil"/>
          <w:left w:val="nil"/>
          <w:bottom w:val="nil"/>
          <w:right w:val="nil"/>
          <w:between w:val="nil"/>
        </w:pBdr>
        <w:ind w:firstLine="284"/>
        <w:jc w:val="right"/>
        <w:rPr>
          <w:rFonts w:ascii="Times" w:eastAsia="Times" w:hAnsi="Times" w:cs="Times"/>
        </w:rPr>
      </w:pPr>
      <w:r w:rsidRPr="00CC5965">
        <w:rPr>
          <w:rFonts w:ascii="Times" w:eastAsia="Times" w:hAnsi="Times" w:cs="Times"/>
        </w:rPr>
        <w:t>Табл.1</w:t>
      </w:r>
    </w:p>
    <w:p w:rsidR="00CC5965" w:rsidRPr="00CC5965" w:rsidRDefault="00CC5965" w:rsidP="00CC5965">
      <w:pPr>
        <w:jc w:val="center"/>
      </w:pPr>
      <w:r w:rsidRPr="00CC5965">
        <w:rPr>
          <w:rFonts w:eastAsia="Times"/>
        </w:rPr>
        <w:t>Точность моделей</w:t>
      </w:r>
    </w:p>
    <w:tbl>
      <w:tblPr>
        <w:tblStyle w:val="a7"/>
        <w:tblW w:w="637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65"/>
        <w:gridCol w:w="690"/>
        <w:gridCol w:w="855"/>
        <w:gridCol w:w="795"/>
        <w:gridCol w:w="870"/>
        <w:gridCol w:w="705"/>
        <w:gridCol w:w="840"/>
        <w:gridCol w:w="855"/>
      </w:tblGrid>
      <w:tr w:rsidR="003C5B99">
        <w:trPr>
          <w:trHeight w:val="400"/>
        </w:trPr>
        <w:tc>
          <w:tcPr>
            <w:tcW w:w="765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Модели</w:t>
            </w:r>
          </w:p>
        </w:tc>
        <w:tc>
          <w:tcPr>
            <w:tcW w:w="690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3C5B99">
            <w:pPr>
              <w:ind w:firstLine="283"/>
              <w:jc w:val="center"/>
            </w:pPr>
          </w:p>
          <w:p w:rsidR="003C5B99" w:rsidRDefault="00CC5965">
            <w:pPr>
              <w:jc w:val="center"/>
              <w:rPr>
                <w:i/>
              </w:rPr>
            </w:pPr>
            <w:r>
              <w:rPr>
                <w:i/>
              </w:rPr>
              <w:t>R</w:t>
            </w:r>
            <w:r>
              <w:rPr>
                <w:vertAlign w:val="superscript"/>
              </w:rPr>
              <w:t>2</w:t>
            </w:r>
          </w:p>
        </w:tc>
        <w:tc>
          <w:tcPr>
            <w:tcW w:w="2520" w:type="dxa"/>
            <w:gridSpan w:val="3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ind w:firstLine="283"/>
              <w:jc w:val="center"/>
            </w:pPr>
            <w:r>
              <w:t>Обучающая выборка</w:t>
            </w:r>
          </w:p>
        </w:tc>
        <w:tc>
          <w:tcPr>
            <w:tcW w:w="2400" w:type="dxa"/>
            <w:gridSpan w:val="3"/>
          </w:tcPr>
          <w:p w:rsidR="003C5B99" w:rsidRDefault="00CC5965">
            <w:pPr>
              <w:jc w:val="center"/>
            </w:pPr>
            <w:r>
              <w:t>Тестовая выборка</w:t>
            </w:r>
          </w:p>
        </w:tc>
      </w:tr>
      <w:tr w:rsidR="003C5B99">
        <w:trPr>
          <w:trHeight w:val="400"/>
        </w:trPr>
        <w:tc>
          <w:tcPr>
            <w:tcW w:w="765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3C5B99">
            <w:pPr>
              <w:widowControl w:val="0"/>
            </w:pPr>
          </w:p>
        </w:tc>
        <w:tc>
          <w:tcPr>
            <w:tcW w:w="690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3C5B99">
            <w:pPr>
              <w:jc w:val="center"/>
              <w:rPr>
                <w:i/>
              </w:rPr>
            </w:pPr>
          </w:p>
        </w:tc>
        <w:tc>
          <w:tcPr>
            <w:tcW w:w="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jc w:val="center"/>
              <w:rPr>
                <w:i/>
              </w:rPr>
            </w:pPr>
            <w:r>
              <w:rPr>
                <w:i/>
              </w:rPr>
              <w:t>MAE</w:t>
            </w:r>
          </w:p>
        </w:tc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jc w:val="center"/>
            </w:pPr>
            <w:r>
              <w:rPr>
                <w:i/>
              </w:rPr>
              <w:t>MAPE</w:t>
            </w:r>
            <w:r>
              <w:t>, %</w:t>
            </w:r>
          </w:p>
        </w:tc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jc w:val="center"/>
            </w:pPr>
            <w:r>
              <w:rPr>
                <w:i/>
              </w:rPr>
              <w:t>PMAE</w:t>
            </w:r>
            <w:r>
              <w:t xml:space="preserve">, % </w:t>
            </w:r>
          </w:p>
        </w:tc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jc w:val="center"/>
            </w:pPr>
            <w:r>
              <w:rPr>
                <w:i/>
              </w:rPr>
              <w:t>MAE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jc w:val="center"/>
            </w:pPr>
            <w:r>
              <w:rPr>
                <w:i/>
              </w:rPr>
              <w:t>MAPE</w:t>
            </w:r>
            <w:r>
              <w:t>, %</w:t>
            </w:r>
          </w:p>
        </w:tc>
        <w:tc>
          <w:tcPr>
            <w:tcW w:w="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jc w:val="center"/>
            </w:pPr>
            <w:r>
              <w:rPr>
                <w:i/>
              </w:rPr>
              <w:t>PMAE</w:t>
            </w:r>
            <w:r>
              <w:t xml:space="preserve">, % </w:t>
            </w:r>
          </w:p>
        </w:tc>
      </w:tr>
      <w:tr w:rsidR="003C5B99">
        <w:trPr>
          <w:trHeight w:val="400"/>
        </w:trPr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lastRenderedPageBreak/>
              <w:t>РМ1</w:t>
            </w:r>
          </w:p>
        </w:tc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jc w:val="center"/>
            </w:pPr>
            <w:r>
              <w:t>0,33</w:t>
            </w:r>
          </w:p>
        </w:tc>
        <w:tc>
          <w:tcPr>
            <w:tcW w:w="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jc w:val="center"/>
            </w:pPr>
            <w:r>
              <w:t>16.2</w:t>
            </w:r>
          </w:p>
        </w:tc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jc w:val="center"/>
            </w:pPr>
            <w:r>
              <w:t>129</w:t>
            </w:r>
          </w:p>
        </w:tc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jc w:val="center"/>
            </w:pPr>
            <w:r>
              <w:t>44.3</w:t>
            </w:r>
          </w:p>
        </w:tc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11.9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64.3</w:t>
            </w:r>
          </w:p>
        </w:tc>
        <w:tc>
          <w:tcPr>
            <w:tcW w:w="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43</w:t>
            </w:r>
          </w:p>
        </w:tc>
      </w:tr>
      <w:tr w:rsidR="003C5B99">
        <w:trPr>
          <w:trHeight w:val="400"/>
        </w:trPr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РМ2</w:t>
            </w:r>
          </w:p>
        </w:tc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jc w:val="center"/>
            </w:pPr>
            <w:r>
              <w:t>0,58</w:t>
            </w:r>
          </w:p>
        </w:tc>
        <w:tc>
          <w:tcPr>
            <w:tcW w:w="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jc w:val="center"/>
            </w:pPr>
            <w:r>
              <w:t>15</w:t>
            </w:r>
          </w:p>
        </w:tc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94.7</w:t>
            </w:r>
          </w:p>
        </w:tc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jc w:val="center"/>
            </w:pPr>
            <w:r>
              <w:t>36.7</w:t>
            </w:r>
          </w:p>
        </w:tc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17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56.4</w:t>
            </w:r>
          </w:p>
        </w:tc>
        <w:tc>
          <w:tcPr>
            <w:tcW w:w="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54.1</w:t>
            </w:r>
          </w:p>
        </w:tc>
      </w:tr>
      <w:tr w:rsidR="003C5B99">
        <w:trPr>
          <w:trHeight w:val="400"/>
        </w:trPr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СЛ</w:t>
            </w:r>
          </w:p>
        </w:tc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</w:pPr>
            <w:r>
              <w:t>0,78</w:t>
            </w:r>
          </w:p>
        </w:tc>
        <w:tc>
          <w:tcPr>
            <w:tcW w:w="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8.27</w:t>
            </w:r>
          </w:p>
        </w:tc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99</w:t>
            </w:r>
          </w:p>
        </w:tc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22</w:t>
            </w:r>
          </w:p>
        </w:tc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jc w:val="center"/>
            </w:pPr>
            <w:r>
              <w:t>13.27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jc w:val="center"/>
            </w:pPr>
            <w:r>
              <w:t>44.5</w:t>
            </w:r>
          </w:p>
        </w:tc>
        <w:tc>
          <w:tcPr>
            <w:tcW w:w="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jc w:val="center"/>
            </w:pPr>
            <w:r>
              <w:t>40.5</w:t>
            </w:r>
          </w:p>
        </w:tc>
      </w:tr>
      <w:tr w:rsidR="003C5B99">
        <w:trPr>
          <w:trHeight w:val="400"/>
        </w:trPr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ИНС1</w:t>
            </w:r>
          </w:p>
        </w:tc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0,90</w:t>
            </w:r>
          </w:p>
        </w:tc>
        <w:tc>
          <w:tcPr>
            <w:tcW w:w="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1,76</w:t>
            </w:r>
          </w:p>
        </w:tc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14,5</w:t>
            </w:r>
          </w:p>
        </w:tc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4,71</w:t>
            </w:r>
          </w:p>
        </w:tc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10,16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37,4</w:t>
            </w:r>
          </w:p>
        </w:tc>
        <w:tc>
          <w:tcPr>
            <w:tcW w:w="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35,3</w:t>
            </w:r>
          </w:p>
        </w:tc>
      </w:tr>
      <w:tr w:rsidR="003C5B99">
        <w:trPr>
          <w:trHeight w:val="400"/>
        </w:trPr>
        <w:tc>
          <w:tcPr>
            <w:tcW w:w="76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ИНС2</w:t>
            </w:r>
          </w:p>
        </w:tc>
        <w:tc>
          <w:tcPr>
            <w:tcW w:w="6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0,91</w:t>
            </w:r>
          </w:p>
        </w:tc>
        <w:tc>
          <w:tcPr>
            <w:tcW w:w="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1,71</w:t>
            </w:r>
          </w:p>
        </w:tc>
        <w:tc>
          <w:tcPr>
            <w:tcW w:w="7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11,66</w:t>
            </w:r>
          </w:p>
        </w:tc>
        <w:tc>
          <w:tcPr>
            <w:tcW w:w="8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3,96</w:t>
            </w:r>
          </w:p>
        </w:tc>
        <w:tc>
          <w:tcPr>
            <w:tcW w:w="70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10,93</w:t>
            </w:r>
          </w:p>
        </w:tc>
        <w:tc>
          <w:tcPr>
            <w:tcW w:w="84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25,7</w:t>
            </w:r>
          </w:p>
        </w:tc>
        <w:tc>
          <w:tcPr>
            <w:tcW w:w="85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jc w:val="center"/>
            </w:pPr>
            <w:r>
              <w:t>29,17</w:t>
            </w:r>
          </w:p>
        </w:tc>
      </w:tr>
    </w:tbl>
    <w:p w:rsidR="003C5B99" w:rsidRDefault="003C5B99">
      <w:pPr>
        <w:jc w:val="both"/>
      </w:pP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</w:pPr>
      <w:r>
        <w:rPr>
          <w:rFonts w:ascii="Times" w:eastAsia="Times" w:hAnsi="Times" w:cs="Times"/>
          <w:sz w:val="22"/>
          <w:szCs w:val="22"/>
        </w:rPr>
        <w:t>Н</w:t>
      </w:r>
      <w:r>
        <w:t>абор предикторов для всех разработанных моделей приведен в табл. 2. Общими предикторами всех моделей были возраст и ФКС. Фракция выброса, количество шунтов, длительность операции и эозинофилы применяли в качестве предикторов в четырех моделях. В трех - исп</w:t>
      </w:r>
      <w:r>
        <w:t xml:space="preserve">ользовали результаты лабораторных исследований: уровень гликемии, содержание эритроцитов и лимфоцитов в крови, а также индекс курильщика. Некоторые предикторы были задействованы только в одной или двух моделях: </w:t>
      </w:r>
      <w:proofErr w:type="spellStart"/>
      <w:r>
        <w:t>протромбиновое</w:t>
      </w:r>
      <w:proofErr w:type="spellEnd"/>
      <w:r>
        <w:t xml:space="preserve"> время, давление в легочной арт</w:t>
      </w:r>
      <w:r>
        <w:t xml:space="preserve">ерии, </w:t>
      </w:r>
      <w:r>
        <w:t xml:space="preserve">содержание миелоцитов и нейтрофилов в крови. В научной литературе имеются единичные </w:t>
      </w:r>
      <w:proofErr w:type="gramStart"/>
      <w:r>
        <w:t>данные по долгосрочным прогнозам</w:t>
      </w:r>
      <w:proofErr w:type="gramEnd"/>
      <w:r>
        <w:t xml:space="preserve"> результатов АКШ. Так, в работе [</w:t>
      </w:r>
      <w:proofErr w:type="spellStart"/>
      <w:r>
        <w:t>Forte</w:t>
      </w:r>
      <w:proofErr w:type="spellEnd"/>
      <w:r>
        <w:t xml:space="preserve"> </w:t>
      </w:r>
      <w:proofErr w:type="spellStart"/>
      <w:r>
        <w:t>et</w:t>
      </w:r>
      <w:proofErr w:type="spellEnd"/>
      <w:r>
        <w:t xml:space="preserve"> </w:t>
      </w:r>
      <w:proofErr w:type="spellStart"/>
      <w:r>
        <w:t>al</w:t>
      </w:r>
      <w:proofErr w:type="spellEnd"/>
      <w:r>
        <w:t>., 2017] строится прогноз пятилетней выживаемости после операции, где результирующим факт</w:t>
      </w:r>
      <w:r>
        <w:t>ором была дихотомическая переменная, а в работе [</w:t>
      </w:r>
      <w:proofErr w:type="spellStart"/>
      <w:proofErr w:type="gramStart"/>
      <w:r>
        <w:t>Karim</w:t>
      </w:r>
      <w:proofErr w:type="spellEnd"/>
      <w:r>
        <w:t xml:space="preserve">  </w:t>
      </w:r>
      <w:proofErr w:type="spellStart"/>
      <w:r>
        <w:t>et</w:t>
      </w:r>
      <w:proofErr w:type="spellEnd"/>
      <w:r>
        <w:t xml:space="preserve"> </w:t>
      </w:r>
      <w:proofErr w:type="spellStart"/>
      <w:r>
        <w:t>al</w:t>
      </w:r>
      <w:proofErr w:type="spellEnd"/>
      <w:r>
        <w:t>.</w:t>
      </w:r>
      <w:proofErr w:type="gramEnd"/>
      <w:r>
        <w:t xml:space="preserve"> 2018] оценивается трехлетняя выживаемость. Нами впервые используется непрерывная переменная в качестве результирующего фактора, а срок прогноза составляет 10 лет. </w:t>
      </w:r>
    </w:p>
    <w:p w:rsidR="003C5B99" w:rsidRDefault="003C5B99">
      <w:pPr>
        <w:jc w:val="both"/>
      </w:pPr>
    </w:p>
    <w:p w:rsidR="003C5B99" w:rsidRDefault="00CC5965">
      <w:pPr>
        <w:jc w:val="right"/>
      </w:pPr>
      <w:r>
        <w:t>Табл.2</w:t>
      </w:r>
    </w:p>
    <w:p w:rsidR="00CC5965" w:rsidRDefault="00CC5965" w:rsidP="00CC5965">
      <w:pPr>
        <w:jc w:val="center"/>
      </w:pPr>
      <w:r>
        <w:t>Предикторы моделей</w:t>
      </w:r>
    </w:p>
    <w:tbl>
      <w:tblPr>
        <w:tblStyle w:val="a8"/>
        <w:tblW w:w="643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25"/>
        <w:gridCol w:w="810"/>
        <w:gridCol w:w="930"/>
        <w:gridCol w:w="750"/>
        <w:gridCol w:w="810"/>
        <w:gridCol w:w="1110"/>
      </w:tblGrid>
      <w:tr w:rsidR="003C5B99"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3C5B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PM1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PM2</w:t>
            </w: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CЛ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ИНС1</w:t>
            </w:r>
          </w:p>
        </w:tc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ИНС2</w:t>
            </w:r>
          </w:p>
        </w:tc>
      </w:tr>
      <w:tr w:rsidR="003C5B99"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Возраст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</w:tr>
      <w:tr w:rsidR="003C5B99"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ФКС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</w:tr>
      <w:tr w:rsidR="003C5B99"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Длительность АКШ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</w:tr>
      <w:tr w:rsidR="003C5B99"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lastRenderedPageBreak/>
              <w:t>Шунты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</w:tr>
      <w:tr w:rsidR="003C5B99"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Эритроциты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</w:tr>
      <w:tr w:rsidR="003C5B99"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Эозинофилы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</w:tr>
      <w:tr w:rsidR="003C5B99"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Лимфоциты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</w:tr>
      <w:tr w:rsidR="003C5B99"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Фракция выброса до операции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</w:tr>
      <w:tr w:rsidR="003C5B99"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Уровень гликемии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</w:tr>
      <w:tr w:rsidR="003C5B99"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Индекс курильщика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</w:tr>
      <w:tr w:rsidR="003C5B99"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Давление в легочной артерии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  <w:p w:rsidR="003C5B99" w:rsidRDefault="003C5B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</w:tr>
      <w:tr w:rsidR="003C5B99"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Миелоциты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</w:tr>
      <w:tr w:rsidR="003C5B99"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Нейтрофилы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</w:tr>
      <w:tr w:rsidR="003C5B99"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proofErr w:type="spellStart"/>
            <w:r>
              <w:t>Тромбиновое</w:t>
            </w:r>
            <w:proofErr w:type="spellEnd"/>
            <w:r>
              <w:t xml:space="preserve"> время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</w:tr>
      <w:tr w:rsidR="003C5B99">
        <w:tc>
          <w:tcPr>
            <w:tcW w:w="202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 xml:space="preserve">Нормализованное </w:t>
            </w:r>
            <w:proofErr w:type="spellStart"/>
            <w:r>
              <w:t>протромбиновое</w:t>
            </w:r>
            <w:proofErr w:type="spellEnd"/>
            <w:r>
              <w:t xml:space="preserve"> время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9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  <w:tc>
          <w:tcPr>
            <w:tcW w:w="75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8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-</w:t>
            </w:r>
          </w:p>
        </w:tc>
        <w:tc>
          <w:tcPr>
            <w:tcW w:w="11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C5B99" w:rsidRDefault="00CC596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</w:pPr>
            <w:r>
              <w:t>+</w:t>
            </w:r>
          </w:p>
        </w:tc>
      </w:tr>
    </w:tbl>
    <w:p w:rsidR="003C5B99" w:rsidRDefault="003C5B99">
      <w:pPr>
        <w:jc w:val="both"/>
      </w:pP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Заключение</w:t>
      </w:r>
    </w:p>
    <w:p w:rsidR="003C5B99" w:rsidRDefault="00CC5965">
      <w:pPr>
        <w:ind w:firstLine="284"/>
        <w:jc w:val="both"/>
        <w:rPr>
          <w:highlight w:val="yellow"/>
        </w:rPr>
      </w:pPr>
      <w:r>
        <w:t>Авторами разработаны модели</w:t>
      </w:r>
      <w:r>
        <w:t xml:space="preserve"> прогнозирования длительности жизни после АКШ на основе методов машинного обучения: регрессионных моделей, случайного леса и искусственных нейронных сетей. Лучшую точность моделирования отдаленных результатов АКШ обеспечили иску</w:t>
      </w:r>
      <w:r>
        <w:t>сственные нейронные сети. Модель ИНС2 позволяет прогнозировать продолжительность жизни больных после АКШ в непрерывной шкале с горизонтом в 10 лет и точностью 74%.  Методы машинного обучения также позволили выявить наиболее значимые предикторы длительности</w:t>
      </w:r>
      <w:r>
        <w:t xml:space="preserve"> жизни после АКШ.</w:t>
      </w:r>
    </w:p>
    <w:p w:rsidR="003C5B99" w:rsidRDefault="003C5B99">
      <w:pPr>
        <w:ind w:firstLine="284"/>
        <w:jc w:val="both"/>
      </w:pPr>
    </w:p>
    <w:p w:rsidR="00CC5965" w:rsidRDefault="00CC5965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center"/>
        <w:rPr>
          <w:rFonts w:asciiTheme="minorHAnsi" w:eastAsia="Times" w:hAnsiTheme="minorHAnsi" w:cs="Times"/>
          <w:b/>
          <w:color w:val="000000"/>
          <w:sz w:val="22"/>
          <w:szCs w:val="22"/>
        </w:rPr>
      </w:pPr>
    </w:p>
    <w:p w:rsidR="003C5B99" w:rsidRPr="00CC5965" w:rsidRDefault="00CC5965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center"/>
        <w:rPr>
          <w:rFonts w:ascii="Times" w:eastAsia="Times" w:hAnsi="Times" w:cs="Times"/>
          <w:b/>
          <w:color w:val="000000"/>
          <w:sz w:val="22"/>
          <w:szCs w:val="22"/>
          <w:lang w:val="en-US"/>
        </w:rPr>
      </w:pPr>
      <w:r>
        <w:rPr>
          <w:rFonts w:ascii="Times" w:eastAsia="Times" w:hAnsi="Times" w:cs="Times"/>
          <w:b/>
          <w:color w:val="000000"/>
          <w:sz w:val="22"/>
          <w:szCs w:val="22"/>
        </w:rPr>
        <w:lastRenderedPageBreak/>
        <w:t>Список</w:t>
      </w:r>
      <w:r w:rsidRPr="00CC5965">
        <w:rPr>
          <w:rFonts w:ascii="Times" w:eastAsia="Times" w:hAnsi="Times" w:cs="Times"/>
          <w:b/>
          <w:color w:val="000000"/>
          <w:sz w:val="22"/>
          <w:szCs w:val="22"/>
          <w:lang w:val="en-US"/>
        </w:rPr>
        <w:t xml:space="preserve"> </w:t>
      </w:r>
      <w:r>
        <w:rPr>
          <w:rFonts w:ascii="Times" w:eastAsia="Times" w:hAnsi="Times" w:cs="Times"/>
          <w:b/>
          <w:color w:val="000000"/>
          <w:sz w:val="22"/>
          <w:szCs w:val="22"/>
        </w:rPr>
        <w:t>литературы</w:t>
      </w:r>
    </w:p>
    <w:p w:rsidR="003C5B99" w:rsidRPr="00CC5965" w:rsidRDefault="00CC5965">
      <w:pPr>
        <w:pBdr>
          <w:top w:val="nil"/>
          <w:left w:val="nil"/>
          <w:bottom w:val="nil"/>
          <w:right w:val="nil"/>
          <w:between w:val="nil"/>
        </w:pBdr>
        <w:tabs>
          <w:tab w:val="left" w:pos="-2694"/>
        </w:tabs>
        <w:ind w:left="284" w:hanging="284"/>
        <w:jc w:val="both"/>
        <w:rPr>
          <w:sz w:val="18"/>
          <w:szCs w:val="18"/>
          <w:lang w:val="en-US"/>
        </w:rPr>
      </w:pPr>
      <w:r w:rsidRPr="00CC5965">
        <w:rPr>
          <w:rFonts w:ascii="Arial" w:eastAsia="Arial" w:hAnsi="Arial" w:cs="Arial"/>
          <w:lang w:val="en-US"/>
        </w:rPr>
        <w:t>[</w:t>
      </w:r>
      <w:proofErr w:type="spellStart"/>
      <w:r w:rsidRPr="00CC5965">
        <w:rPr>
          <w:b/>
          <w:sz w:val="18"/>
          <w:szCs w:val="18"/>
          <w:lang w:val="en-US"/>
        </w:rPr>
        <w:t>Breiman</w:t>
      </w:r>
      <w:proofErr w:type="spellEnd"/>
      <w:r w:rsidRPr="00CC5965">
        <w:rPr>
          <w:b/>
          <w:sz w:val="18"/>
          <w:szCs w:val="18"/>
          <w:lang w:val="en-US"/>
        </w:rPr>
        <w:t>, 2001</w:t>
      </w:r>
      <w:r w:rsidRPr="00CC5965">
        <w:rPr>
          <w:rFonts w:ascii="Arial" w:eastAsia="Arial" w:hAnsi="Arial" w:cs="Arial"/>
          <w:lang w:val="en-US"/>
        </w:rPr>
        <w:t xml:space="preserve">] </w:t>
      </w:r>
      <w:proofErr w:type="spellStart"/>
      <w:r w:rsidRPr="00CC5965">
        <w:rPr>
          <w:sz w:val="18"/>
          <w:szCs w:val="18"/>
          <w:lang w:val="en-US"/>
        </w:rPr>
        <w:t>Breiman</w:t>
      </w:r>
      <w:proofErr w:type="spellEnd"/>
      <w:r w:rsidRPr="00CC5965">
        <w:rPr>
          <w:sz w:val="18"/>
          <w:szCs w:val="18"/>
          <w:lang w:val="en-US"/>
        </w:rPr>
        <w:t xml:space="preserve"> L. Random Forests. // Machine Learning. </w:t>
      </w:r>
      <w:r>
        <w:rPr>
          <w:sz w:val="18"/>
          <w:szCs w:val="18"/>
        </w:rPr>
        <w:t xml:space="preserve">2001. № 45(1). </w:t>
      </w:r>
    </w:p>
    <w:p w:rsidR="003C5B99" w:rsidRPr="00CC5965" w:rsidRDefault="00CC5965" w:rsidP="00CC5965">
      <w:pPr>
        <w:pBdr>
          <w:top w:val="nil"/>
          <w:left w:val="nil"/>
          <w:bottom w:val="nil"/>
          <w:right w:val="nil"/>
          <w:between w:val="nil"/>
        </w:pBdr>
        <w:tabs>
          <w:tab w:val="left" w:pos="-2694"/>
        </w:tabs>
        <w:ind w:left="284" w:hanging="284"/>
        <w:jc w:val="both"/>
        <w:rPr>
          <w:sz w:val="18"/>
          <w:szCs w:val="18"/>
          <w:lang w:val="en-US"/>
        </w:rPr>
      </w:pPr>
      <w:r w:rsidRPr="00CC5965">
        <w:rPr>
          <w:b/>
          <w:sz w:val="18"/>
          <w:szCs w:val="18"/>
          <w:lang w:val="en-US"/>
        </w:rPr>
        <w:t>[</w:t>
      </w:r>
      <w:proofErr w:type="spellStart"/>
      <w:r w:rsidRPr="00CC5965">
        <w:rPr>
          <w:b/>
          <w:sz w:val="18"/>
          <w:szCs w:val="18"/>
          <w:lang w:val="en-US"/>
        </w:rPr>
        <w:t>Flach</w:t>
      </w:r>
      <w:proofErr w:type="spellEnd"/>
      <w:r w:rsidRPr="00CC5965">
        <w:rPr>
          <w:b/>
          <w:sz w:val="18"/>
          <w:szCs w:val="18"/>
          <w:lang w:val="en-US"/>
        </w:rPr>
        <w:t xml:space="preserve">, </w:t>
      </w:r>
      <w:proofErr w:type="gramStart"/>
      <w:r w:rsidRPr="00CC5965">
        <w:rPr>
          <w:b/>
          <w:sz w:val="18"/>
          <w:szCs w:val="18"/>
          <w:lang w:val="en-US"/>
        </w:rPr>
        <w:t>2012 ]</w:t>
      </w:r>
      <w:proofErr w:type="gramEnd"/>
      <w:r w:rsidRPr="00CC5965">
        <w:rPr>
          <w:b/>
          <w:sz w:val="18"/>
          <w:szCs w:val="18"/>
          <w:lang w:val="en-US"/>
        </w:rPr>
        <w:t xml:space="preserve"> </w:t>
      </w:r>
      <w:proofErr w:type="spellStart"/>
      <w:r w:rsidRPr="00CC5965">
        <w:rPr>
          <w:sz w:val="18"/>
          <w:szCs w:val="18"/>
          <w:lang w:val="en-US"/>
        </w:rPr>
        <w:t>Flach</w:t>
      </w:r>
      <w:proofErr w:type="spellEnd"/>
      <w:r w:rsidRPr="00CC5965">
        <w:rPr>
          <w:sz w:val="18"/>
          <w:szCs w:val="18"/>
          <w:lang w:val="en-US"/>
        </w:rPr>
        <w:t xml:space="preserve"> P. </w:t>
      </w:r>
      <w:r w:rsidRPr="00CC5965">
        <w:rPr>
          <w:sz w:val="18"/>
          <w:szCs w:val="18"/>
          <w:lang w:val="en-US"/>
        </w:rPr>
        <w:t xml:space="preserve">Machine Learning. The Art and Science of Algorithms that Make Sense of Data. </w:t>
      </w:r>
      <w:r>
        <w:rPr>
          <w:sz w:val="18"/>
          <w:szCs w:val="18"/>
          <w:lang w:val="en-US"/>
        </w:rPr>
        <w:t xml:space="preserve">Cambridge. </w:t>
      </w:r>
      <w:r w:rsidRPr="00CC5965">
        <w:rPr>
          <w:sz w:val="18"/>
          <w:szCs w:val="18"/>
          <w:lang w:val="en-US"/>
        </w:rPr>
        <w:t>Cambridge University Press.</w:t>
      </w:r>
      <w:r>
        <w:rPr>
          <w:sz w:val="18"/>
          <w:szCs w:val="18"/>
          <w:lang w:val="en-US"/>
        </w:rPr>
        <w:t xml:space="preserve"> (2012). </w:t>
      </w:r>
    </w:p>
    <w:p w:rsidR="003C5B99" w:rsidRPr="00CC5965" w:rsidRDefault="00CC5965" w:rsidP="00CC5965">
      <w:pPr>
        <w:pBdr>
          <w:top w:val="nil"/>
          <w:left w:val="nil"/>
          <w:bottom w:val="nil"/>
          <w:right w:val="nil"/>
          <w:between w:val="nil"/>
        </w:pBdr>
        <w:tabs>
          <w:tab w:val="left" w:pos="-2694"/>
        </w:tabs>
        <w:ind w:left="284" w:hanging="284"/>
        <w:jc w:val="both"/>
        <w:rPr>
          <w:sz w:val="18"/>
          <w:szCs w:val="18"/>
          <w:lang w:val="en-US"/>
        </w:rPr>
      </w:pPr>
      <w:r w:rsidRPr="00CC5965">
        <w:rPr>
          <w:sz w:val="18"/>
          <w:szCs w:val="18"/>
          <w:lang w:val="en-US"/>
        </w:rPr>
        <w:t>[</w:t>
      </w:r>
      <w:r w:rsidRPr="00CC5965">
        <w:rPr>
          <w:b/>
          <w:sz w:val="18"/>
          <w:szCs w:val="18"/>
          <w:lang w:val="en-US"/>
        </w:rPr>
        <w:t>Forte et al., 2017</w:t>
      </w:r>
      <w:r w:rsidRPr="00CC5965">
        <w:rPr>
          <w:sz w:val="18"/>
          <w:szCs w:val="18"/>
          <w:lang w:val="en-US"/>
        </w:rPr>
        <w:t xml:space="preserve">] Forte J.C., </w:t>
      </w:r>
      <w:proofErr w:type="spellStart"/>
      <w:r w:rsidRPr="00CC5965">
        <w:rPr>
          <w:sz w:val="18"/>
          <w:szCs w:val="18"/>
          <w:lang w:val="en-US"/>
        </w:rPr>
        <w:t>Wiering</w:t>
      </w:r>
      <w:proofErr w:type="spellEnd"/>
      <w:r w:rsidRPr="00CC5965">
        <w:rPr>
          <w:sz w:val="18"/>
          <w:szCs w:val="18"/>
          <w:lang w:val="en-US"/>
        </w:rPr>
        <w:t xml:space="preserve"> M.A., </w:t>
      </w:r>
      <w:proofErr w:type="spellStart"/>
      <w:r w:rsidRPr="00CC5965">
        <w:rPr>
          <w:sz w:val="18"/>
          <w:szCs w:val="18"/>
          <w:lang w:val="en-US"/>
        </w:rPr>
        <w:t>Bouma</w:t>
      </w:r>
      <w:proofErr w:type="spellEnd"/>
      <w:r w:rsidRPr="00CC5965">
        <w:rPr>
          <w:sz w:val="18"/>
          <w:szCs w:val="18"/>
          <w:lang w:val="en-US"/>
        </w:rPr>
        <w:t xml:space="preserve"> H.R, </w:t>
      </w:r>
      <w:proofErr w:type="spellStart"/>
      <w:r w:rsidRPr="00CC5965">
        <w:rPr>
          <w:sz w:val="18"/>
          <w:szCs w:val="18"/>
          <w:lang w:val="en-US"/>
        </w:rPr>
        <w:t>Geus</w:t>
      </w:r>
      <w:proofErr w:type="spellEnd"/>
      <w:r w:rsidRPr="00CC5965">
        <w:rPr>
          <w:sz w:val="18"/>
          <w:szCs w:val="18"/>
          <w:lang w:val="en-US"/>
        </w:rPr>
        <w:t xml:space="preserve"> F., </w:t>
      </w:r>
      <w:proofErr w:type="spellStart"/>
      <w:r w:rsidRPr="00CC5965">
        <w:rPr>
          <w:sz w:val="18"/>
          <w:szCs w:val="18"/>
          <w:lang w:val="en-US"/>
        </w:rPr>
        <w:t>Epema</w:t>
      </w:r>
      <w:proofErr w:type="spellEnd"/>
      <w:r w:rsidRPr="00CC5965">
        <w:rPr>
          <w:sz w:val="18"/>
          <w:szCs w:val="18"/>
          <w:lang w:val="en-US"/>
        </w:rPr>
        <w:t xml:space="preserve"> A.H. Predicting long-term mortality with first week post-operative data after Coronary Artery Bypass Grafting using Machine Learning models // Proceedings of Machine Learning for Heal</w:t>
      </w:r>
      <w:r w:rsidRPr="00CC5965">
        <w:rPr>
          <w:sz w:val="18"/>
          <w:szCs w:val="18"/>
          <w:lang w:val="en-US"/>
        </w:rPr>
        <w:t xml:space="preserve">thcare. </w:t>
      </w:r>
      <w:r w:rsidRPr="00CC5965">
        <w:rPr>
          <w:sz w:val="18"/>
          <w:szCs w:val="18"/>
          <w:lang w:val="en-US"/>
        </w:rPr>
        <w:t>2017. USA</w:t>
      </w:r>
    </w:p>
    <w:p w:rsidR="003C5B99" w:rsidRPr="00CC5965" w:rsidRDefault="00CC5965" w:rsidP="00CC5965">
      <w:pPr>
        <w:pBdr>
          <w:top w:val="nil"/>
          <w:left w:val="nil"/>
          <w:bottom w:val="nil"/>
          <w:right w:val="nil"/>
          <w:between w:val="nil"/>
        </w:pBdr>
        <w:tabs>
          <w:tab w:val="left" w:pos="-2694"/>
        </w:tabs>
        <w:ind w:left="284" w:hanging="284"/>
        <w:jc w:val="both"/>
        <w:rPr>
          <w:sz w:val="18"/>
          <w:szCs w:val="18"/>
          <w:lang w:val="en-US"/>
        </w:rPr>
      </w:pPr>
      <w:r w:rsidRPr="00CC5965">
        <w:rPr>
          <w:sz w:val="18"/>
          <w:szCs w:val="18"/>
          <w:lang w:val="en-US"/>
        </w:rPr>
        <w:t>[</w:t>
      </w:r>
      <w:proofErr w:type="spellStart"/>
      <w:r w:rsidRPr="00CC5965">
        <w:rPr>
          <w:b/>
          <w:sz w:val="18"/>
          <w:szCs w:val="18"/>
          <w:lang w:val="en-US"/>
        </w:rPr>
        <w:t>Goto</w:t>
      </w:r>
      <w:proofErr w:type="spellEnd"/>
      <w:r w:rsidRPr="00CC5965">
        <w:rPr>
          <w:b/>
          <w:sz w:val="18"/>
          <w:szCs w:val="18"/>
          <w:lang w:val="en-US"/>
        </w:rPr>
        <w:t xml:space="preserve"> et al., </w:t>
      </w:r>
      <w:proofErr w:type="gramStart"/>
      <w:r w:rsidRPr="00CC5965">
        <w:rPr>
          <w:b/>
          <w:sz w:val="18"/>
          <w:szCs w:val="18"/>
          <w:lang w:val="en-US"/>
        </w:rPr>
        <w:t>2019</w:t>
      </w:r>
      <w:r w:rsidRPr="00CC5965">
        <w:rPr>
          <w:sz w:val="18"/>
          <w:szCs w:val="18"/>
          <w:lang w:val="en-US"/>
        </w:rPr>
        <w:t xml:space="preserve"> ]</w:t>
      </w:r>
      <w:proofErr w:type="gramEnd"/>
      <w:r w:rsidRPr="00CC5965">
        <w:rPr>
          <w:sz w:val="18"/>
          <w:szCs w:val="18"/>
          <w:lang w:val="en-US"/>
        </w:rPr>
        <w:t xml:space="preserve"> </w:t>
      </w:r>
      <w:proofErr w:type="spellStart"/>
      <w:r w:rsidRPr="00CC5965">
        <w:rPr>
          <w:sz w:val="18"/>
          <w:szCs w:val="18"/>
          <w:lang w:val="en-US"/>
        </w:rPr>
        <w:t>Goto</w:t>
      </w:r>
      <w:proofErr w:type="spellEnd"/>
      <w:r w:rsidRPr="00CC5965">
        <w:rPr>
          <w:sz w:val="18"/>
          <w:szCs w:val="18"/>
          <w:lang w:val="en-US"/>
        </w:rPr>
        <w:t xml:space="preserve"> S., Kimura M., Katsumata Y., </w:t>
      </w:r>
      <w:proofErr w:type="spellStart"/>
      <w:r w:rsidRPr="00CC5965">
        <w:rPr>
          <w:sz w:val="18"/>
          <w:szCs w:val="18"/>
          <w:lang w:val="en-US"/>
        </w:rPr>
        <w:t>Goto</w:t>
      </w:r>
      <w:proofErr w:type="spellEnd"/>
      <w:r w:rsidRPr="00CC5965">
        <w:rPr>
          <w:sz w:val="18"/>
          <w:szCs w:val="18"/>
          <w:lang w:val="en-US"/>
        </w:rPr>
        <w:t xml:space="preserve"> S., </w:t>
      </w:r>
      <w:proofErr w:type="spellStart"/>
      <w:r w:rsidRPr="00CC5965">
        <w:rPr>
          <w:sz w:val="18"/>
          <w:szCs w:val="18"/>
          <w:lang w:val="en-US"/>
        </w:rPr>
        <w:t>Kamatani</w:t>
      </w:r>
      <w:proofErr w:type="spellEnd"/>
      <w:r w:rsidRPr="00CC5965">
        <w:rPr>
          <w:sz w:val="18"/>
          <w:szCs w:val="18"/>
          <w:lang w:val="en-US"/>
        </w:rPr>
        <w:t xml:space="preserve"> T., </w:t>
      </w:r>
      <w:proofErr w:type="spellStart"/>
      <w:r w:rsidRPr="00CC5965">
        <w:rPr>
          <w:sz w:val="18"/>
          <w:szCs w:val="18"/>
          <w:lang w:val="en-US"/>
        </w:rPr>
        <w:t>Susaki</w:t>
      </w:r>
      <w:proofErr w:type="spellEnd"/>
      <w:r w:rsidRPr="00CC5965">
        <w:rPr>
          <w:sz w:val="18"/>
          <w:szCs w:val="18"/>
          <w:lang w:val="en-US"/>
        </w:rPr>
        <w:t xml:space="preserve"> J., Ichihara G., </w:t>
      </w:r>
      <w:proofErr w:type="spellStart"/>
      <w:r w:rsidRPr="00CC5965">
        <w:rPr>
          <w:sz w:val="18"/>
          <w:szCs w:val="18"/>
          <w:lang w:val="en-US"/>
        </w:rPr>
        <w:t>Ko</w:t>
      </w:r>
      <w:proofErr w:type="spellEnd"/>
      <w:r w:rsidRPr="00CC5965">
        <w:rPr>
          <w:sz w:val="18"/>
          <w:szCs w:val="18"/>
          <w:lang w:val="en-US"/>
        </w:rPr>
        <w:t xml:space="preserve"> Fukuda K., Sano M.  Artificial intelligence to predict needs for urgent revascularization from 12-leads electrocardiography in emergen</w:t>
      </w:r>
      <w:r w:rsidRPr="00CC5965">
        <w:rPr>
          <w:sz w:val="18"/>
          <w:szCs w:val="18"/>
          <w:lang w:val="en-US"/>
        </w:rPr>
        <w:t xml:space="preserve">cy patients // PLOS. 2019. </w:t>
      </w:r>
      <w:r w:rsidRPr="00CC5965">
        <w:rPr>
          <w:sz w:val="18"/>
          <w:szCs w:val="18"/>
          <w:lang w:val="en-US"/>
        </w:rPr>
        <w:t>14(1)</w:t>
      </w:r>
      <w:r>
        <w:rPr>
          <w:sz w:val="18"/>
          <w:szCs w:val="18"/>
          <w:lang w:val="en-US"/>
        </w:rPr>
        <w:t>.</w:t>
      </w:r>
    </w:p>
    <w:p w:rsidR="003C5B99" w:rsidRPr="00CC5965" w:rsidRDefault="00CC5965" w:rsidP="00CC5965">
      <w:pPr>
        <w:pBdr>
          <w:top w:val="nil"/>
          <w:left w:val="nil"/>
          <w:bottom w:val="nil"/>
          <w:right w:val="nil"/>
          <w:between w:val="nil"/>
        </w:pBdr>
        <w:tabs>
          <w:tab w:val="left" w:pos="-2694"/>
        </w:tabs>
        <w:ind w:left="284" w:hanging="284"/>
        <w:jc w:val="both"/>
        <w:rPr>
          <w:sz w:val="18"/>
          <w:szCs w:val="18"/>
          <w:lang w:val="en-US"/>
        </w:rPr>
      </w:pPr>
      <w:r w:rsidRPr="00CC5965">
        <w:rPr>
          <w:sz w:val="18"/>
          <w:szCs w:val="18"/>
          <w:lang w:val="en-US"/>
        </w:rPr>
        <w:t>[</w:t>
      </w:r>
      <w:r w:rsidRPr="00CC5965">
        <w:rPr>
          <w:b/>
          <w:sz w:val="18"/>
          <w:szCs w:val="18"/>
          <w:lang w:val="en-US"/>
        </w:rPr>
        <w:t>Günter, 2010</w:t>
      </w:r>
      <w:r w:rsidRPr="00CC5965">
        <w:rPr>
          <w:sz w:val="18"/>
          <w:szCs w:val="18"/>
          <w:lang w:val="en-US"/>
        </w:rPr>
        <w:t xml:space="preserve">] Günter F., Fritsch S.  </w:t>
      </w:r>
      <w:proofErr w:type="spellStart"/>
      <w:proofErr w:type="gramStart"/>
      <w:r w:rsidRPr="00CC5965">
        <w:rPr>
          <w:sz w:val="18"/>
          <w:szCs w:val="18"/>
          <w:lang w:val="en-US"/>
        </w:rPr>
        <w:t>neuralnet</w:t>
      </w:r>
      <w:proofErr w:type="spellEnd"/>
      <w:proofErr w:type="gramEnd"/>
      <w:r w:rsidRPr="00CC5965">
        <w:rPr>
          <w:sz w:val="18"/>
          <w:szCs w:val="18"/>
          <w:lang w:val="en-US"/>
        </w:rPr>
        <w:t xml:space="preserve">: Training of Neural Networks. // The R journal. </w:t>
      </w:r>
      <w:r w:rsidRPr="00CC5965">
        <w:rPr>
          <w:sz w:val="18"/>
          <w:szCs w:val="18"/>
          <w:lang w:val="en-US"/>
        </w:rPr>
        <w:t>2010.</w:t>
      </w: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№ 2(1). </w:t>
      </w:r>
    </w:p>
    <w:p w:rsidR="003C5B99" w:rsidRPr="00CC5965" w:rsidRDefault="00CC5965">
      <w:pPr>
        <w:pBdr>
          <w:top w:val="nil"/>
          <w:left w:val="nil"/>
          <w:bottom w:val="nil"/>
          <w:right w:val="nil"/>
          <w:between w:val="nil"/>
        </w:pBdr>
        <w:tabs>
          <w:tab w:val="left" w:pos="-2694"/>
        </w:tabs>
        <w:ind w:left="284" w:hanging="284"/>
        <w:jc w:val="both"/>
        <w:rPr>
          <w:sz w:val="18"/>
          <w:szCs w:val="18"/>
          <w:lang w:val="en-US"/>
        </w:rPr>
      </w:pPr>
      <w:r w:rsidRPr="00CC5965">
        <w:rPr>
          <w:b/>
          <w:sz w:val="18"/>
          <w:szCs w:val="18"/>
          <w:lang w:val="en-US"/>
        </w:rPr>
        <w:t>[Karim, 2018]</w:t>
      </w:r>
      <w:r w:rsidRPr="00CC5965">
        <w:rPr>
          <w:sz w:val="18"/>
          <w:szCs w:val="18"/>
          <w:lang w:val="en-US"/>
        </w:rPr>
        <w:t xml:space="preserve"> Karim, M.N., Reid, C.M., </w:t>
      </w:r>
      <w:proofErr w:type="spellStart"/>
      <w:r w:rsidRPr="00CC5965">
        <w:rPr>
          <w:sz w:val="18"/>
          <w:szCs w:val="18"/>
          <w:lang w:val="en-US"/>
        </w:rPr>
        <w:t>Huq</w:t>
      </w:r>
      <w:proofErr w:type="spellEnd"/>
      <w:r w:rsidRPr="00CC5965">
        <w:rPr>
          <w:sz w:val="18"/>
          <w:szCs w:val="18"/>
          <w:lang w:val="en-US"/>
        </w:rPr>
        <w:t>, M.</w:t>
      </w:r>
      <w:proofErr w:type="gramStart"/>
      <w:r w:rsidRPr="00CC5965">
        <w:rPr>
          <w:sz w:val="18"/>
          <w:szCs w:val="18"/>
          <w:lang w:val="en-US"/>
        </w:rPr>
        <w:t>,  et</w:t>
      </w:r>
      <w:proofErr w:type="gramEnd"/>
      <w:r w:rsidRPr="00CC5965">
        <w:rPr>
          <w:sz w:val="18"/>
          <w:szCs w:val="18"/>
          <w:lang w:val="en-US"/>
        </w:rPr>
        <w:t xml:space="preserve"> al. Predicting long-term survival after</w:t>
      </w:r>
      <w:r w:rsidRPr="00CC5965">
        <w:rPr>
          <w:sz w:val="18"/>
          <w:szCs w:val="18"/>
          <w:lang w:val="en-US"/>
        </w:rPr>
        <w:t xml:space="preserve"> coronary artery bypass graft surgery. Interactive Cardiovascular Thoracic Surgery </w:t>
      </w:r>
      <w:r>
        <w:rPr>
          <w:sz w:val="18"/>
          <w:szCs w:val="18"/>
          <w:lang w:val="en-US"/>
        </w:rPr>
        <w:t xml:space="preserve">2018. </w:t>
      </w:r>
      <w:r w:rsidRPr="00CC5965">
        <w:rPr>
          <w:sz w:val="18"/>
          <w:szCs w:val="18"/>
          <w:lang w:val="en-US"/>
        </w:rPr>
        <w:t>26(2)</w:t>
      </w:r>
      <w:r>
        <w:rPr>
          <w:sz w:val="18"/>
          <w:szCs w:val="18"/>
          <w:lang w:val="en-US"/>
        </w:rPr>
        <w:t>.</w:t>
      </w:r>
      <w:r w:rsidRPr="00CC5965">
        <w:rPr>
          <w:sz w:val="18"/>
          <w:szCs w:val="18"/>
          <w:lang w:val="en-US"/>
        </w:rPr>
        <w:t xml:space="preserve"> </w:t>
      </w:r>
    </w:p>
    <w:p w:rsidR="003C5B99" w:rsidRPr="00CC5965" w:rsidRDefault="00CC5965">
      <w:pPr>
        <w:pBdr>
          <w:top w:val="nil"/>
          <w:left w:val="nil"/>
          <w:bottom w:val="nil"/>
          <w:right w:val="nil"/>
          <w:between w:val="nil"/>
        </w:pBdr>
        <w:tabs>
          <w:tab w:val="left" w:pos="-2694"/>
        </w:tabs>
        <w:ind w:left="284" w:hanging="284"/>
        <w:jc w:val="both"/>
        <w:rPr>
          <w:sz w:val="18"/>
          <w:szCs w:val="18"/>
          <w:lang w:val="en-US"/>
        </w:rPr>
      </w:pPr>
      <w:r w:rsidRPr="00CC5965">
        <w:rPr>
          <w:sz w:val="18"/>
          <w:szCs w:val="18"/>
          <w:lang w:val="en-US"/>
        </w:rPr>
        <w:t>[</w:t>
      </w:r>
      <w:r w:rsidRPr="00CC5965">
        <w:rPr>
          <w:b/>
          <w:sz w:val="18"/>
          <w:szCs w:val="18"/>
          <w:lang w:val="en-US"/>
        </w:rPr>
        <w:t>Rao, 2017</w:t>
      </w:r>
      <w:r w:rsidRPr="00CC5965">
        <w:rPr>
          <w:sz w:val="18"/>
          <w:szCs w:val="18"/>
          <w:lang w:val="en-US"/>
        </w:rPr>
        <w:t>] Rao M.P., Al-</w:t>
      </w:r>
      <w:proofErr w:type="spellStart"/>
      <w:r w:rsidRPr="00CC5965">
        <w:rPr>
          <w:sz w:val="18"/>
          <w:szCs w:val="18"/>
          <w:lang w:val="en-US"/>
        </w:rPr>
        <w:t>Khatib</w:t>
      </w:r>
      <w:proofErr w:type="spellEnd"/>
      <w:r w:rsidRPr="00CC5965">
        <w:rPr>
          <w:sz w:val="18"/>
          <w:szCs w:val="18"/>
          <w:lang w:val="en-US"/>
        </w:rPr>
        <w:t xml:space="preserve"> S.M., </w:t>
      </w:r>
      <w:proofErr w:type="spellStart"/>
      <w:r w:rsidRPr="00CC5965">
        <w:rPr>
          <w:sz w:val="18"/>
          <w:szCs w:val="18"/>
          <w:lang w:val="en-US"/>
        </w:rPr>
        <w:t>Pokorney</w:t>
      </w:r>
      <w:proofErr w:type="spellEnd"/>
      <w:r w:rsidRPr="00CC5965">
        <w:rPr>
          <w:sz w:val="18"/>
          <w:szCs w:val="18"/>
          <w:lang w:val="en-US"/>
        </w:rPr>
        <w:t xml:space="preserve"> S.D., et al. Sudden Cardiac Death in Patients With Ischemic Heart Failure Undergoing Coronary Artery B</w:t>
      </w:r>
      <w:r w:rsidRPr="00CC5965">
        <w:rPr>
          <w:sz w:val="18"/>
          <w:szCs w:val="18"/>
          <w:lang w:val="en-US"/>
        </w:rPr>
        <w:t>ypas</w:t>
      </w:r>
      <w:r w:rsidRPr="00CC5965">
        <w:rPr>
          <w:lang w:val="en-US"/>
        </w:rPr>
        <w:t>s Grafting: Results From the STICH Randomized Clinical Trial (Surgical Treatment for Ischemic Heart Failure).</w:t>
      </w:r>
      <w:r>
        <w:rPr>
          <w:sz w:val="18"/>
          <w:szCs w:val="18"/>
          <w:lang w:val="en-US"/>
        </w:rPr>
        <w:t xml:space="preserve"> // Circulation. 2017. </w:t>
      </w:r>
      <w:r w:rsidRPr="00CC5965">
        <w:rPr>
          <w:sz w:val="18"/>
          <w:szCs w:val="18"/>
          <w:lang w:val="en-US"/>
        </w:rPr>
        <w:t>135 (12)</w:t>
      </w:r>
      <w:r>
        <w:rPr>
          <w:sz w:val="18"/>
          <w:szCs w:val="18"/>
          <w:lang w:val="en-US"/>
        </w:rPr>
        <w:t>.</w:t>
      </w:r>
      <w:r w:rsidRPr="00CC5965">
        <w:rPr>
          <w:sz w:val="18"/>
          <w:szCs w:val="18"/>
          <w:lang w:val="en-US"/>
        </w:rPr>
        <w:t xml:space="preserve"> </w:t>
      </w:r>
    </w:p>
    <w:p w:rsidR="00CC5965" w:rsidRPr="00CC5965" w:rsidRDefault="00CC5965" w:rsidP="00CC5965">
      <w:pPr>
        <w:pBdr>
          <w:top w:val="nil"/>
          <w:left w:val="nil"/>
          <w:bottom w:val="nil"/>
          <w:right w:val="nil"/>
          <w:between w:val="nil"/>
        </w:pBdr>
        <w:tabs>
          <w:tab w:val="left" w:pos="-2694"/>
        </w:tabs>
        <w:ind w:left="284" w:hanging="284"/>
        <w:jc w:val="both"/>
        <w:rPr>
          <w:b/>
          <w:sz w:val="18"/>
          <w:szCs w:val="18"/>
          <w:lang w:val="en-US"/>
        </w:rPr>
      </w:pPr>
      <w:r w:rsidRPr="00CC5965">
        <w:rPr>
          <w:sz w:val="18"/>
          <w:szCs w:val="18"/>
          <w:lang w:val="en-US"/>
        </w:rPr>
        <w:t>[</w:t>
      </w:r>
      <w:proofErr w:type="spellStart"/>
      <w:r w:rsidRPr="00CC5965">
        <w:rPr>
          <w:b/>
          <w:sz w:val="18"/>
          <w:szCs w:val="18"/>
          <w:lang w:val="en-US"/>
        </w:rPr>
        <w:t>Nashef</w:t>
      </w:r>
      <w:proofErr w:type="spellEnd"/>
      <w:r w:rsidRPr="00CC5965">
        <w:rPr>
          <w:b/>
          <w:sz w:val="18"/>
          <w:szCs w:val="18"/>
          <w:lang w:val="en-US"/>
        </w:rPr>
        <w:t xml:space="preserve"> et al. 2012</w:t>
      </w:r>
      <w:r w:rsidRPr="00CC5965">
        <w:rPr>
          <w:sz w:val="18"/>
          <w:szCs w:val="18"/>
          <w:lang w:val="en-US"/>
        </w:rPr>
        <w:t xml:space="preserve">] </w:t>
      </w:r>
      <w:proofErr w:type="spellStart"/>
      <w:r w:rsidRPr="00CC5965">
        <w:rPr>
          <w:sz w:val="18"/>
          <w:szCs w:val="18"/>
          <w:lang w:val="en-US"/>
        </w:rPr>
        <w:t>Nashef</w:t>
      </w:r>
      <w:proofErr w:type="spellEnd"/>
      <w:r w:rsidRPr="00CC5965">
        <w:rPr>
          <w:sz w:val="18"/>
          <w:szCs w:val="18"/>
          <w:lang w:val="en-US"/>
        </w:rPr>
        <w:t xml:space="preserve"> S.A.M., Roques F., </w:t>
      </w:r>
      <w:proofErr w:type="spellStart"/>
      <w:r w:rsidRPr="00CC5965">
        <w:rPr>
          <w:sz w:val="18"/>
          <w:szCs w:val="18"/>
          <w:lang w:val="en-US"/>
        </w:rPr>
        <w:t>Sharples</w:t>
      </w:r>
      <w:proofErr w:type="spellEnd"/>
      <w:r w:rsidRPr="00CC5965">
        <w:rPr>
          <w:sz w:val="18"/>
          <w:szCs w:val="18"/>
          <w:lang w:val="en-US"/>
        </w:rPr>
        <w:t xml:space="preserve"> L.D.  , Johan Nilsson, Christopher Smith, An</w:t>
      </w:r>
      <w:r w:rsidRPr="00CC5965">
        <w:rPr>
          <w:sz w:val="18"/>
          <w:szCs w:val="18"/>
          <w:lang w:val="en-US"/>
        </w:rPr>
        <w:t xml:space="preserve">tony R. Goldstone, Ulf </w:t>
      </w:r>
      <w:proofErr w:type="spellStart"/>
      <w:r w:rsidRPr="00CC5965">
        <w:rPr>
          <w:sz w:val="18"/>
          <w:szCs w:val="18"/>
          <w:lang w:val="en-US"/>
        </w:rPr>
        <w:t>Lockowandt</w:t>
      </w:r>
      <w:proofErr w:type="spellEnd"/>
      <w:r w:rsidRPr="00CC5965">
        <w:rPr>
          <w:sz w:val="18"/>
          <w:szCs w:val="18"/>
          <w:lang w:val="en-US"/>
        </w:rPr>
        <w:t xml:space="preserve">. </w:t>
      </w:r>
      <w:proofErr w:type="spellStart"/>
      <w:r w:rsidRPr="00CC5965">
        <w:rPr>
          <w:sz w:val="18"/>
          <w:szCs w:val="18"/>
          <w:lang w:val="en-US"/>
        </w:rPr>
        <w:t>EuroSCORE</w:t>
      </w:r>
      <w:proofErr w:type="spellEnd"/>
      <w:r w:rsidRPr="00CC5965">
        <w:rPr>
          <w:sz w:val="18"/>
          <w:szCs w:val="18"/>
          <w:lang w:val="en-US"/>
        </w:rPr>
        <w:t xml:space="preserve"> II // European Journal of Cardio-Thoracic Surgery, </w:t>
      </w:r>
      <w:r>
        <w:rPr>
          <w:sz w:val="18"/>
          <w:szCs w:val="18"/>
          <w:lang w:val="en-US"/>
        </w:rPr>
        <w:t xml:space="preserve">2012. </w:t>
      </w:r>
      <w:proofErr w:type="gramStart"/>
      <w:r w:rsidRPr="00CC5965">
        <w:rPr>
          <w:sz w:val="18"/>
          <w:szCs w:val="18"/>
          <w:lang w:val="en-US"/>
        </w:rPr>
        <w:t>41</w:t>
      </w:r>
      <w:proofErr w:type="gramEnd"/>
      <w:r>
        <w:rPr>
          <w:sz w:val="18"/>
          <w:szCs w:val="18"/>
          <w:lang w:val="en-US"/>
        </w:rPr>
        <w:t xml:space="preserve"> (</w:t>
      </w:r>
      <w:r w:rsidRPr="00CC5965">
        <w:rPr>
          <w:sz w:val="18"/>
          <w:szCs w:val="18"/>
          <w:lang w:val="en-US"/>
        </w:rPr>
        <w:t>4</w:t>
      </w:r>
      <w:r>
        <w:rPr>
          <w:sz w:val="18"/>
          <w:szCs w:val="18"/>
          <w:lang w:val="en-US"/>
        </w:rPr>
        <w:t>).</w:t>
      </w:r>
      <w:r w:rsidRPr="00CC5965">
        <w:rPr>
          <w:b/>
          <w:sz w:val="18"/>
          <w:szCs w:val="18"/>
          <w:lang w:val="en-US"/>
        </w:rPr>
        <w:t xml:space="preserve"> </w:t>
      </w:r>
    </w:p>
    <w:p w:rsidR="003C5B99" w:rsidRPr="00CC5965" w:rsidRDefault="00CC5965">
      <w:pPr>
        <w:pBdr>
          <w:top w:val="nil"/>
          <w:left w:val="nil"/>
          <w:bottom w:val="nil"/>
          <w:right w:val="nil"/>
          <w:between w:val="nil"/>
        </w:pBdr>
        <w:tabs>
          <w:tab w:val="left" w:pos="-2694"/>
        </w:tabs>
        <w:ind w:left="284" w:hanging="284"/>
        <w:jc w:val="both"/>
        <w:rPr>
          <w:sz w:val="18"/>
          <w:szCs w:val="18"/>
          <w:lang w:val="en-US"/>
        </w:rPr>
      </w:pPr>
      <w:r w:rsidRPr="00CC5965">
        <w:rPr>
          <w:b/>
          <w:sz w:val="18"/>
          <w:szCs w:val="18"/>
          <w:lang w:val="en-US"/>
        </w:rPr>
        <w:t>W</w:t>
      </w:r>
      <w:r w:rsidRPr="00CC5965">
        <w:rPr>
          <w:b/>
          <w:sz w:val="18"/>
          <w:szCs w:val="18"/>
          <w:lang w:val="en-US"/>
        </w:rPr>
        <w:t>ang et al., 2012]</w:t>
      </w:r>
      <w:r w:rsidRPr="00CC5965">
        <w:rPr>
          <w:sz w:val="18"/>
          <w:szCs w:val="18"/>
          <w:lang w:val="en-US"/>
        </w:rPr>
        <w:t xml:space="preserve">  Wang Y., Simon M.A, </w:t>
      </w:r>
      <w:proofErr w:type="spellStart"/>
      <w:r w:rsidRPr="00CC5965">
        <w:rPr>
          <w:sz w:val="18"/>
          <w:szCs w:val="18"/>
          <w:lang w:val="en-US"/>
        </w:rPr>
        <w:t>Bonde</w:t>
      </w:r>
      <w:proofErr w:type="spellEnd"/>
      <w:r w:rsidRPr="00CC5965">
        <w:rPr>
          <w:sz w:val="18"/>
          <w:szCs w:val="18"/>
          <w:lang w:val="en-US"/>
        </w:rPr>
        <w:t xml:space="preserve"> P., Harris B.U., </w:t>
      </w:r>
      <w:proofErr w:type="spellStart"/>
      <w:r w:rsidRPr="00CC5965">
        <w:rPr>
          <w:sz w:val="18"/>
          <w:szCs w:val="18"/>
          <w:lang w:val="en-US"/>
        </w:rPr>
        <w:t>Teuteberg</w:t>
      </w:r>
      <w:proofErr w:type="spellEnd"/>
      <w:r w:rsidRPr="00CC5965">
        <w:rPr>
          <w:sz w:val="18"/>
          <w:szCs w:val="18"/>
          <w:lang w:val="en-US"/>
        </w:rPr>
        <w:t xml:space="preserve"> J.J., </w:t>
      </w:r>
      <w:proofErr w:type="spellStart"/>
      <w:r w:rsidRPr="00CC5965">
        <w:rPr>
          <w:sz w:val="18"/>
          <w:szCs w:val="18"/>
          <w:lang w:val="en-US"/>
        </w:rPr>
        <w:t>Kormos</w:t>
      </w:r>
      <w:proofErr w:type="spellEnd"/>
      <w:r w:rsidRPr="00CC5965">
        <w:rPr>
          <w:sz w:val="18"/>
          <w:szCs w:val="18"/>
          <w:lang w:val="en-US"/>
        </w:rPr>
        <w:t xml:space="preserve"> R.L., and </w:t>
      </w:r>
      <w:proofErr w:type="spellStart"/>
      <w:r w:rsidRPr="00CC5965">
        <w:rPr>
          <w:sz w:val="18"/>
          <w:szCs w:val="18"/>
          <w:lang w:val="en-US"/>
        </w:rPr>
        <w:t>Antaki</w:t>
      </w:r>
      <w:proofErr w:type="spellEnd"/>
      <w:r w:rsidRPr="00CC5965">
        <w:rPr>
          <w:sz w:val="18"/>
          <w:szCs w:val="18"/>
          <w:lang w:val="en-US"/>
        </w:rPr>
        <w:t xml:space="preserve"> J.F. Deci</w:t>
      </w:r>
      <w:r w:rsidRPr="00CC5965">
        <w:rPr>
          <w:sz w:val="18"/>
          <w:szCs w:val="18"/>
          <w:lang w:val="en-US"/>
        </w:rPr>
        <w:t xml:space="preserve">sion tree for adjuvant right ventricular support in patients receiving a left ventricular assist device. // Journal of Heart and Lung Transplantation. 2012. №31. </w:t>
      </w:r>
    </w:p>
    <w:p w:rsidR="003C5B99" w:rsidRPr="00CC5965" w:rsidRDefault="00CC5965">
      <w:pPr>
        <w:pBdr>
          <w:top w:val="nil"/>
          <w:left w:val="nil"/>
          <w:bottom w:val="nil"/>
          <w:right w:val="nil"/>
          <w:between w:val="nil"/>
        </w:pBdr>
        <w:tabs>
          <w:tab w:val="left" w:pos="-2694"/>
        </w:tabs>
        <w:ind w:left="284" w:hanging="284"/>
        <w:jc w:val="both"/>
        <w:rPr>
          <w:sz w:val="18"/>
          <w:szCs w:val="18"/>
          <w:lang w:val="en-US"/>
        </w:rPr>
      </w:pPr>
      <w:r w:rsidRPr="00CC5965">
        <w:rPr>
          <w:b/>
          <w:sz w:val="18"/>
          <w:szCs w:val="18"/>
          <w:lang w:val="en-US"/>
        </w:rPr>
        <w:t>[Wise et al., 2017</w:t>
      </w:r>
      <w:r w:rsidRPr="00CC5965">
        <w:rPr>
          <w:sz w:val="18"/>
          <w:szCs w:val="18"/>
          <w:lang w:val="en-US"/>
        </w:rPr>
        <w:t xml:space="preserve">] Wise ES, </w:t>
      </w:r>
      <w:proofErr w:type="spellStart"/>
      <w:r w:rsidRPr="00CC5965">
        <w:rPr>
          <w:sz w:val="18"/>
          <w:szCs w:val="18"/>
          <w:lang w:val="en-US"/>
        </w:rPr>
        <w:t>Stonko</w:t>
      </w:r>
      <w:proofErr w:type="spellEnd"/>
      <w:r w:rsidRPr="00CC5965">
        <w:rPr>
          <w:sz w:val="18"/>
          <w:szCs w:val="18"/>
          <w:lang w:val="en-US"/>
        </w:rPr>
        <w:t xml:space="preserve"> DP, Glaser ZA, et al. </w:t>
      </w:r>
      <w:r w:rsidRPr="00CC5965">
        <w:rPr>
          <w:sz w:val="18"/>
          <w:szCs w:val="18"/>
          <w:lang w:val="en-US"/>
        </w:rPr>
        <w:t>Prediction of Prolonged Ventilation after Coronary Artery Bypass Grafting: Data from an Artificial Neural Network</w:t>
      </w:r>
      <w:r w:rsidRPr="00CC5965">
        <w:rPr>
          <w:sz w:val="18"/>
          <w:szCs w:val="18"/>
          <w:lang w:val="en-US"/>
        </w:rPr>
        <w:t xml:space="preserve">. // Heart </w:t>
      </w:r>
      <w:proofErr w:type="spellStart"/>
      <w:r w:rsidRPr="00CC5965">
        <w:rPr>
          <w:sz w:val="18"/>
          <w:szCs w:val="18"/>
          <w:lang w:val="en-US"/>
        </w:rPr>
        <w:t>Surg</w:t>
      </w:r>
      <w:proofErr w:type="spellEnd"/>
      <w:r w:rsidRPr="00CC5965">
        <w:rPr>
          <w:sz w:val="18"/>
          <w:szCs w:val="18"/>
          <w:lang w:val="en-US"/>
        </w:rPr>
        <w:t xml:space="preserve"> Forum. 2017</w:t>
      </w:r>
      <w:r>
        <w:rPr>
          <w:sz w:val="18"/>
          <w:szCs w:val="18"/>
          <w:lang w:val="en-US"/>
        </w:rPr>
        <w:t xml:space="preserve">. </w:t>
      </w:r>
      <w:r w:rsidRPr="00CC5965">
        <w:rPr>
          <w:sz w:val="18"/>
          <w:szCs w:val="18"/>
          <w:lang w:val="en-US"/>
        </w:rPr>
        <w:t>20(1)</w:t>
      </w:r>
      <w:proofErr w:type="gramStart"/>
      <w:r w:rsidRPr="00CC5965">
        <w:rPr>
          <w:sz w:val="18"/>
          <w:szCs w:val="18"/>
          <w:lang w:val="en-US"/>
        </w:rPr>
        <w:t>:</w:t>
      </w:r>
      <w:r w:rsidRPr="00CC5965">
        <w:rPr>
          <w:sz w:val="18"/>
          <w:szCs w:val="18"/>
          <w:lang w:val="en-US"/>
        </w:rPr>
        <w:t>.</w:t>
      </w:r>
      <w:proofErr w:type="gramEnd"/>
      <w:r w:rsidRPr="00CC5965">
        <w:rPr>
          <w:sz w:val="18"/>
          <w:szCs w:val="18"/>
          <w:lang w:val="en-US"/>
        </w:rPr>
        <w:t xml:space="preserve"> </w:t>
      </w:r>
    </w:p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tabs>
          <w:tab w:val="left" w:pos="-2694"/>
        </w:tabs>
        <w:ind w:left="284" w:hanging="284"/>
        <w:jc w:val="both"/>
        <w:rPr>
          <w:sz w:val="18"/>
          <w:szCs w:val="18"/>
        </w:rPr>
      </w:pPr>
      <w:r w:rsidRPr="00CC5965">
        <w:rPr>
          <w:b/>
          <w:sz w:val="18"/>
          <w:szCs w:val="18"/>
          <w:lang w:val="en-US"/>
        </w:rPr>
        <w:t>[Zhang et al., 2011</w:t>
      </w:r>
      <w:r w:rsidRPr="00CC5965">
        <w:rPr>
          <w:sz w:val="18"/>
          <w:szCs w:val="18"/>
          <w:lang w:val="en-US"/>
        </w:rPr>
        <w:t xml:space="preserve">] </w:t>
      </w:r>
      <w:proofErr w:type="gramStart"/>
      <w:r w:rsidRPr="00CC5965">
        <w:rPr>
          <w:sz w:val="18"/>
          <w:szCs w:val="18"/>
          <w:lang w:val="en-US"/>
        </w:rPr>
        <w:t>Zhang  X</w:t>
      </w:r>
      <w:proofErr w:type="gramEnd"/>
      <w:r w:rsidRPr="00CC5965">
        <w:rPr>
          <w:sz w:val="18"/>
          <w:szCs w:val="18"/>
          <w:lang w:val="en-US"/>
        </w:rPr>
        <w:t>, Wu Z, Peng X. et al. Prognosis of diabetic patients undergo</w:t>
      </w:r>
      <w:r w:rsidRPr="00CC5965">
        <w:rPr>
          <w:sz w:val="18"/>
          <w:szCs w:val="18"/>
          <w:lang w:val="en-US"/>
        </w:rPr>
        <w:t xml:space="preserve">ing coronary artery bypass surgery compared with nondiabetics: a systematic review and meta-analysis. // Journal of cardiothoracic and vascular anesthesia. </w:t>
      </w:r>
      <w:r>
        <w:rPr>
          <w:sz w:val="18"/>
          <w:szCs w:val="18"/>
        </w:rPr>
        <w:t>2011. №25.</w:t>
      </w:r>
      <w:r>
        <w:rPr>
          <w:sz w:val="18"/>
          <w:szCs w:val="18"/>
        </w:rPr>
        <w:t xml:space="preserve"> </w:t>
      </w:r>
    </w:p>
    <w:p w:rsidR="003C5B99" w:rsidRPr="00CC5965" w:rsidRDefault="00CC5965">
      <w:pPr>
        <w:pBdr>
          <w:top w:val="nil"/>
          <w:left w:val="nil"/>
          <w:bottom w:val="nil"/>
          <w:right w:val="nil"/>
          <w:between w:val="nil"/>
        </w:pBdr>
        <w:tabs>
          <w:tab w:val="left" w:pos="-2694"/>
        </w:tabs>
        <w:ind w:left="284" w:hanging="284"/>
        <w:jc w:val="both"/>
        <w:rPr>
          <w:sz w:val="18"/>
          <w:szCs w:val="18"/>
          <w:lang w:val="en-US"/>
        </w:rPr>
      </w:pPr>
      <w:r w:rsidRPr="00CC5965">
        <w:rPr>
          <w:b/>
          <w:sz w:val="18"/>
          <w:szCs w:val="18"/>
          <w:lang w:val="en-US"/>
        </w:rPr>
        <w:t>[</w:t>
      </w:r>
      <w:proofErr w:type="spellStart"/>
      <w:r w:rsidRPr="00CC5965">
        <w:rPr>
          <w:b/>
          <w:sz w:val="18"/>
          <w:szCs w:val="18"/>
          <w:lang w:val="en-US"/>
        </w:rPr>
        <w:t>Zolfaghar</w:t>
      </w:r>
      <w:proofErr w:type="spellEnd"/>
      <w:r w:rsidRPr="00CC5965">
        <w:rPr>
          <w:b/>
          <w:sz w:val="18"/>
          <w:szCs w:val="18"/>
          <w:lang w:val="en-US"/>
        </w:rPr>
        <w:t xml:space="preserve"> et al., 2013]</w:t>
      </w:r>
      <w:r w:rsidRPr="00CC5965">
        <w:rPr>
          <w:sz w:val="18"/>
          <w:szCs w:val="18"/>
          <w:lang w:val="en-US"/>
        </w:rPr>
        <w:t xml:space="preserve"> </w:t>
      </w:r>
      <w:proofErr w:type="spellStart"/>
      <w:r w:rsidRPr="00CC5965">
        <w:rPr>
          <w:sz w:val="18"/>
          <w:szCs w:val="18"/>
          <w:lang w:val="en-US"/>
        </w:rPr>
        <w:t>Zolfaghar</w:t>
      </w:r>
      <w:proofErr w:type="spellEnd"/>
      <w:r w:rsidRPr="00CC5965">
        <w:rPr>
          <w:sz w:val="18"/>
          <w:szCs w:val="18"/>
          <w:lang w:val="en-US"/>
        </w:rPr>
        <w:t xml:space="preserve"> K.</w:t>
      </w:r>
      <w:proofErr w:type="gramStart"/>
      <w:r w:rsidRPr="00CC5965">
        <w:rPr>
          <w:sz w:val="18"/>
          <w:szCs w:val="18"/>
          <w:lang w:val="en-US"/>
        </w:rPr>
        <w:t xml:space="preserve">,  </w:t>
      </w:r>
      <w:proofErr w:type="spellStart"/>
      <w:r w:rsidRPr="00CC5965">
        <w:rPr>
          <w:sz w:val="18"/>
          <w:szCs w:val="18"/>
          <w:lang w:val="en-US"/>
        </w:rPr>
        <w:t>Meadem</w:t>
      </w:r>
      <w:proofErr w:type="spellEnd"/>
      <w:proofErr w:type="gramEnd"/>
      <w:r w:rsidRPr="00CC5965">
        <w:rPr>
          <w:sz w:val="18"/>
          <w:szCs w:val="18"/>
          <w:lang w:val="en-US"/>
        </w:rPr>
        <w:t xml:space="preserve"> N., </w:t>
      </w:r>
      <w:proofErr w:type="spellStart"/>
      <w:r w:rsidRPr="00CC5965">
        <w:rPr>
          <w:sz w:val="18"/>
          <w:szCs w:val="18"/>
          <w:lang w:val="en-US"/>
        </w:rPr>
        <w:t>Teredesai</w:t>
      </w:r>
      <w:proofErr w:type="spellEnd"/>
      <w:r w:rsidRPr="00CC5965">
        <w:rPr>
          <w:sz w:val="18"/>
          <w:szCs w:val="18"/>
          <w:lang w:val="en-US"/>
        </w:rPr>
        <w:t xml:space="preserve"> A., Roy S.B., C</w:t>
      </w:r>
      <w:r w:rsidRPr="00CC5965">
        <w:rPr>
          <w:sz w:val="18"/>
          <w:szCs w:val="18"/>
          <w:lang w:val="en-US"/>
        </w:rPr>
        <w:t xml:space="preserve">hin SC. Big Data Solutions for Predicting Risk-of-Readmission for Congestive Heart Failure // Proc. IEEE International Conference on Big Data, USA. 2013. </w:t>
      </w:r>
    </w:p>
    <w:p w:rsidR="003C5B99" w:rsidRPr="00CC5965" w:rsidRDefault="003C5B99">
      <w:pPr>
        <w:pBdr>
          <w:top w:val="nil"/>
          <w:left w:val="nil"/>
          <w:bottom w:val="nil"/>
          <w:right w:val="nil"/>
          <w:between w:val="nil"/>
        </w:pBdr>
        <w:tabs>
          <w:tab w:val="left" w:pos="-2694"/>
        </w:tabs>
        <w:ind w:left="284" w:hanging="284"/>
        <w:jc w:val="both"/>
        <w:rPr>
          <w:sz w:val="18"/>
          <w:szCs w:val="18"/>
          <w:lang w:val="en-US"/>
        </w:rPr>
      </w:pPr>
    </w:p>
    <w:p w:rsidR="003C5B99" w:rsidRPr="00CC5965" w:rsidRDefault="003C5B99">
      <w:pPr>
        <w:pBdr>
          <w:top w:val="nil"/>
          <w:left w:val="nil"/>
          <w:bottom w:val="nil"/>
          <w:right w:val="nil"/>
          <w:between w:val="nil"/>
        </w:pBdr>
        <w:tabs>
          <w:tab w:val="left" w:pos="-2694"/>
        </w:tabs>
        <w:ind w:left="284" w:hanging="284"/>
        <w:jc w:val="both"/>
        <w:rPr>
          <w:sz w:val="18"/>
          <w:szCs w:val="18"/>
          <w:lang w:val="en-US"/>
        </w:rPr>
      </w:pPr>
    </w:p>
    <w:p w:rsidR="003C5B99" w:rsidRPr="00CC5965" w:rsidRDefault="00CC5965">
      <w:pPr>
        <w:keepNext/>
        <w:keepLines/>
        <w:spacing w:after="480"/>
        <w:jc w:val="center"/>
        <w:rPr>
          <w:b/>
          <w:sz w:val="28"/>
          <w:szCs w:val="28"/>
          <w:lang w:val="en-US"/>
        </w:rPr>
      </w:pPr>
      <w:r w:rsidRPr="00CC5965">
        <w:rPr>
          <w:b/>
          <w:sz w:val="28"/>
          <w:szCs w:val="28"/>
          <w:lang w:val="en-US"/>
        </w:rPr>
        <w:lastRenderedPageBreak/>
        <w:t>COMPARATIVE EVALUATION OF MACHINE LEARNING METHODS IN FORECASTING THE LONG-TERM RESULTS</w:t>
      </w:r>
      <w:r w:rsidRPr="00CC5965">
        <w:rPr>
          <w:b/>
          <w:sz w:val="28"/>
          <w:szCs w:val="28"/>
          <w:lang w:val="en-US"/>
        </w:rPr>
        <w:t xml:space="preserve"> OF CORONARY ARTERY BYPASS GRAFTING</w:t>
      </w:r>
    </w:p>
    <w:p w:rsidR="003C5B99" w:rsidRPr="00CC5965" w:rsidRDefault="00CC5965">
      <w:pPr>
        <w:ind w:left="567" w:right="567"/>
        <w:jc w:val="center"/>
        <w:rPr>
          <w:sz w:val="22"/>
          <w:szCs w:val="22"/>
          <w:lang w:val="en-US"/>
        </w:rPr>
      </w:pPr>
      <w:r w:rsidRPr="00CC5965">
        <w:rPr>
          <w:sz w:val="22"/>
          <w:szCs w:val="22"/>
          <w:lang w:val="en-US"/>
        </w:rPr>
        <w:t xml:space="preserve"> B.I. </w:t>
      </w:r>
      <w:proofErr w:type="spellStart"/>
      <w:r w:rsidRPr="00CC5965">
        <w:rPr>
          <w:sz w:val="22"/>
          <w:szCs w:val="22"/>
          <w:lang w:val="en-US"/>
        </w:rPr>
        <w:t>Geltser</w:t>
      </w:r>
      <w:proofErr w:type="spellEnd"/>
      <w:r w:rsidRPr="00CC5965">
        <w:rPr>
          <w:sz w:val="22"/>
          <w:szCs w:val="22"/>
          <w:lang w:val="en-US"/>
        </w:rPr>
        <w:t xml:space="preserve"> (</w:t>
      </w:r>
      <w:r w:rsidRPr="00CC5965">
        <w:rPr>
          <w:i/>
          <w:sz w:val="22"/>
          <w:szCs w:val="22"/>
          <w:lang w:val="en-US"/>
        </w:rPr>
        <w:t>boris.geltser@vvsu.ru</w:t>
      </w:r>
      <w:r w:rsidRPr="00CC5965">
        <w:rPr>
          <w:sz w:val="22"/>
          <w:szCs w:val="22"/>
          <w:lang w:val="en-US"/>
        </w:rPr>
        <w:t xml:space="preserve">) </w:t>
      </w:r>
    </w:p>
    <w:p w:rsidR="003C5B99" w:rsidRPr="00CC5965" w:rsidRDefault="00CC5965">
      <w:pPr>
        <w:spacing w:after="120"/>
        <w:ind w:left="567" w:right="567"/>
        <w:jc w:val="center"/>
        <w:rPr>
          <w:sz w:val="22"/>
          <w:szCs w:val="22"/>
          <w:lang w:val="en-US"/>
        </w:rPr>
      </w:pPr>
      <w:r w:rsidRPr="00CC5965">
        <w:rPr>
          <w:sz w:val="22"/>
          <w:szCs w:val="22"/>
          <w:lang w:val="en-US"/>
        </w:rPr>
        <w:t>Far Eastern Federal University, School of Biomedicine, Vladivostok</w:t>
      </w:r>
    </w:p>
    <w:p w:rsidR="003C5B99" w:rsidRPr="00CC5965" w:rsidRDefault="00CC5965">
      <w:pPr>
        <w:ind w:left="567" w:right="567"/>
        <w:jc w:val="center"/>
        <w:rPr>
          <w:sz w:val="22"/>
          <w:szCs w:val="22"/>
          <w:lang w:val="en-US"/>
        </w:rPr>
      </w:pPr>
      <w:r w:rsidRPr="00CC5965">
        <w:rPr>
          <w:sz w:val="22"/>
          <w:szCs w:val="22"/>
          <w:lang w:val="en-US"/>
        </w:rPr>
        <w:t xml:space="preserve">R.S. </w:t>
      </w:r>
      <w:proofErr w:type="spellStart"/>
      <w:r w:rsidRPr="00CC5965">
        <w:rPr>
          <w:sz w:val="22"/>
          <w:szCs w:val="22"/>
          <w:lang w:val="en-US"/>
        </w:rPr>
        <w:t>Griciv</w:t>
      </w:r>
      <w:proofErr w:type="spellEnd"/>
      <w:r w:rsidRPr="00CC5965">
        <w:rPr>
          <w:sz w:val="22"/>
          <w:szCs w:val="22"/>
          <w:lang w:val="en-US"/>
        </w:rPr>
        <w:t xml:space="preserve"> (</w:t>
      </w:r>
      <w:r w:rsidRPr="00CC5965">
        <w:rPr>
          <w:i/>
          <w:sz w:val="22"/>
          <w:szCs w:val="22"/>
          <w:lang w:val="en-US"/>
        </w:rPr>
        <w:t>griciv.roman@mail.ru</w:t>
      </w:r>
      <w:r w:rsidRPr="00CC5965">
        <w:rPr>
          <w:sz w:val="22"/>
          <w:szCs w:val="22"/>
          <w:lang w:val="en-US"/>
        </w:rPr>
        <w:t xml:space="preserve">) </w:t>
      </w:r>
    </w:p>
    <w:p w:rsidR="003C5B99" w:rsidRPr="00CC5965" w:rsidRDefault="00CC5965">
      <w:pPr>
        <w:spacing w:after="120"/>
        <w:ind w:left="567" w:right="567"/>
        <w:jc w:val="center"/>
        <w:rPr>
          <w:sz w:val="22"/>
          <w:szCs w:val="22"/>
          <w:lang w:val="en-US"/>
        </w:rPr>
      </w:pPr>
      <w:r w:rsidRPr="00CC5965">
        <w:rPr>
          <w:sz w:val="22"/>
          <w:szCs w:val="22"/>
          <w:lang w:val="en-US"/>
        </w:rPr>
        <w:t xml:space="preserve">Vladivostok State University of Economics and Service, Vladivostok </w:t>
      </w:r>
    </w:p>
    <w:p w:rsidR="003C5B99" w:rsidRPr="00CC5965" w:rsidRDefault="00CC5965">
      <w:pPr>
        <w:ind w:left="567" w:right="567"/>
        <w:jc w:val="center"/>
        <w:rPr>
          <w:sz w:val="22"/>
          <w:szCs w:val="22"/>
          <w:lang w:val="en-US"/>
        </w:rPr>
      </w:pPr>
      <w:r w:rsidRPr="00CC5965">
        <w:rPr>
          <w:sz w:val="22"/>
          <w:szCs w:val="22"/>
          <w:lang w:val="en-US"/>
        </w:rPr>
        <w:t xml:space="preserve">V.Y. </w:t>
      </w:r>
      <w:proofErr w:type="spellStart"/>
      <w:r w:rsidRPr="00CC5965">
        <w:rPr>
          <w:sz w:val="22"/>
          <w:szCs w:val="22"/>
          <w:lang w:val="en-US"/>
        </w:rPr>
        <w:t>Rublev</w:t>
      </w:r>
      <w:proofErr w:type="spellEnd"/>
      <w:r w:rsidRPr="00CC5965">
        <w:rPr>
          <w:sz w:val="22"/>
          <w:szCs w:val="22"/>
          <w:lang w:val="en-US"/>
        </w:rPr>
        <w:t xml:space="preserve"> (</w:t>
      </w:r>
      <w:r w:rsidRPr="00CC5965">
        <w:rPr>
          <w:i/>
          <w:sz w:val="22"/>
          <w:szCs w:val="22"/>
          <w:lang w:val="en-US"/>
        </w:rPr>
        <w:t>groxmer@gmail.com</w:t>
      </w:r>
      <w:r w:rsidRPr="00CC5965">
        <w:rPr>
          <w:sz w:val="22"/>
          <w:szCs w:val="22"/>
          <w:lang w:val="en-US"/>
        </w:rPr>
        <w:t xml:space="preserve">) </w:t>
      </w:r>
    </w:p>
    <w:p w:rsidR="003C5B99" w:rsidRPr="00CC5965" w:rsidRDefault="00CC5965">
      <w:pPr>
        <w:spacing w:after="360"/>
        <w:ind w:left="567" w:right="567"/>
        <w:jc w:val="center"/>
        <w:rPr>
          <w:sz w:val="22"/>
          <w:szCs w:val="22"/>
          <w:lang w:val="en-US"/>
        </w:rPr>
      </w:pPr>
      <w:r w:rsidRPr="00CC5965">
        <w:rPr>
          <w:sz w:val="22"/>
          <w:szCs w:val="22"/>
          <w:lang w:val="en-US"/>
        </w:rPr>
        <w:t>Far Eastern Federal University, School of Biomedicine, Vladivostok</w:t>
      </w:r>
    </w:p>
    <w:p w:rsidR="003C5B99" w:rsidRPr="00CC5965" w:rsidRDefault="00CC5965">
      <w:pPr>
        <w:ind w:left="567" w:right="567"/>
        <w:jc w:val="center"/>
        <w:rPr>
          <w:sz w:val="22"/>
          <w:szCs w:val="22"/>
          <w:lang w:val="en-US"/>
        </w:rPr>
      </w:pPr>
      <w:r w:rsidRPr="00CC5965">
        <w:rPr>
          <w:sz w:val="22"/>
          <w:szCs w:val="22"/>
          <w:lang w:val="en-US"/>
        </w:rPr>
        <w:t xml:space="preserve">K.J. </w:t>
      </w:r>
      <w:proofErr w:type="spellStart"/>
      <w:r w:rsidRPr="00CC5965">
        <w:rPr>
          <w:sz w:val="22"/>
          <w:szCs w:val="22"/>
          <w:lang w:val="en-US"/>
        </w:rPr>
        <w:t>Shahgeldyan</w:t>
      </w:r>
      <w:proofErr w:type="spellEnd"/>
      <w:r w:rsidRPr="00CC5965">
        <w:rPr>
          <w:sz w:val="22"/>
          <w:szCs w:val="22"/>
          <w:lang w:val="en-US"/>
        </w:rPr>
        <w:t xml:space="preserve"> (</w:t>
      </w:r>
      <w:r w:rsidRPr="00CC5965">
        <w:rPr>
          <w:i/>
          <w:sz w:val="22"/>
          <w:szCs w:val="22"/>
          <w:lang w:val="en-US"/>
        </w:rPr>
        <w:t>carina.shahgeldyan@vvsu.ru</w:t>
      </w:r>
      <w:r w:rsidRPr="00CC5965">
        <w:rPr>
          <w:sz w:val="22"/>
          <w:szCs w:val="22"/>
          <w:lang w:val="en-US"/>
        </w:rPr>
        <w:t xml:space="preserve">) </w:t>
      </w:r>
    </w:p>
    <w:p w:rsidR="003C5B99" w:rsidRPr="00CC5965" w:rsidRDefault="00CC5965">
      <w:pPr>
        <w:pBdr>
          <w:top w:val="nil"/>
          <w:left w:val="nil"/>
          <w:bottom w:val="nil"/>
          <w:right w:val="nil"/>
          <w:between w:val="nil"/>
        </w:pBdr>
        <w:spacing w:after="120"/>
        <w:ind w:left="567" w:right="567"/>
        <w:jc w:val="center"/>
        <w:rPr>
          <w:sz w:val="22"/>
          <w:szCs w:val="22"/>
          <w:lang w:val="en-US"/>
        </w:rPr>
      </w:pPr>
      <w:r w:rsidRPr="00CC5965">
        <w:rPr>
          <w:sz w:val="22"/>
          <w:szCs w:val="22"/>
          <w:lang w:val="en-US"/>
        </w:rPr>
        <w:t xml:space="preserve">Vladivostok State University of Economics and Service, Vladivostok </w:t>
      </w:r>
    </w:p>
    <w:p w:rsidR="003C5B99" w:rsidRPr="00CC5965" w:rsidRDefault="00CC5965">
      <w:pPr>
        <w:spacing w:line="276" w:lineRule="auto"/>
        <w:ind w:firstLine="227"/>
        <w:jc w:val="both"/>
        <w:rPr>
          <w:sz w:val="18"/>
          <w:szCs w:val="18"/>
          <w:lang w:val="en-US"/>
        </w:rPr>
      </w:pPr>
      <w:r w:rsidRPr="00CC5965">
        <w:rPr>
          <w:b/>
          <w:sz w:val="18"/>
          <w:szCs w:val="18"/>
          <w:lang w:val="en-US"/>
        </w:rPr>
        <w:t xml:space="preserve">Abstract. </w:t>
      </w:r>
      <w:r w:rsidRPr="00CC5965">
        <w:rPr>
          <w:sz w:val="18"/>
          <w:szCs w:val="18"/>
          <w:lang w:val="en-US"/>
        </w:rPr>
        <w:t xml:space="preserve">Coronary artery bypass surgery (CABG) is one of the most common routine for coronary heart disease treatment. </w:t>
      </w:r>
      <w:proofErr w:type="gramStart"/>
      <w:r w:rsidRPr="00CC5965">
        <w:rPr>
          <w:sz w:val="18"/>
          <w:szCs w:val="18"/>
          <w:lang w:val="en-US"/>
        </w:rPr>
        <w:t>It’s</w:t>
      </w:r>
      <w:proofErr w:type="gramEnd"/>
      <w:r w:rsidRPr="00CC5965">
        <w:rPr>
          <w:sz w:val="18"/>
          <w:szCs w:val="18"/>
          <w:lang w:val="en-US"/>
        </w:rPr>
        <w:t xml:space="preserve"> no wonder, that the prognosis and the long-term results of any operation is an area of a great interest for clinical medicine and CABG is no </w:t>
      </w:r>
      <w:r w:rsidRPr="00CC5965">
        <w:rPr>
          <w:sz w:val="18"/>
          <w:szCs w:val="18"/>
          <w:lang w:val="en-US"/>
        </w:rPr>
        <w:t xml:space="preserve">exception. Our study reviews five prognostic models of life expectancy after CABG, built </w:t>
      </w:r>
      <w:proofErr w:type="gramStart"/>
      <w:r w:rsidRPr="00CC5965">
        <w:rPr>
          <w:sz w:val="18"/>
          <w:szCs w:val="18"/>
          <w:lang w:val="en-US"/>
        </w:rPr>
        <w:t>on the basis of</w:t>
      </w:r>
      <w:proofErr w:type="gramEnd"/>
      <w:r w:rsidRPr="00CC5965">
        <w:rPr>
          <w:sz w:val="18"/>
          <w:szCs w:val="18"/>
          <w:lang w:val="en-US"/>
        </w:rPr>
        <w:t xml:space="preserve"> linear regression, random forest and artificial neural networks methods. Comparison of models </w:t>
      </w:r>
      <w:proofErr w:type="gramStart"/>
      <w:r w:rsidRPr="00CC5965">
        <w:rPr>
          <w:sz w:val="18"/>
          <w:szCs w:val="18"/>
          <w:lang w:val="en-US"/>
        </w:rPr>
        <w:t>was performed</w:t>
      </w:r>
      <w:proofErr w:type="gramEnd"/>
      <w:r w:rsidRPr="00CC5965">
        <w:rPr>
          <w:sz w:val="18"/>
          <w:szCs w:val="18"/>
          <w:lang w:val="en-US"/>
        </w:rPr>
        <w:t xml:space="preserve"> using four metrics characterizing the absol</w:t>
      </w:r>
      <w:r w:rsidRPr="00CC5965">
        <w:rPr>
          <w:sz w:val="18"/>
          <w:szCs w:val="18"/>
          <w:lang w:val="en-US"/>
        </w:rPr>
        <w:t>ute and relative forecast error. The study has shown the advantage of a multilayer neural network, which provides the forecast with an accuracy of 74</w:t>
      </w:r>
      <w:proofErr w:type="gramStart"/>
      <w:r w:rsidRPr="00CC5965">
        <w:rPr>
          <w:sz w:val="18"/>
          <w:szCs w:val="18"/>
          <w:lang w:val="en-US"/>
        </w:rPr>
        <w:t>,3</w:t>
      </w:r>
      <w:proofErr w:type="gramEnd"/>
      <w:r w:rsidRPr="00CC5965">
        <w:rPr>
          <w:sz w:val="18"/>
          <w:szCs w:val="18"/>
          <w:lang w:val="en-US"/>
        </w:rPr>
        <w:t>%.</w:t>
      </w:r>
    </w:p>
    <w:p w:rsidR="003C5B99" w:rsidRPr="00CC5965" w:rsidRDefault="00CC5965">
      <w:pPr>
        <w:spacing w:line="276" w:lineRule="auto"/>
        <w:ind w:firstLine="227"/>
        <w:jc w:val="both"/>
        <w:rPr>
          <w:sz w:val="18"/>
          <w:szCs w:val="18"/>
          <w:lang w:val="en-US"/>
        </w:rPr>
      </w:pPr>
      <w:r w:rsidRPr="00CC5965">
        <w:rPr>
          <w:b/>
          <w:sz w:val="18"/>
          <w:szCs w:val="18"/>
          <w:lang w:val="en-US"/>
        </w:rPr>
        <w:t>Keywords:</w:t>
      </w:r>
      <w:r w:rsidRPr="00CC5965">
        <w:rPr>
          <w:sz w:val="18"/>
          <w:szCs w:val="18"/>
          <w:lang w:val="en-US"/>
        </w:rPr>
        <w:t xml:space="preserve"> </w:t>
      </w:r>
      <w:proofErr w:type="gramStart"/>
      <w:r w:rsidRPr="00CC5965">
        <w:rPr>
          <w:sz w:val="18"/>
          <w:szCs w:val="18"/>
          <w:lang w:val="en-US"/>
        </w:rPr>
        <w:t>machine learning</w:t>
      </w:r>
      <w:proofErr w:type="gramEnd"/>
      <w:r w:rsidRPr="00CC5965">
        <w:rPr>
          <w:sz w:val="18"/>
          <w:szCs w:val="18"/>
          <w:lang w:val="en-US"/>
        </w:rPr>
        <w:t xml:space="preserve"> methods, model accuracy metrics, coronary artery bypass surgery </w:t>
      </w:r>
    </w:p>
    <w:p w:rsidR="003C5B99" w:rsidRPr="00CC5965" w:rsidRDefault="003C5B99">
      <w:pPr>
        <w:pBdr>
          <w:top w:val="nil"/>
          <w:left w:val="nil"/>
          <w:bottom w:val="nil"/>
          <w:right w:val="nil"/>
          <w:between w:val="nil"/>
        </w:pBdr>
        <w:spacing w:after="240"/>
        <w:ind w:right="567"/>
        <w:jc w:val="both"/>
        <w:rPr>
          <w:rFonts w:ascii="Times" w:eastAsia="Times" w:hAnsi="Times" w:cs="Times"/>
          <w:sz w:val="18"/>
          <w:szCs w:val="18"/>
          <w:lang w:val="en-US"/>
        </w:rPr>
      </w:pPr>
    </w:p>
    <w:p w:rsidR="003C5B99" w:rsidRPr="00CC5965" w:rsidRDefault="003C5B99">
      <w:pPr>
        <w:pBdr>
          <w:top w:val="nil"/>
          <w:left w:val="nil"/>
          <w:bottom w:val="nil"/>
          <w:right w:val="nil"/>
          <w:between w:val="nil"/>
        </w:pBdr>
        <w:spacing w:after="240"/>
        <w:ind w:right="567"/>
        <w:jc w:val="both"/>
        <w:rPr>
          <w:sz w:val="18"/>
          <w:szCs w:val="18"/>
          <w:lang w:val="en-US"/>
        </w:rPr>
      </w:pPr>
    </w:p>
    <w:sectPr w:rsidR="003C5B99" w:rsidRPr="00CC5965">
      <w:pgSz w:w="8420" w:h="11907"/>
      <w:pgMar w:top="1247" w:right="851" w:bottom="851" w:left="1134" w:header="851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C5965">
      <w:r>
        <w:separator/>
      </w:r>
    </w:p>
  </w:endnote>
  <w:endnote w:type="continuationSeparator" w:id="0">
    <w:p w:rsidR="00000000" w:rsidRDefault="00CC5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C5965">
      <w:r>
        <w:separator/>
      </w:r>
    </w:p>
  </w:footnote>
  <w:footnote w:type="continuationSeparator" w:id="0">
    <w:p w:rsidR="00000000" w:rsidRDefault="00CC5965">
      <w:r>
        <w:continuationSeparator/>
      </w:r>
    </w:p>
  </w:footnote>
  <w:footnote w:id="1">
    <w:p w:rsidR="003C5B99" w:rsidRDefault="00CC5965">
      <w:pPr>
        <w:pBdr>
          <w:top w:val="nil"/>
          <w:left w:val="nil"/>
          <w:bottom w:val="nil"/>
          <w:right w:val="nil"/>
          <w:between w:val="nil"/>
        </w:pBdr>
        <w:ind w:firstLine="284"/>
        <w:jc w:val="both"/>
        <w:rPr>
          <w:rFonts w:ascii="Times" w:eastAsia="Times" w:hAnsi="Times" w:cs="Times"/>
          <w:sz w:val="18"/>
          <w:szCs w:val="18"/>
        </w:rPr>
      </w:pPr>
      <w:r>
        <w:rPr>
          <w:vertAlign w:val="superscript"/>
        </w:rPr>
        <w:footnoteRef/>
      </w:r>
      <w:r>
        <w:rPr>
          <w:rFonts w:ascii="Times" w:eastAsia="Times" w:hAnsi="Times" w:cs="Times"/>
          <w:color w:val="000000"/>
          <w:sz w:val="18"/>
          <w:szCs w:val="18"/>
        </w:rPr>
        <w:t>Работа выполнена</w:t>
      </w:r>
      <w:r>
        <w:rPr>
          <w:rFonts w:ascii="Times" w:eastAsia="Times" w:hAnsi="Times" w:cs="Times"/>
          <w:sz w:val="18"/>
          <w:szCs w:val="18"/>
        </w:rPr>
        <w:t xml:space="preserve"> при финансовой поддержке РФФИ (проект № 18-29-03131).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B99"/>
    <w:rsid w:val="0038651A"/>
    <w:rsid w:val="003C5B99"/>
    <w:rsid w:val="00CC5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E82D8E73-92E8-462D-9998-4ABE0060D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UDK">
    <w:name w:val="UDK"/>
    <w:basedOn w:val="a"/>
    <w:rsid w:val="00CC5965"/>
    <w:pPr>
      <w:keepNext/>
      <w:keepLines/>
      <w:spacing w:after="360"/>
      <w:ind w:left="567" w:right="567"/>
    </w:pPr>
    <w:rPr>
      <w:b/>
      <w:kern w:val="28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12</Pages>
  <Words>2885</Words>
  <Characters>16448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Шахгельдян Карина</dc:creator>
  <cp:lastModifiedBy>Шахгельдян Карина</cp:lastModifiedBy>
  <cp:revision>3</cp:revision>
  <cp:lastPrinted>2019-05-01T04:42:00Z</cp:lastPrinted>
  <dcterms:created xsi:type="dcterms:W3CDTF">2019-05-01T04:01:00Z</dcterms:created>
  <dcterms:modified xsi:type="dcterms:W3CDTF">2019-05-01T04:48:00Z</dcterms:modified>
</cp:coreProperties>
</file>