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F1D" w:rsidRPr="001D7F1D" w:rsidRDefault="001D7F1D" w:rsidP="001D7F1D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Б.И. Гельцер</w:t>
      </w: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1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, К.И. Шахгельдян</w:t>
      </w: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1,2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, И.Г. Курпатов</w:t>
      </w: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1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, А.Б. Кригер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1,2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, М.Ф. Киняйкин</w:t>
      </w: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3</w:t>
      </w:r>
    </w:p>
    <w:p w:rsidR="001D7F1D" w:rsidRPr="001D7F1D" w:rsidRDefault="001D7F1D" w:rsidP="001D7F1D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ОЦЕНКА ИНФОРМАТИВНОСТИ ИНДИКАТОРОВ СИЛЫ ДЫХАТЕЛЬНЫХ МЫШЦ В СТРАТИФИКАЦИИ ТЯЖЕСТИ ХРОНИЧЕСКОЙ ОБСТРУКТИВНОЙ БОЛЕЗНИ ЛЕГКИХ НА ОСНОВЕ ИСКУССТВЕННЫХ НЕЙРОННЫХ СЕТЕЙ</w:t>
      </w:r>
    </w:p>
    <w:p w:rsidR="00135E2B" w:rsidRPr="001D7F1D" w:rsidRDefault="00135E2B" w:rsidP="00135E2B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1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ФГАОУ ВО «Дальневосточный федеральный университет»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Минобрнауки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России, Школа биомедицины. 690091, г. Владивосток, Россия.</w:t>
      </w:r>
    </w:p>
    <w:p w:rsidR="00135E2B" w:rsidRPr="001D7F1D" w:rsidRDefault="00135E2B" w:rsidP="00135E2B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ФГБОУ ВО «Владивостокский государственный у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ниверситет экономики и сервиса»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Минобрнауки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России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Институт информационных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технологий, 690014, г. Владивосток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, Россия.</w:t>
      </w:r>
    </w:p>
    <w:p w:rsidR="001D7F1D" w:rsidRPr="001D7F1D" w:rsidRDefault="00135E2B" w:rsidP="00135E2B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3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КГБУЗ «Приморская краевая клиническая больница № 1», 690091, г. Владивосток, Россия.</w:t>
      </w:r>
    </w:p>
    <w:p w:rsidR="001D7F1D" w:rsidRPr="001D7F1D" w:rsidRDefault="001D7F1D" w:rsidP="001D7F1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Для корреспонденции: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Курпатов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Илья Геннадьевич, аспирант департамента клинической медицины Школы биомедицины ФГАОУ ВО «Дальневосточный федеральный университет», 690091, г. Владивосток, Россия. 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E-mail: kurpatov-i@mail.ru</w:t>
      </w:r>
    </w:p>
    <w:p w:rsidR="001D7F1D" w:rsidRPr="001D7F1D" w:rsidRDefault="001D7F1D" w:rsidP="001D7F1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For correspondence: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Kurpatov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Ilya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, postgraduate student, Department of Clinical medicine of the School of biomedicine, Far Eastern Federal University, 690001, Vladivostok, Russian Federation. E-mail: kurpatov-i@mail.ru.</w:t>
      </w:r>
    </w:p>
    <w:p w:rsidR="001D7F1D" w:rsidRPr="001D7F1D" w:rsidRDefault="001D7F1D" w:rsidP="001D7F1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Information about authors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1D7F1D" w:rsidRPr="001D7F1D" w:rsidRDefault="001D7F1D" w:rsidP="001D7F1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B.I.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Geltser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http://orcid.org/0000-0002-9250-557X</w:t>
      </w:r>
    </w:p>
    <w:p w:rsidR="001D7F1D" w:rsidRPr="001D7F1D" w:rsidRDefault="001D7F1D" w:rsidP="001D7F1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K.J.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Shakhgeldyan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http://orcid.org/0000-0002-4539-685X</w:t>
      </w:r>
    </w:p>
    <w:p w:rsidR="001D7F1D" w:rsidRPr="001D7F1D" w:rsidRDefault="001D7F1D" w:rsidP="001D7F1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I.G.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Kurpatov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http://orcid.org/0000-0002-4031-2979</w:t>
      </w:r>
    </w:p>
    <w:p w:rsidR="001D7F1D" w:rsidRPr="001D7F1D" w:rsidRDefault="001D7F1D" w:rsidP="001D7F1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A.B.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Kriger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http://orcid.org/0000-0002-1350-529X </w:t>
      </w:r>
    </w:p>
    <w:p w:rsidR="001D7F1D" w:rsidRPr="009236AC" w:rsidRDefault="001D7F1D" w:rsidP="009236AC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M.F.</w:t>
      </w:r>
      <w:r w:rsidR="009236AC" w:rsidRPr="009236A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Kinyaikin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http:</w:t>
      </w:r>
      <w:r w:rsidR="009236AC">
        <w:rPr>
          <w:rFonts w:ascii="Times New Roman" w:eastAsia="Times New Roman" w:hAnsi="Times New Roman" w:cs="Times New Roman"/>
          <w:sz w:val="24"/>
          <w:szCs w:val="24"/>
          <w:lang w:val="en-US"/>
        </w:rPr>
        <w:t>//orcid.org/0000-0002-5498-9008</w:t>
      </w:r>
      <w:r w:rsidRPr="009236A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br w:type="page"/>
      </w:r>
    </w:p>
    <w:p w:rsidR="001D7F1D" w:rsidRPr="001D7F1D" w:rsidRDefault="001D7F1D" w:rsidP="002142F2">
      <w:pPr>
        <w:spacing w:line="360" w:lineRule="auto"/>
        <w:ind w:left="-284" w:right="-282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7F1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lastRenderedPageBreak/>
        <w:t>Оценка информативности индикаторов силы дыхательных мышц в стратификации тяжести хронической обструктивной болезни легких на основе искусственных нейронных сетей</w:t>
      </w:r>
    </w:p>
    <w:p w:rsidR="001D7F1D" w:rsidRPr="001D7F1D" w:rsidRDefault="001D7F1D" w:rsidP="001D7F1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1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ФГАОУ ВО «Дальневосточный федеральный университет»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Минобрнауки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России, Школа биомедицины. 690091, г. Владивосток, Россия.</w:t>
      </w:r>
    </w:p>
    <w:p w:rsidR="001D7F1D" w:rsidRPr="001D7F1D" w:rsidRDefault="001D7F1D" w:rsidP="001D7F1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ФГБОУ ВО «Владивостокский государственный у</w:t>
      </w:r>
      <w:r w:rsidR="00135E2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ниверситет экономики и сервиса» </w:t>
      </w:r>
      <w:proofErr w:type="spellStart"/>
      <w:r w:rsidR="00135E2B"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Минобрнауки</w:t>
      </w:r>
      <w:proofErr w:type="spellEnd"/>
      <w:r w:rsidR="00135E2B"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России</w:t>
      </w:r>
      <w:r w:rsidR="00135E2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Институт информационных </w:t>
      </w:r>
      <w:r w:rsidR="00135E2B">
        <w:rPr>
          <w:rFonts w:ascii="Times New Roman" w:eastAsia="Times New Roman" w:hAnsi="Times New Roman" w:cs="Times New Roman"/>
          <w:sz w:val="24"/>
          <w:szCs w:val="24"/>
          <w:lang w:val="ru-RU"/>
        </w:rPr>
        <w:t>технологий, 690014, г. Владивосток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, Россия.</w:t>
      </w:r>
    </w:p>
    <w:p w:rsidR="001D7F1D" w:rsidRPr="001D7F1D" w:rsidRDefault="001D7F1D" w:rsidP="001D7F1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3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КГБУЗ «Приморская краевая клиническая больница № 1», 690091, г. Владивосток, Россия.</w:t>
      </w:r>
    </w:p>
    <w:p w:rsidR="001D7F1D" w:rsidRPr="001D7F1D" w:rsidRDefault="001D7F1D" w:rsidP="001D7F1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7F1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Резюме. 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Сила дыхательных мышц (ДМ) является основным индикатором их функционального состояния, а ее исследование получает все большее распространение в клинической пульмонологии, в том числе у больных хронической обструктивной болезнью легких (ХОБЛ). Вместе с тем, в классификации ХОБЛ показатели силы ДМ не рассматриваются как биомаркеры, характеризующие ее тяжесть, и не используются в качестве критериев для стратификации больных. </w:t>
      </w:r>
      <w:r w:rsidRPr="001D7F1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Цель исследования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состояла в анализе информативности показателей силы ДМ для оценки тяжести ХОБЛ на основе методов машинного обучения и искусственных нейронных сетей (ИНС). </w:t>
      </w:r>
      <w:r w:rsidRPr="001D7F1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Материал и методы.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стационаре обследовано 115 мужчин с ХОБЛ различной степени тяжести в стадии обострения. Регистрировали силовые индикаторы ДМ (MEP, MIP и SNIP) на аппарате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MicroRPM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CareFusion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, Великобритания), 9 антропометрических параметров, спирометрические и газометрические показатели, а также результаты тестирования по шкалам mMRC и CAT. Обработка данных проводилась с помо</w:t>
      </w:r>
      <w:r w:rsidR="00135E2B">
        <w:rPr>
          <w:rFonts w:ascii="Times New Roman" w:eastAsia="Times New Roman" w:hAnsi="Times New Roman" w:cs="Times New Roman"/>
          <w:sz w:val="24"/>
          <w:szCs w:val="24"/>
          <w:lang w:val="ru-RU"/>
        </w:rPr>
        <w:t>щью тестов Манна-Уитни, Фишера,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Тьюки</w:t>
      </w:r>
      <w:proofErr w:type="spellEnd"/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, корреляционного анализа. Модели</w:t>
      </w:r>
      <w:r w:rsidR="002142F2">
        <w:rPr>
          <w:rFonts w:ascii="Times New Roman" w:eastAsia="Times New Roman" w:hAnsi="Times New Roman" w:cs="Times New Roman"/>
          <w:sz w:val="24"/>
          <w:szCs w:val="24"/>
          <w:lang w:val="ru-RU"/>
        </w:rPr>
        <w:t>рование силы ДМ выполняло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сь методами линейной и нелинейной регрессии, а модели стратификации тяжести ХОБЛ – метод</w:t>
      </w:r>
      <w:r w:rsidR="002142F2">
        <w:rPr>
          <w:rFonts w:ascii="Times New Roman" w:eastAsia="Times New Roman" w:hAnsi="Times New Roman" w:cs="Times New Roman"/>
          <w:sz w:val="24"/>
          <w:szCs w:val="24"/>
          <w:lang w:val="ru-RU"/>
        </w:rPr>
        <w:t>ом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ИНС. </w:t>
      </w:r>
      <w:r w:rsidRPr="001D7F1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Результаты.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Модели силы ДМ у здоровых и больных ХОБЛ позволили оценить суммарные эффекты влияния различных факторов на их функциональный статус. Сравнительный анализ «модельных» результатов верификации тяжести ХОБЛ с диагнозами экспертов-пульмонологов показал, что повышение их точности с помощью ИНС достигается только при комбинации показателя ОФВ1 с другими индикаторами. Наиболее информативными из них были MIP, общая масса тела, PaCO2 и фибриноген. При этом MIP выступал в качестве универсального предиктора, повышающего точность всех моделей. </w:t>
      </w:r>
      <w:r w:rsidRPr="001D7F1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Заключение.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Перспектива внедрения диагностических моделей на основе ИНС в проекты телемедицины связана с со</w:t>
      </w:r>
      <w:r w:rsidR="002142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вершенствованием их архитектуры, а также 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ru-RU"/>
        </w:rPr>
        <w:t>с разработкой информационных сервисов, которые позволят в реальном времени оценивать состояние больных.</w:t>
      </w:r>
    </w:p>
    <w:p w:rsidR="001D7F1D" w:rsidRPr="002142F2" w:rsidRDefault="001D7F1D" w:rsidP="001D7F1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7F1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Ключевые</w:t>
      </w:r>
      <w:r w:rsidRPr="002142F2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1D7F1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слова</w:t>
      </w:r>
      <w:r w:rsidRPr="002142F2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:</w:t>
      </w:r>
      <w:r w:rsidR="002142F2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142F2" w:rsidRPr="002142F2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ХОБЛ, сила дыхательных мышц, моделирование, искусственные нейронные сети.</w:t>
      </w:r>
    </w:p>
    <w:p w:rsidR="001D7F1D" w:rsidRPr="001D7F1D" w:rsidRDefault="001D7F1D" w:rsidP="001D7F1D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lastRenderedPageBreak/>
        <w:t>Informative value assessment of respiratory muscles strength indicators within the stratification of the chronic obstructive pulmonary disease severity through the artificial neural networks</w:t>
      </w:r>
    </w:p>
    <w:p w:rsidR="001D7F1D" w:rsidRPr="001D7F1D" w:rsidRDefault="001D7F1D" w:rsidP="001D7F1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B.I. Geltser</w:t>
      </w: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, K.J. Shakhgeldyan</w:t>
      </w:r>
      <w:r w:rsidR="0062079A"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1</w:t>
      </w:r>
      <w:proofErr w:type="gramStart"/>
      <w:r w:rsidR="0062079A"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,2</w:t>
      </w:r>
      <w:proofErr w:type="gramEnd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, I.G. Kurpatov</w:t>
      </w: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, A.B. Kriger</w:t>
      </w: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1,2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, M.F.Kinyaikin</w:t>
      </w: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3</w:t>
      </w:r>
    </w:p>
    <w:p w:rsidR="001D7F1D" w:rsidRPr="001D7F1D" w:rsidRDefault="001D7F1D" w:rsidP="001D7F1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Far Eastern federal university, 690091, Vladivostok, Russian Federation.</w:t>
      </w:r>
    </w:p>
    <w:p w:rsidR="001D7F1D" w:rsidRPr="001D7F1D" w:rsidRDefault="001D7F1D" w:rsidP="001D7F1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Vladivostok State U</w:t>
      </w:r>
      <w:r w:rsidR="009236AC">
        <w:rPr>
          <w:rFonts w:ascii="Times New Roman" w:eastAsia="Times New Roman" w:hAnsi="Times New Roman" w:cs="Times New Roman"/>
          <w:sz w:val="24"/>
          <w:szCs w:val="24"/>
          <w:lang w:val="en-US"/>
        </w:rPr>
        <w:t>niversity Economics and Service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, 690014, Vladivostok, Russian Federation.</w:t>
      </w:r>
    </w:p>
    <w:p w:rsidR="001D7F1D" w:rsidRPr="001D7F1D" w:rsidRDefault="001D7F1D" w:rsidP="001D7F1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7F1D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Primorskii Regional Clinical Hospital No. 1, 690091, Vladivostok, Russian Federation.</w:t>
      </w:r>
    </w:p>
    <w:p w:rsidR="001D7F1D" w:rsidRPr="0018197E" w:rsidRDefault="001D7F1D" w:rsidP="001D7F1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8197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Summary.</w:t>
      </w:r>
      <w:r w:rsidR="0018197E" w:rsidRPr="0018197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The </w:t>
      </w:r>
      <w:r w:rsid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respiratory muscles (R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M) strength is the main indic</w:t>
      </w:r>
      <w:r w:rsid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ator of their functional state. The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study </w:t>
      </w:r>
      <w:r w:rsid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of RM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strength </w:t>
      </w:r>
      <w:r w:rsidR="00EC0E27" w:rsidRPr="00EC0E2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is becoming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increasingly prevalent in clinical pulmonology, </w:t>
      </w:r>
      <w:r w:rsidR="00EC0E2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especially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in </w:t>
      </w:r>
      <w:r w:rsidR="00EC0E2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case of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chronic obstructive pulmonary disease (COPD). </w:t>
      </w:r>
      <w:r w:rsidR="00EC0E2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H</w:t>
      </w:r>
      <w:r w:rsidR="00EC0E27" w:rsidRPr="00EC0E2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owever,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="00EC0E27" w:rsidRPr="00EC0E2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RM strength </w:t>
      </w:r>
      <w:proofErr w:type="gramStart"/>
      <w:r w:rsidR="00EC0E2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is </w:t>
      </w:r>
      <w:r w:rsidR="00EC0E27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not used</w:t>
      </w:r>
      <w:proofErr w:type="gramEnd"/>
      <w:r w:rsidR="00EC0E27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as criteria for COPD stratification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. </w:t>
      </w:r>
      <w:r w:rsidR="0018197E" w:rsidRPr="008B113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The </w:t>
      </w:r>
      <w:r w:rsidR="008B113C" w:rsidRPr="008B113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aim</w:t>
      </w:r>
      <w:r w:rsidR="0018197E" w:rsidRPr="008B113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of the study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was to analyze the </w:t>
      </w:r>
      <w:r w:rsidR="00EC0E27" w:rsidRPr="00EC0E2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informative value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of </w:t>
      </w:r>
      <w:r w:rsidR="008B113C" w:rsidRPr="008B11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RM strength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indicators </w:t>
      </w:r>
      <w:r w:rsidR="008B11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in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assessing </w:t>
      </w:r>
      <w:r w:rsidR="008B11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of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COPD </w:t>
      </w:r>
      <w:r w:rsidR="008B113C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severity </w:t>
      </w:r>
      <w:proofErr w:type="gramStart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on the basis of</w:t>
      </w:r>
      <w:proofErr w:type="gramEnd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methods of</w:t>
      </w:r>
      <w:r w:rsidR="008B113C" w:rsidRPr="008B113C">
        <w:rPr>
          <w:lang w:val="en-US"/>
        </w:rPr>
        <w:t xml:space="preserve"> </w:t>
      </w:r>
      <w:r w:rsidR="008B113C" w:rsidRPr="008B11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by means of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machine learning and artificial neural networks (</w:t>
      </w:r>
      <w:r w:rsidR="008B113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ANN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). </w:t>
      </w:r>
      <w:r w:rsidR="0018197E" w:rsidRPr="008B113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Material and methods. </w:t>
      </w:r>
      <w:proofErr w:type="gramStart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115</w:t>
      </w:r>
      <w:proofErr w:type="gramEnd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men with </w:t>
      </w:r>
      <w:r w:rsidR="003F68D0" w:rsidRPr="003F68D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different severity of COPD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="003F68D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in </w:t>
      </w:r>
      <w:r w:rsidR="003F68D0" w:rsidRPr="003F68D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exacerbation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="003F68D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phase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were examined. </w:t>
      </w:r>
      <w:r w:rsidR="003F68D0" w:rsidRPr="003F68D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RM strength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indicators (MEP, MIP and SNIP), </w:t>
      </w:r>
      <w:proofErr w:type="gramStart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9</w:t>
      </w:r>
      <w:proofErr w:type="gramEnd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anthropometric parameters, </w:t>
      </w:r>
      <w:proofErr w:type="spellStart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spirometric</w:t>
      </w:r>
      <w:proofErr w:type="spellEnd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and </w:t>
      </w:r>
      <w:r w:rsidR="003F68D0" w:rsidRPr="003F68D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blood gas parameters</w:t>
      </w:r>
      <w:r w:rsidR="003F68D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="003F68D0" w:rsidRPr="003F68D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mMRC</w:t>
      </w:r>
      <w:proofErr w:type="spellEnd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and CAT </w:t>
      </w:r>
      <w:r w:rsidR="003F68D0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scales </w:t>
      </w:r>
      <w:r w:rsidR="003F68D0" w:rsidRPr="003F68D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data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were recorded. Data processing </w:t>
      </w:r>
      <w:proofErr w:type="gramStart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was carried out</w:t>
      </w:r>
      <w:proofErr w:type="gramEnd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="00203E15" w:rsidRPr="00203E1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by means of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Mann-</w:t>
      </w:r>
      <w:r w:rsidR="00203E1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Whitney, Fisher and Tukey tests and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correlation analysis. </w:t>
      </w:r>
      <w:r w:rsidR="00203E15" w:rsidRPr="00203E1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RM strength </w:t>
      </w:r>
      <w:r w:rsidR="00203E1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odels </w:t>
      </w:r>
      <w:proofErr w:type="gramStart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were performed</w:t>
      </w:r>
      <w:proofErr w:type="gramEnd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by linear a</w:t>
      </w:r>
      <w:r w:rsidR="00203E1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nd nonlinear regression methods. </w:t>
      </w:r>
      <w:r w:rsidR="00203E15" w:rsidRPr="00203E1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COPD stratification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models </w:t>
      </w:r>
      <w:r w:rsidR="00203E15" w:rsidRPr="00203E1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were performed</w:t>
      </w:r>
      <w:r w:rsidR="00203E1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by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="00203E15" w:rsidRPr="00203E1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ANN</w:t>
      </w:r>
      <w:r w:rsidR="00203E1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. </w:t>
      </w:r>
      <w:r w:rsidR="0018197E" w:rsidRPr="00203E1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Results</w:t>
      </w:r>
      <w:r w:rsidR="00203E15" w:rsidRPr="00203E1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.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="00203E15" w:rsidRPr="00203E1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RM strength models</w:t>
      </w:r>
      <w:r w:rsidR="00BF14F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of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healthy </w:t>
      </w:r>
      <w:r w:rsidR="00BF14F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men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and COPD patients allowed </w:t>
      </w:r>
      <w:proofErr w:type="gramStart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to estimate</w:t>
      </w:r>
      <w:proofErr w:type="gramEnd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the eff</w:t>
      </w:r>
      <w:r w:rsidR="00BF14F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ects of various factors on the </w:t>
      </w:r>
      <w:r w:rsidR="00BF14F7" w:rsidRPr="00203E1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RM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functional status</w:t>
      </w:r>
      <w:r w:rsidR="00BF14F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.</w:t>
      </w:r>
      <w:r w:rsid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Comparative analysis of </w:t>
      </w:r>
      <w:r w:rsidR="00D94982" w:rsidRP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«</w:t>
      </w:r>
      <w:r w:rsid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model</w:t>
      </w:r>
      <w:r w:rsidR="00D94982" w:rsidRP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»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results of COPD severity verification showed that </w:t>
      </w:r>
      <w:r w:rsidR="00D94982" w:rsidRP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ANN accuracy increas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ed when FEV1 </w:t>
      </w:r>
      <w:proofErr w:type="gramStart"/>
      <w:r w:rsid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was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combined</w:t>
      </w:r>
      <w:proofErr w:type="gramEnd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with other indicators</w:t>
      </w:r>
      <w:r w:rsidR="00D94982" w:rsidRP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in models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. The most informative </w:t>
      </w:r>
      <w:r w:rsidR="00D94982" w:rsidRP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indicators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were MIP, total </w:t>
      </w:r>
      <w:r w:rsidR="00D94982" w:rsidRP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body mass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</w:t>
      </w:r>
      <w:r w:rsidR="00D94982" w:rsidRP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PaCO2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and fibrinogen. </w:t>
      </w:r>
      <w:r w:rsid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Moreover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MIP </w:t>
      </w:r>
      <w:r w:rsid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increased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the accuracy of all </w:t>
      </w:r>
      <w:r w:rsidR="00D9498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the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models. </w:t>
      </w:r>
      <w:r w:rsidR="00D94982" w:rsidRPr="00D9498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</w:t>
      </w:r>
      <w:r w:rsidR="0018197E" w:rsidRPr="00D9498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onclusion.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="008905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P</w:t>
      </w:r>
      <w:r w:rsidR="00890541" w:rsidRPr="008905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ractical application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="008905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of </w:t>
      </w:r>
      <w:r w:rsidR="00890541" w:rsidRPr="008905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ANN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models in telemedicine projects is related to the improvement </w:t>
      </w:r>
      <w:r w:rsidR="008905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of </w:t>
      </w:r>
      <w:r w:rsidR="00890541" w:rsidRPr="008905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ANN </w:t>
      </w:r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architecture and the development of information </w:t>
      </w:r>
      <w:proofErr w:type="gramStart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services </w:t>
      </w:r>
      <w:r w:rsidR="008905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which</w:t>
      </w:r>
      <w:proofErr w:type="gramEnd"/>
      <w:r w:rsidR="0018197E" w:rsidRPr="0018197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will allow real-time assessment of the patient's condition.</w:t>
      </w:r>
    </w:p>
    <w:p w:rsidR="0069524C" w:rsidRPr="002142F2" w:rsidRDefault="001D7F1D" w:rsidP="001D7F1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8197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Keywords</w:t>
      </w:r>
      <w:r w:rsidRPr="002142F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  <w:r w:rsidR="002142F2" w:rsidRPr="002142F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2142F2" w:rsidRPr="002142F2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COPD, respiratory muscles strength, modelling, artificial neural networks.</w:t>
      </w:r>
    </w:p>
    <w:p w:rsidR="0069524C" w:rsidRPr="002142F2" w:rsidRDefault="0069524C" w:rsidP="0069524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142F2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69524C" w:rsidRPr="009310EA" w:rsidRDefault="0069524C" w:rsidP="0069524C">
      <w:pPr>
        <w:spacing w:line="36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310EA">
        <w:rPr>
          <w:rFonts w:ascii="Times New Roman" w:hAnsi="Times New Roman" w:cs="Times New Roman"/>
          <w:b/>
          <w:sz w:val="24"/>
          <w:szCs w:val="24"/>
        </w:rPr>
        <w:lastRenderedPageBreak/>
        <w:t>Сведения об авторах:</w:t>
      </w:r>
    </w:p>
    <w:p w:rsidR="0069524C" w:rsidRPr="002142F2" w:rsidRDefault="00AB282C" w:rsidP="002142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B282C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proofErr w:type="spellStart"/>
      <w:r w:rsidRPr="00AB282C">
        <w:rPr>
          <w:rFonts w:ascii="Times New Roman" w:hAnsi="Times New Roman" w:cs="Times New Roman"/>
          <w:sz w:val="24"/>
          <w:szCs w:val="24"/>
          <w:lang w:val="ru-RU"/>
        </w:rPr>
        <w:t>Гельцер</w:t>
      </w:r>
      <w:proofErr w:type="spellEnd"/>
      <w:r w:rsidRPr="00AB282C">
        <w:rPr>
          <w:rFonts w:ascii="Times New Roman" w:hAnsi="Times New Roman" w:cs="Times New Roman"/>
          <w:sz w:val="24"/>
          <w:szCs w:val="24"/>
          <w:lang w:val="ru-RU"/>
        </w:rPr>
        <w:t xml:space="preserve"> Борис </w:t>
      </w:r>
      <w:proofErr w:type="spellStart"/>
      <w:r w:rsidRPr="00AB282C">
        <w:rPr>
          <w:rFonts w:ascii="Times New Roman" w:hAnsi="Times New Roman" w:cs="Times New Roman"/>
          <w:sz w:val="24"/>
          <w:szCs w:val="24"/>
          <w:lang w:val="ru-RU"/>
        </w:rPr>
        <w:t>Израйльевич</w:t>
      </w:r>
      <w:proofErr w:type="spellEnd"/>
      <w:r w:rsidRPr="00AB282C">
        <w:rPr>
          <w:rFonts w:ascii="Times New Roman" w:hAnsi="Times New Roman" w:cs="Times New Roman"/>
          <w:sz w:val="24"/>
          <w:szCs w:val="24"/>
          <w:lang w:val="ru-RU"/>
        </w:rPr>
        <w:t>, доктор медицинских наук, профессор, член-корреспондент РАН. 690091, Владивосток, ул. Суханова, 8. Дальневосточный федеральный университет. Директор</w:t>
      </w:r>
      <w:r w:rsidRPr="00214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282C">
        <w:rPr>
          <w:rFonts w:ascii="Times New Roman" w:hAnsi="Times New Roman" w:cs="Times New Roman"/>
          <w:sz w:val="24"/>
          <w:szCs w:val="24"/>
          <w:lang w:val="ru-RU"/>
        </w:rPr>
        <w:t>департамента</w:t>
      </w:r>
      <w:r w:rsidRPr="00214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282C">
        <w:rPr>
          <w:rFonts w:ascii="Times New Roman" w:hAnsi="Times New Roman" w:cs="Times New Roman"/>
          <w:sz w:val="24"/>
          <w:szCs w:val="24"/>
          <w:lang w:val="ru-RU"/>
        </w:rPr>
        <w:t>клинической</w:t>
      </w:r>
      <w:r w:rsidRPr="00214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282C">
        <w:rPr>
          <w:rFonts w:ascii="Times New Roman" w:hAnsi="Times New Roman" w:cs="Times New Roman"/>
          <w:sz w:val="24"/>
          <w:szCs w:val="24"/>
          <w:lang w:val="ru-RU"/>
        </w:rPr>
        <w:t>медицины</w:t>
      </w:r>
      <w:r w:rsidRPr="00214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282C">
        <w:rPr>
          <w:rFonts w:ascii="Times New Roman" w:hAnsi="Times New Roman" w:cs="Times New Roman"/>
          <w:sz w:val="24"/>
          <w:szCs w:val="24"/>
          <w:lang w:val="ru-RU"/>
        </w:rPr>
        <w:t>Школы</w:t>
      </w:r>
      <w:r w:rsidRPr="00214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282C">
        <w:rPr>
          <w:rFonts w:ascii="Times New Roman" w:hAnsi="Times New Roman" w:cs="Times New Roman"/>
          <w:sz w:val="24"/>
          <w:szCs w:val="24"/>
          <w:lang w:val="ru-RU"/>
        </w:rPr>
        <w:t>биомедицины</w:t>
      </w:r>
      <w:r w:rsidRPr="002142F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142F2" w:rsidRPr="00214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282C">
        <w:rPr>
          <w:rFonts w:ascii="Times New Roman" w:hAnsi="Times New Roman" w:cs="Times New Roman"/>
          <w:sz w:val="24"/>
          <w:szCs w:val="24"/>
          <w:lang w:val="en-US"/>
        </w:rPr>
        <w:t>Geltser</w:t>
      </w:r>
      <w:proofErr w:type="spellEnd"/>
      <w:r w:rsidR="009236AC" w:rsidRPr="009236A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236AC" w:rsidRPr="00AB282C">
        <w:rPr>
          <w:rFonts w:ascii="Times New Roman" w:hAnsi="Times New Roman" w:cs="Times New Roman"/>
          <w:sz w:val="24"/>
          <w:szCs w:val="24"/>
          <w:lang w:val="en-US"/>
        </w:rPr>
        <w:t>Boris</w:t>
      </w:r>
      <w:r w:rsidRPr="00AB282C">
        <w:rPr>
          <w:rFonts w:ascii="Times New Roman" w:hAnsi="Times New Roman" w:cs="Times New Roman"/>
          <w:sz w:val="24"/>
          <w:szCs w:val="24"/>
          <w:lang w:val="en-US"/>
        </w:rPr>
        <w:t xml:space="preserve">, MD, professor, corresponding member of the Russian Academy of Sciences, 690091, Vladivostok, </w:t>
      </w:r>
      <w:proofErr w:type="spellStart"/>
      <w:r w:rsidR="003527FB">
        <w:rPr>
          <w:rFonts w:ascii="Times New Roman" w:hAnsi="Times New Roman" w:cs="Times New Roman"/>
          <w:sz w:val="24"/>
          <w:szCs w:val="24"/>
          <w:lang w:val="en-US"/>
        </w:rPr>
        <w:t>Sukhanova</w:t>
      </w:r>
      <w:proofErr w:type="spellEnd"/>
      <w:r w:rsidRPr="00AB28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B282C">
        <w:rPr>
          <w:rFonts w:ascii="Times New Roman" w:hAnsi="Times New Roman" w:cs="Times New Roman"/>
          <w:sz w:val="24"/>
          <w:szCs w:val="24"/>
          <w:lang w:val="en-US"/>
        </w:rPr>
        <w:t>street</w:t>
      </w:r>
      <w:proofErr w:type="gramEnd"/>
      <w:r w:rsidRPr="00AB282C">
        <w:rPr>
          <w:rFonts w:ascii="Times New Roman" w:hAnsi="Times New Roman" w:cs="Times New Roman"/>
          <w:sz w:val="24"/>
          <w:szCs w:val="24"/>
          <w:lang w:val="en-US"/>
        </w:rPr>
        <w:t>, 8. Far Eastern Federal University. Head of the Clinical medicine department of Biomedicine School.</w:t>
      </w:r>
      <w:r w:rsidR="002142F2" w:rsidRPr="00214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142F2">
        <w:rPr>
          <w:rFonts w:ascii="Times New Roman" w:hAnsi="Times New Roman" w:cs="Times New Roman"/>
          <w:sz w:val="24"/>
          <w:szCs w:val="24"/>
          <w:lang w:val="en-US"/>
        </w:rPr>
        <w:t xml:space="preserve">E-mail: Boris.Geltser@vvsu.ru. </w:t>
      </w:r>
      <w:r w:rsidRPr="00AB282C">
        <w:rPr>
          <w:rFonts w:ascii="Times New Roman" w:hAnsi="Times New Roman" w:cs="Times New Roman"/>
          <w:sz w:val="24"/>
          <w:szCs w:val="24"/>
          <w:lang w:val="ru-RU"/>
        </w:rPr>
        <w:t>Телефон</w:t>
      </w:r>
      <w:r w:rsidRPr="002142F2">
        <w:rPr>
          <w:rFonts w:ascii="Times New Roman" w:hAnsi="Times New Roman" w:cs="Times New Roman"/>
          <w:sz w:val="24"/>
          <w:szCs w:val="24"/>
          <w:lang w:val="en-US"/>
        </w:rPr>
        <w:t>: 8-423-245-17-83.</w:t>
      </w:r>
    </w:p>
    <w:p w:rsidR="000451DA" w:rsidRPr="00BD5F26" w:rsidRDefault="00042D43" w:rsidP="002142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42D43">
        <w:rPr>
          <w:rFonts w:ascii="Times New Roman" w:hAnsi="Times New Roman" w:cs="Times New Roman"/>
          <w:sz w:val="24"/>
          <w:szCs w:val="24"/>
        </w:rPr>
        <w:t xml:space="preserve">. </w:t>
      </w:r>
      <w:r w:rsidR="000451DA" w:rsidRPr="000451DA">
        <w:rPr>
          <w:rFonts w:ascii="Times New Roman" w:hAnsi="Times New Roman" w:cs="Times New Roman"/>
          <w:sz w:val="24"/>
          <w:szCs w:val="24"/>
        </w:rPr>
        <w:t>Шахгельдян</w:t>
      </w:r>
      <w:r w:rsidR="000451DA">
        <w:rPr>
          <w:rFonts w:ascii="Times New Roman" w:hAnsi="Times New Roman" w:cs="Times New Roman"/>
          <w:sz w:val="24"/>
          <w:szCs w:val="24"/>
          <w:lang w:val="ru-RU"/>
        </w:rPr>
        <w:t xml:space="preserve"> Карина Иосифовна</w:t>
      </w:r>
      <w:r w:rsidRPr="00042D43">
        <w:rPr>
          <w:rFonts w:ascii="Times New Roman" w:hAnsi="Times New Roman" w:cs="Times New Roman"/>
          <w:sz w:val="24"/>
          <w:szCs w:val="24"/>
        </w:rPr>
        <w:t xml:space="preserve">, </w:t>
      </w:r>
      <w:r w:rsidR="000451DA">
        <w:rPr>
          <w:rFonts w:ascii="Times New Roman" w:hAnsi="Times New Roman" w:cs="Times New Roman"/>
          <w:sz w:val="24"/>
          <w:szCs w:val="24"/>
          <w:lang w:val="ru-RU"/>
        </w:rPr>
        <w:t>доктор</w:t>
      </w:r>
      <w:r w:rsidRPr="00042D43">
        <w:rPr>
          <w:rFonts w:ascii="Times New Roman" w:hAnsi="Times New Roman" w:cs="Times New Roman"/>
          <w:sz w:val="24"/>
          <w:szCs w:val="24"/>
        </w:rPr>
        <w:t xml:space="preserve"> </w:t>
      </w:r>
      <w:r w:rsidR="000451DA">
        <w:rPr>
          <w:rFonts w:ascii="Times New Roman" w:hAnsi="Times New Roman" w:cs="Times New Roman"/>
          <w:sz w:val="24"/>
          <w:szCs w:val="24"/>
          <w:lang w:val="ru-RU"/>
        </w:rPr>
        <w:t>технических</w:t>
      </w:r>
      <w:r w:rsidRPr="00042D43">
        <w:rPr>
          <w:rFonts w:ascii="Times New Roman" w:hAnsi="Times New Roman" w:cs="Times New Roman"/>
          <w:sz w:val="24"/>
          <w:szCs w:val="24"/>
        </w:rPr>
        <w:t xml:space="preserve"> наук, </w:t>
      </w:r>
      <w:r w:rsidR="00AB282C">
        <w:rPr>
          <w:rFonts w:ascii="Times New Roman" w:hAnsi="Times New Roman" w:cs="Times New Roman"/>
          <w:sz w:val="24"/>
          <w:szCs w:val="24"/>
          <w:lang w:val="ru-RU"/>
        </w:rPr>
        <w:t>директор Института</w:t>
      </w:r>
      <w:r w:rsidR="00AB282C">
        <w:rPr>
          <w:rFonts w:ascii="Times New Roman" w:hAnsi="Times New Roman" w:cs="Times New Roman"/>
          <w:sz w:val="24"/>
          <w:szCs w:val="24"/>
        </w:rPr>
        <w:t xml:space="preserve"> </w:t>
      </w:r>
      <w:r w:rsidR="00AB282C" w:rsidRPr="00AB282C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B282C">
        <w:rPr>
          <w:rFonts w:ascii="Times New Roman" w:hAnsi="Times New Roman" w:cs="Times New Roman"/>
          <w:sz w:val="24"/>
          <w:szCs w:val="24"/>
          <w:lang w:val="ru-RU"/>
        </w:rPr>
        <w:t>нформационных</w:t>
      </w:r>
      <w:r w:rsidR="002142F2">
        <w:rPr>
          <w:rFonts w:ascii="Times New Roman" w:hAnsi="Times New Roman" w:cs="Times New Roman"/>
          <w:sz w:val="24"/>
          <w:szCs w:val="24"/>
        </w:rPr>
        <w:t xml:space="preserve"> технологий</w:t>
      </w:r>
      <w:r w:rsidRPr="00042D43">
        <w:rPr>
          <w:rFonts w:ascii="Times New Roman" w:hAnsi="Times New Roman" w:cs="Times New Roman"/>
          <w:sz w:val="24"/>
          <w:szCs w:val="24"/>
        </w:rPr>
        <w:t xml:space="preserve"> Владивостокского государственного университета экономики и сервиса. 690014, Владивосток, ул. Гоголя, 41.</w:t>
      </w:r>
      <w:r w:rsidR="009236A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B282C">
        <w:rPr>
          <w:rFonts w:ascii="Times New Roman" w:hAnsi="Times New Roman" w:cs="Times New Roman"/>
          <w:sz w:val="24"/>
          <w:szCs w:val="24"/>
          <w:lang w:val="ru-RU"/>
        </w:rPr>
        <w:t>Заведующая лабораторией анализа больших данных в биомедицине и здравоохранении Дальневосточного федерального</w:t>
      </w:r>
      <w:r w:rsidR="00AB282C" w:rsidRPr="00AB282C">
        <w:rPr>
          <w:rFonts w:ascii="Times New Roman" w:hAnsi="Times New Roman" w:cs="Times New Roman"/>
          <w:sz w:val="24"/>
          <w:szCs w:val="24"/>
          <w:lang w:val="ru-RU"/>
        </w:rPr>
        <w:t xml:space="preserve"> университет</w:t>
      </w:r>
      <w:r w:rsidR="00AB282C">
        <w:rPr>
          <w:rFonts w:ascii="Times New Roman" w:hAnsi="Times New Roman" w:cs="Times New Roman"/>
          <w:sz w:val="24"/>
          <w:szCs w:val="24"/>
          <w:lang w:val="ru-RU"/>
        </w:rPr>
        <w:t xml:space="preserve">а. </w:t>
      </w:r>
      <w:r w:rsidR="00AB282C" w:rsidRPr="00BD5F26">
        <w:rPr>
          <w:rFonts w:ascii="Times New Roman" w:hAnsi="Times New Roman" w:cs="Times New Roman"/>
          <w:sz w:val="24"/>
          <w:szCs w:val="24"/>
          <w:lang w:val="ru-RU"/>
        </w:rPr>
        <w:t xml:space="preserve">690091, </w:t>
      </w:r>
      <w:r w:rsidR="00AB282C" w:rsidRPr="00AB282C">
        <w:rPr>
          <w:rFonts w:ascii="Times New Roman" w:hAnsi="Times New Roman" w:cs="Times New Roman"/>
          <w:sz w:val="24"/>
          <w:szCs w:val="24"/>
          <w:lang w:val="ru-RU"/>
        </w:rPr>
        <w:t>Владивосток</w:t>
      </w:r>
      <w:r w:rsidR="00AB282C" w:rsidRPr="00BD5F2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AB282C" w:rsidRPr="00AB282C">
        <w:rPr>
          <w:rFonts w:ascii="Times New Roman" w:hAnsi="Times New Roman" w:cs="Times New Roman"/>
          <w:sz w:val="24"/>
          <w:szCs w:val="24"/>
          <w:lang w:val="ru-RU"/>
        </w:rPr>
        <w:t>ул</w:t>
      </w:r>
      <w:r w:rsidR="00AB282C" w:rsidRPr="00BD5F2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AB282C" w:rsidRPr="00AB282C">
        <w:rPr>
          <w:rFonts w:ascii="Times New Roman" w:hAnsi="Times New Roman" w:cs="Times New Roman"/>
          <w:sz w:val="24"/>
          <w:szCs w:val="24"/>
          <w:lang w:val="ru-RU"/>
        </w:rPr>
        <w:t>Суханова</w:t>
      </w:r>
      <w:r w:rsidR="00AB282C" w:rsidRPr="005D2718">
        <w:rPr>
          <w:rFonts w:ascii="Times New Roman" w:hAnsi="Times New Roman" w:cs="Times New Roman"/>
          <w:sz w:val="24"/>
          <w:szCs w:val="24"/>
          <w:lang w:val="en-US"/>
        </w:rPr>
        <w:t>, 8.</w:t>
      </w:r>
      <w:r w:rsidR="002142F2" w:rsidRPr="005D271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236AC" w:rsidRPr="009236AC">
        <w:rPr>
          <w:rFonts w:ascii="Times New Roman" w:hAnsi="Times New Roman" w:cs="Times New Roman"/>
          <w:sz w:val="24"/>
          <w:szCs w:val="24"/>
          <w:lang w:val="en-US"/>
        </w:rPr>
        <w:t>Shakhgeldyan</w:t>
      </w:r>
      <w:proofErr w:type="spellEnd"/>
      <w:r w:rsidR="009236AC" w:rsidRPr="009236A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236AC">
        <w:rPr>
          <w:rFonts w:ascii="Times New Roman" w:hAnsi="Times New Roman" w:cs="Times New Roman"/>
          <w:sz w:val="24"/>
          <w:szCs w:val="24"/>
          <w:lang w:val="ru-RU"/>
        </w:rPr>
        <w:t>Карина</w:t>
      </w:r>
      <w:r w:rsidR="009236AC" w:rsidRPr="009236AC">
        <w:rPr>
          <w:rFonts w:ascii="Times New Roman" w:hAnsi="Times New Roman" w:cs="Times New Roman"/>
          <w:sz w:val="24"/>
          <w:szCs w:val="24"/>
          <w:lang w:val="en-US"/>
        </w:rPr>
        <w:t xml:space="preserve">, IR, professor, Head of the </w:t>
      </w:r>
      <w:r w:rsidR="009236A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236AC" w:rsidRPr="009236AC">
        <w:rPr>
          <w:rFonts w:ascii="Times New Roman" w:hAnsi="Times New Roman" w:cs="Times New Roman"/>
          <w:sz w:val="24"/>
          <w:szCs w:val="24"/>
          <w:lang w:val="en-US"/>
        </w:rPr>
        <w:t>nformation technology Institute</w:t>
      </w:r>
      <w:r w:rsidR="009236AC">
        <w:rPr>
          <w:rFonts w:ascii="Times New Roman" w:hAnsi="Times New Roman" w:cs="Times New Roman"/>
          <w:sz w:val="24"/>
          <w:szCs w:val="24"/>
          <w:lang w:val="en-US"/>
        </w:rPr>
        <w:t xml:space="preserve"> of the Vladivostok State University </w:t>
      </w:r>
      <w:r w:rsidR="009236AC" w:rsidRPr="009236AC">
        <w:rPr>
          <w:rFonts w:ascii="Times New Roman" w:hAnsi="Times New Roman" w:cs="Times New Roman"/>
          <w:sz w:val="24"/>
          <w:szCs w:val="24"/>
          <w:lang w:val="en-US"/>
        </w:rPr>
        <w:t>Economics and Service</w:t>
      </w:r>
      <w:r w:rsidR="009236A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6B777A" w:rsidRPr="006B777A">
        <w:rPr>
          <w:rFonts w:ascii="Times New Roman" w:hAnsi="Times New Roman" w:cs="Times New Roman"/>
          <w:sz w:val="24"/>
          <w:szCs w:val="24"/>
          <w:lang w:val="en-US"/>
        </w:rPr>
        <w:t>690014</w:t>
      </w:r>
      <w:proofErr w:type="gramEnd"/>
      <w:r w:rsidR="009236AC" w:rsidRPr="00AB282C">
        <w:rPr>
          <w:rFonts w:ascii="Times New Roman" w:hAnsi="Times New Roman" w:cs="Times New Roman"/>
          <w:sz w:val="24"/>
          <w:szCs w:val="24"/>
          <w:lang w:val="en-US"/>
        </w:rPr>
        <w:t xml:space="preserve">, Vladivostok, </w:t>
      </w:r>
      <w:proofErr w:type="spellStart"/>
      <w:r w:rsidR="006B777A" w:rsidRPr="006B777A">
        <w:rPr>
          <w:rFonts w:ascii="Times New Roman" w:hAnsi="Times New Roman" w:cs="Times New Roman"/>
          <w:sz w:val="24"/>
          <w:szCs w:val="24"/>
          <w:lang w:val="en-US"/>
        </w:rPr>
        <w:t>Gogolya</w:t>
      </w:r>
      <w:proofErr w:type="spellEnd"/>
      <w:r w:rsidR="006B777A" w:rsidRPr="006B777A">
        <w:rPr>
          <w:rFonts w:ascii="Times New Roman" w:hAnsi="Times New Roman" w:cs="Times New Roman"/>
          <w:sz w:val="24"/>
          <w:szCs w:val="24"/>
          <w:lang w:val="en-US"/>
        </w:rPr>
        <w:t xml:space="preserve"> Street</w:t>
      </w:r>
      <w:r w:rsidR="006B777A">
        <w:rPr>
          <w:rFonts w:ascii="Times New Roman" w:hAnsi="Times New Roman" w:cs="Times New Roman"/>
          <w:sz w:val="24"/>
          <w:szCs w:val="24"/>
          <w:lang w:val="en-US"/>
        </w:rPr>
        <w:t>, 41.</w:t>
      </w:r>
      <w:r w:rsidR="006B777A" w:rsidRPr="006B77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B777A" w:rsidRPr="009236AC">
        <w:rPr>
          <w:rFonts w:ascii="Times New Roman" w:hAnsi="Times New Roman" w:cs="Times New Roman"/>
          <w:sz w:val="24"/>
          <w:szCs w:val="24"/>
          <w:lang w:val="en-US"/>
        </w:rPr>
        <w:t xml:space="preserve">Head of the </w:t>
      </w:r>
      <w:r w:rsidR="006B777A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6B777A" w:rsidRPr="006B777A">
        <w:rPr>
          <w:rFonts w:ascii="Times New Roman" w:hAnsi="Times New Roman" w:cs="Times New Roman"/>
          <w:sz w:val="24"/>
          <w:szCs w:val="24"/>
          <w:lang w:val="en-US"/>
        </w:rPr>
        <w:t>aboratory</w:t>
      </w:r>
      <w:r w:rsidR="006B777A">
        <w:rPr>
          <w:rFonts w:ascii="Times New Roman" w:hAnsi="Times New Roman" w:cs="Times New Roman"/>
          <w:sz w:val="24"/>
          <w:szCs w:val="24"/>
          <w:lang w:val="en-US"/>
        </w:rPr>
        <w:t xml:space="preserve"> of Big D</w:t>
      </w:r>
      <w:r w:rsidR="006B777A" w:rsidRPr="006B777A">
        <w:rPr>
          <w:rFonts w:ascii="Times New Roman" w:hAnsi="Times New Roman" w:cs="Times New Roman"/>
          <w:sz w:val="24"/>
          <w:szCs w:val="24"/>
          <w:lang w:val="en-US"/>
        </w:rPr>
        <w:t>ata analysis</w:t>
      </w:r>
      <w:r w:rsidR="006B777A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r w:rsidR="006B777A" w:rsidRPr="006B777A">
        <w:rPr>
          <w:rFonts w:ascii="Times New Roman" w:hAnsi="Times New Roman" w:cs="Times New Roman"/>
          <w:sz w:val="24"/>
          <w:szCs w:val="24"/>
          <w:lang w:val="en-US"/>
        </w:rPr>
        <w:t>biomedicine</w:t>
      </w:r>
      <w:r w:rsidR="006B777A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6B777A" w:rsidRPr="006B777A">
        <w:rPr>
          <w:rFonts w:ascii="Times New Roman" w:hAnsi="Times New Roman" w:cs="Times New Roman"/>
          <w:sz w:val="24"/>
          <w:szCs w:val="24"/>
          <w:lang w:val="en-US"/>
        </w:rPr>
        <w:t>healthcare</w:t>
      </w:r>
      <w:r w:rsidR="003527F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527FB" w:rsidRPr="003527FB">
        <w:rPr>
          <w:rFonts w:ascii="Times New Roman" w:hAnsi="Times New Roman" w:cs="Times New Roman"/>
          <w:sz w:val="24"/>
          <w:szCs w:val="24"/>
          <w:lang w:val="en-US"/>
        </w:rPr>
        <w:t>Far Eastern Federal University.</w:t>
      </w:r>
      <w:r w:rsidR="003527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527FB" w:rsidRPr="003527FB">
        <w:rPr>
          <w:rFonts w:ascii="Times New Roman" w:hAnsi="Times New Roman" w:cs="Times New Roman"/>
          <w:sz w:val="24"/>
          <w:szCs w:val="24"/>
          <w:lang w:val="en-US"/>
        </w:rPr>
        <w:t xml:space="preserve">690091, Vladivostok, </w:t>
      </w:r>
      <w:proofErr w:type="spellStart"/>
      <w:r w:rsidR="003527FB">
        <w:rPr>
          <w:rFonts w:ascii="Times New Roman" w:hAnsi="Times New Roman" w:cs="Times New Roman"/>
          <w:sz w:val="24"/>
          <w:szCs w:val="24"/>
          <w:lang w:val="en-US"/>
        </w:rPr>
        <w:t>Sukhanova</w:t>
      </w:r>
      <w:proofErr w:type="spellEnd"/>
      <w:r w:rsidR="003527FB" w:rsidRPr="003527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3527FB" w:rsidRPr="003527FB">
        <w:rPr>
          <w:rFonts w:ascii="Times New Roman" w:hAnsi="Times New Roman" w:cs="Times New Roman"/>
          <w:sz w:val="24"/>
          <w:szCs w:val="24"/>
          <w:lang w:val="en-US"/>
        </w:rPr>
        <w:t>street</w:t>
      </w:r>
      <w:proofErr w:type="gramEnd"/>
      <w:r w:rsidR="003527FB" w:rsidRPr="003527FB">
        <w:rPr>
          <w:rFonts w:ascii="Times New Roman" w:hAnsi="Times New Roman" w:cs="Times New Roman"/>
          <w:sz w:val="24"/>
          <w:szCs w:val="24"/>
          <w:lang w:val="en-US"/>
        </w:rPr>
        <w:t>, 8.</w:t>
      </w:r>
      <w:r w:rsidR="002142F2" w:rsidRPr="00BD5F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451DA" w:rsidRPr="000451D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0451DA" w:rsidRPr="00AB282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0451DA" w:rsidRPr="000451D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0451DA" w:rsidRPr="00AB282C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0451DA" w:rsidRPr="000451DA">
        <w:rPr>
          <w:rFonts w:ascii="Times New Roman" w:hAnsi="Times New Roman" w:cs="Times New Roman"/>
          <w:sz w:val="24"/>
          <w:szCs w:val="24"/>
          <w:lang w:val="en-US"/>
        </w:rPr>
        <w:t>carina</w:t>
      </w:r>
      <w:r w:rsidR="000451DA" w:rsidRPr="00AB282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451DA" w:rsidRPr="000451DA">
        <w:rPr>
          <w:rFonts w:ascii="Times New Roman" w:hAnsi="Times New Roman" w:cs="Times New Roman"/>
          <w:sz w:val="24"/>
          <w:szCs w:val="24"/>
          <w:lang w:val="en-US"/>
        </w:rPr>
        <w:t>shahgeldyan</w:t>
      </w:r>
      <w:r w:rsidR="000451DA" w:rsidRPr="00AB282C">
        <w:rPr>
          <w:rFonts w:ascii="Times New Roman" w:hAnsi="Times New Roman" w:cs="Times New Roman"/>
          <w:sz w:val="24"/>
          <w:szCs w:val="24"/>
          <w:lang w:val="en-US"/>
        </w:rPr>
        <w:t>@</w:t>
      </w:r>
      <w:r w:rsidR="000451DA" w:rsidRPr="000451DA">
        <w:rPr>
          <w:rFonts w:ascii="Times New Roman" w:hAnsi="Times New Roman" w:cs="Times New Roman"/>
          <w:sz w:val="24"/>
          <w:szCs w:val="24"/>
          <w:lang w:val="en-US"/>
        </w:rPr>
        <w:t>vvsu</w:t>
      </w:r>
      <w:r w:rsidR="000451DA" w:rsidRPr="00AB282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451DA" w:rsidRPr="000451DA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D420F2" w:rsidRDefault="00042D43" w:rsidP="002142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9524C" w:rsidRPr="009310E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9524C" w:rsidRPr="009310EA">
        <w:rPr>
          <w:rFonts w:ascii="Times New Roman" w:hAnsi="Times New Roman" w:cs="Times New Roman"/>
          <w:sz w:val="24"/>
          <w:szCs w:val="24"/>
        </w:rPr>
        <w:t>Курпатов</w:t>
      </w:r>
      <w:proofErr w:type="spellEnd"/>
      <w:r w:rsidR="0069524C" w:rsidRPr="009310EA">
        <w:rPr>
          <w:rFonts w:ascii="Times New Roman" w:hAnsi="Times New Roman" w:cs="Times New Roman"/>
          <w:sz w:val="24"/>
          <w:szCs w:val="24"/>
        </w:rPr>
        <w:t xml:space="preserve"> Илья Геннадьевич, аспирант департамента клинической медицины Школы биомедицины. 690091, Владивосток, ул. Суханова, 8. Дальневосточный федеральный университет. 690091, </w:t>
      </w:r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Vladivostok</w:t>
      </w:r>
      <w:r w:rsidR="0069524C" w:rsidRPr="009310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527FB">
        <w:rPr>
          <w:rFonts w:ascii="Times New Roman" w:hAnsi="Times New Roman" w:cs="Times New Roman"/>
          <w:sz w:val="24"/>
          <w:szCs w:val="24"/>
          <w:lang w:val="en-US"/>
        </w:rPr>
        <w:t>Sukhanova</w:t>
      </w:r>
      <w:proofErr w:type="spellEnd"/>
      <w:r w:rsidR="0069524C" w:rsidRPr="009310EA">
        <w:rPr>
          <w:rFonts w:ascii="Times New Roman" w:hAnsi="Times New Roman" w:cs="Times New Roman"/>
          <w:sz w:val="24"/>
          <w:szCs w:val="24"/>
        </w:rPr>
        <w:t xml:space="preserve"> </w:t>
      </w:r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street</w:t>
      </w:r>
      <w:r w:rsidR="0069524C" w:rsidRPr="009310EA">
        <w:rPr>
          <w:rFonts w:ascii="Times New Roman" w:hAnsi="Times New Roman" w:cs="Times New Roman"/>
          <w:sz w:val="24"/>
          <w:szCs w:val="24"/>
        </w:rPr>
        <w:t xml:space="preserve">, 8. </w:t>
      </w:r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Far</w:t>
      </w:r>
      <w:r w:rsidR="0069524C" w:rsidRPr="009310EA">
        <w:rPr>
          <w:rFonts w:ascii="Times New Roman" w:hAnsi="Times New Roman" w:cs="Times New Roman"/>
          <w:sz w:val="24"/>
          <w:szCs w:val="24"/>
        </w:rPr>
        <w:t xml:space="preserve"> </w:t>
      </w:r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Eastern</w:t>
      </w:r>
      <w:r w:rsidR="0069524C" w:rsidRPr="009310EA">
        <w:rPr>
          <w:rFonts w:ascii="Times New Roman" w:hAnsi="Times New Roman" w:cs="Times New Roman"/>
          <w:sz w:val="24"/>
          <w:szCs w:val="24"/>
        </w:rPr>
        <w:t xml:space="preserve"> </w:t>
      </w:r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Federal</w:t>
      </w:r>
      <w:r w:rsidR="0069524C" w:rsidRPr="009310EA">
        <w:rPr>
          <w:rFonts w:ascii="Times New Roman" w:hAnsi="Times New Roman" w:cs="Times New Roman"/>
          <w:sz w:val="24"/>
          <w:szCs w:val="24"/>
        </w:rPr>
        <w:t xml:space="preserve"> </w:t>
      </w:r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University</w:t>
      </w:r>
      <w:r w:rsidR="0069524C" w:rsidRPr="009310EA">
        <w:rPr>
          <w:rFonts w:ascii="Times New Roman" w:hAnsi="Times New Roman" w:cs="Times New Roman"/>
          <w:sz w:val="24"/>
          <w:szCs w:val="24"/>
        </w:rPr>
        <w:t xml:space="preserve">. </w:t>
      </w:r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 xml:space="preserve">Post-graduate student of the </w:t>
      </w:r>
      <w:r w:rsidR="00AB282C" w:rsidRPr="00AB282C">
        <w:rPr>
          <w:rFonts w:ascii="Times New Roman" w:hAnsi="Times New Roman" w:cs="Times New Roman"/>
          <w:sz w:val="24"/>
          <w:szCs w:val="24"/>
          <w:lang w:val="en-US"/>
        </w:rPr>
        <w:t>Clinical medicine department of Biomedicine School</w:t>
      </w:r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142F2" w:rsidRPr="00214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69524C" w:rsidRPr="009310EA">
        <w:rPr>
          <w:rFonts w:ascii="Times New Roman" w:hAnsi="Times New Roman" w:cs="Times New Roman"/>
          <w:sz w:val="24"/>
          <w:szCs w:val="24"/>
        </w:rPr>
        <w:t>-</w:t>
      </w:r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69524C" w:rsidRPr="009310E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kurpatov</w:t>
      </w:r>
      <w:proofErr w:type="spellEnd"/>
      <w:r w:rsidR="0069524C" w:rsidRPr="009310E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69524C" w:rsidRPr="009310EA">
        <w:rPr>
          <w:rFonts w:ascii="Times New Roman" w:hAnsi="Times New Roman" w:cs="Times New Roman"/>
          <w:sz w:val="24"/>
          <w:szCs w:val="24"/>
        </w:rPr>
        <w:t>@</w:t>
      </w:r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69524C" w:rsidRPr="009310E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9524C" w:rsidRPr="009310E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9524C" w:rsidRPr="009310EA">
        <w:rPr>
          <w:rFonts w:ascii="Times New Roman" w:hAnsi="Times New Roman" w:cs="Times New Roman"/>
          <w:sz w:val="24"/>
          <w:szCs w:val="24"/>
        </w:rPr>
        <w:t>. Телефон: 8-423-245-17-83.</w:t>
      </w:r>
    </w:p>
    <w:p w:rsidR="003527FB" w:rsidRPr="00135E2B" w:rsidRDefault="00D420F2" w:rsidP="002142F2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4. </w:t>
      </w:r>
      <w:r w:rsidR="00AE0DD6" w:rsidRPr="00D420F2">
        <w:rPr>
          <w:rFonts w:ascii="Times New Roman" w:hAnsi="Times New Roman" w:cs="Times New Roman"/>
          <w:color w:val="000000"/>
          <w:sz w:val="24"/>
          <w:szCs w:val="24"/>
        </w:rPr>
        <w:t xml:space="preserve">Кригер Александра Борисовна,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кандидат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физико-математических</w:t>
      </w:r>
      <w:r w:rsidRPr="00D420F2">
        <w:rPr>
          <w:rFonts w:ascii="Times New Roman" w:hAnsi="Times New Roman" w:cs="Times New Roman"/>
          <w:color w:val="000000"/>
          <w:sz w:val="24"/>
          <w:szCs w:val="24"/>
        </w:rPr>
        <w:t xml:space="preserve"> наук</w:t>
      </w:r>
      <w:r>
        <w:rPr>
          <w:rFonts w:ascii="Times New Roman" w:hAnsi="Times New Roman" w:cs="Times New Roman"/>
          <w:color w:val="000000"/>
          <w:sz w:val="24"/>
          <w:szCs w:val="24"/>
        </w:rPr>
        <w:t>, доцент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AB282C" w:rsidRPr="00AB282C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Института</w:t>
      </w:r>
      <w:r w:rsidR="00AB282C" w:rsidRPr="00AB28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282C" w:rsidRPr="00AB282C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информационных</w:t>
      </w:r>
      <w:r w:rsidR="00AB282C" w:rsidRPr="00AB282C">
        <w:rPr>
          <w:rFonts w:ascii="Times New Roman" w:hAnsi="Times New Roman" w:cs="Times New Roman"/>
          <w:color w:val="000000"/>
          <w:sz w:val="24"/>
          <w:szCs w:val="24"/>
        </w:rPr>
        <w:t xml:space="preserve"> технологий</w:t>
      </w:r>
      <w:r w:rsidR="00AE0DD6" w:rsidRPr="00D420F2">
        <w:rPr>
          <w:rFonts w:ascii="Times New Roman" w:hAnsi="Times New Roman" w:cs="Times New Roman"/>
          <w:color w:val="000000"/>
          <w:sz w:val="24"/>
          <w:szCs w:val="24"/>
        </w:rPr>
        <w:t xml:space="preserve"> Владивостокского государственного университета экономики и сервиса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gramStart"/>
      <w:r w:rsidRPr="002142F2">
        <w:rPr>
          <w:rFonts w:ascii="Times New Roman" w:eastAsia="Times New Roman" w:hAnsi="Times New Roman" w:cs="Times New Roman"/>
          <w:sz w:val="24"/>
          <w:szCs w:val="24"/>
          <w:lang w:val="en-US"/>
        </w:rPr>
        <w:t>690014</w:t>
      </w:r>
      <w:proofErr w:type="gramEnd"/>
      <w:r w:rsidRPr="002142F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947137">
        <w:rPr>
          <w:rFonts w:ascii="Times New Roman" w:eastAsia="Times New Roman" w:hAnsi="Times New Roman" w:cs="Times New Roman"/>
          <w:sz w:val="24"/>
          <w:szCs w:val="24"/>
        </w:rPr>
        <w:t>Владивосток</w:t>
      </w:r>
      <w:r w:rsidRPr="002142F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420F2"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spellEnd"/>
      <w:r w:rsidRPr="002142F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Pr="00D420F2">
        <w:rPr>
          <w:rFonts w:ascii="Times New Roman" w:eastAsia="Times New Roman" w:hAnsi="Times New Roman" w:cs="Times New Roman"/>
          <w:sz w:val="24"/>
          <w:szCs w:val="24"/>
        </w:rPr>
        <w:t>Гоголя</w:t>
      </w:r>
      <w:r w:rsidRPr="002142F2">
        <w:rPr>
          <w:rFonts w:ascii="Times New Roman" w:eastAsia="Times New Roman" w:hAnsi="Times New Roman" w:cs="Times New Roman"/>
          <w:sz w:val="24"/>
          <w:szCs w:val="24"/>
          <w:lang w:val="en-US"/>
        </w:rPr>
        <w:t>, 41.</w:t>
      </w:r>
      <w:r w:rsidR="002142F2" w:rsidRPr="002142F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3527FB" w:rsidRPr="003527F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A.B. </w:t>
      </w:r>
      <w:proofErr w:type="spellStart"/>
      <w:r w:rsidR="003527FB" w:rsidRPr="003527FB">
        <w:rPr>
          <w:rFonts w:ascii="Times New Roman" w:eastAsia="Times New Roman" w:hAnsi="Times New Roman" w:cs="Times New Roman"/>
          <w:sz w:val="24"/>
          <w:szCs w:val="24"/>
          <w:lang w:val="en-US"/>
        </w:rPr>
        <w:t>Kriger</w:t>
      </w:r>
      <w:proofErr w:type="spellEnd"/>
      <w:r w:rsidR="003527FB" w:rsidRPr="003527F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Dr. Sci. in Physics and Mathematics. Information technology Institute of the Vladivostok State University Economics and Service. </w:t>
      </w:r>
      <w:r w:rsidR="003527FB" w:rsidRPr="00135E2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690014, </w:t>
      </w:r>
      <w:r w:rsidR="003527FB" w:rsidRPr="003527FB">
        <w:rPr>
          <w:rFonts w:ascii="Times New Roman" w:eastAsia="Times New Roman" w:hAnsi="Times New Roman" w:cs="Times New Roman"/>
          <w:sz w:val="24"/>
          <w:szCs w:val="24"/>
          <w:lang w:val="en-US"/>
        </w:rPr>
        <w:t>Vladivostok</w:t>
      </w:r>
      <w:r w:rsidR="003527FB" w:rsidRPr="00135E2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3527FB" w:rsidRPr="003527FB">
        <w:rPr>
          <w:rFonts w:ascii="Times New Roman" w:eastAsia="Times New Roman" w:hAnsi="Times New Roman" w:cs="Times New Roman"/>
          <w:sz w:val="24"/>
          <w:szCs w:val="24"/>
          <w:lang w:val="en-US"/>
        </w:rPr>
        <w:t>Gogolya</w:t>
      </w:r>
      <w:proofErr w:type="spellEnd"/>
      <w:r w:rsidR="003527FB" w:rsidRPr="00135E2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3527FB" w:rsidRPr="003527FB">
        <w:rPr>
          <w:rFonts w:ascii="Times New Roman" w:eastAsia="Times New Roman" w:hAnsi="Times New Roman" w:cs="Times New Roman"/>
          <w:sz w:val="24"/>
          <w:szCs w:val="24"/>
          <w:lang w:val="en-US"/>
        </w:rPr>
        <w:t>Street</w:t>
      </w:r>
      <w:r w:rsidR="003527FB" w:rsidRPr="00135E2B">
        <w:rPr>
          <w:rFonts w:ascii="Times New Roman" w:eastAsia="Times New Roman" w:hAnsi="Times New Roman" w:cs="Times New Roman"/>
          <w:sz w:val="24"/>
          <w:szCs w:val="24"/>
          <w:lang w:val="ru-RU"/>
        </w:rPr>
        <w:t>, 41.</w:t>
      </w:r>
    </w:p>
    <w:p w:rsidR="009310EA" w:rsidRPr="002142F2" w:rsidRDefault="00D420F2" w:rsidP="002142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310E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310EA">
        <w:rPr>
          <w:rFonts w:ascii="Times New Roman" w:hAnsi="Times New Roman" w:cs="Times New Roman"/>
          <w:sz w:val="24"/>
          <w:szCs w:val="24"/>
        </w:rPr>
        <w:t>Киняйкин</w:t>
      </w:r>
      <w:proofErr w:type="spellEnd"/>
      <w:r w:rsidRPr="009310EA">
        <w:rPr>
          <w:rFonts w:ascii="Times New Roman" w:hAnsi="Times New Roman" w:cs="Times New Roman"/>
          <w:sz w:val="24"/>
          <w:szCs w:val="24"/>
        </w:rPr>
        <w:t xml:space="preserve"> Михаил Федорович, кандидат медицинских наук, заведующий Краевым пульмонологическим центром КГБУЗ «Приморская краевая клиническая больница № 1», доцент Института терапии и инструментальной диагностики Тихоокеанского государственного медицинского университе</w:t>
      </w:r>
      <w:r w:rsidR="00AB282C">
        <w:rPr>
          <w:rFonts w:ascii="Times New Roman" w:hAnsi="Times New Roman" w:cs="Times New Roman"/>
          <w:sz w:val="24"/>
          <w:szCs w:val="24"/>
        </w:rPr>
        <w:t>та.</w:t>
      </w:r>
      <w:r w:rsidR="00AB282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135E2B">
        <w:rPr>
          <w:rFonts w:ascii="Times New Roman" w:eastAsia="Times New Roman" w:hAnsi="Times New Roman" w:cs="Times New Roman"/>
          <w:sz w:val="24"/>
          <w:szCs w:val="24"/>
          <w:lang w:val="en-US"/>
        </w:rPr>
        <w:t>690091</w:t>
      </w:r>
      <w:proofErr w:type="gramEnd"/>
      <w:r w:rsidRPr="00135E2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9310EA">
        <w:rPr>
          <w:rFonts w:ascii="Times New Roman" w:eastAsia="Times New Roman" w:hAnsi="Times New Roman" w:cs="Times New Roman"/>
          <w:sz w:val="24"/>
          <w:szCs w:val="24"/>
        </w:rPr>
        <w:t>Владивосток</w:t>
      </w:r>
      <w:r w:rsidRPr="00135E2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9310EA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135E2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Pr="009310EA">
        <w:rPr>
          <w:rFonts w:ascii="Times New Roman" w:eastAsia="Times New Roman" w:hAnsi="Times New Roman" w:cs="Times New Roman"/>
          <w:sz w:val="24"/>
          <w:szCs w:val="24"/>
        </w:rPr>
        <w:t>Владивосток</w:t>
      </w:r>
      <w:r w:rsidRPr="00135E2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310EA"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spellEnd"/>
      <w:r w:rsidRPr="00135E2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9310EA">
        <w:rPr>
          <w:rFonts w:ascii="Times New Roman" w:eastAsia="Times New Roman" w:hAnsi="Times New Roman" w:cs="Times New Roman"/>
          <w:sz w:val="24"/>
          <w:szCs w:val="24"/>
        </w:rPr>
        <w:t>Алеутская</w:t>
      </w:r>
      <w:r w:rsidRPr="00135E2B">
        <w:rPr>
          <w:rFonts w:ascii="Times New Roman" w:eastAsia="Times New Roman" w:hAnsi="Times New Roman" w:cs="Times New Roman"/>
          <w:sz w:val="24"/>
          <w:szCs w:val="24"/>
          <w:lang w:val="en-US"/>
        </w:rPr>
        <w:t>, 53.</w:t>
      </w:r>
      <w:r w:rsidR="002142F2" w:rsidRPr="00214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310EA">
        <w:rPr>
          <w:rFonts w:ascii="Times New Roman" w:eastAsia="Times New Roman" w:hAnsi="Times New Roman" w:cs="Times New Roman"/>
          <w:sz w:val="24"/>
          <w:szCs w:val="24"/>
          <w:lang w:val="en-US"/>
        </w:rPr>
        <w:t>Kinyaikin</w:t>
      </w:r>
      <w:proofErr w:type="spellEnd"/>
      <w:r w:rsidRPr="009310E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Mikhail, </w:t>
      </w:r>
      <w:proofErr w:type="spellStart"/>
      <w:r w:rsidRPr="009310EA">
        <w:rPr>
          <w:rFonts w:ascii="Times New Roman" w:hAnsi="Times New Roman" w:cs="Times New Roman"/>
          <w:sz w:val="24"/>
          <w:szCs w:val="24"/>
          <w:lang w:val="en-US"/>
        </w:rPr>
        <w:t>Primorskii</w:t>
      </w:r>
      <w:proofErr w:type="spellEnd"/>
      <w:r w:rsidRPr="009310EA">
        <w:rPr>
          <w:rFonts w:ascii="Times New Roman" w:hAnsi="Times New Roman" w:cs="Times New Roman"/>
          <w:sz w:val="24"/>
          <w:szCs w:val="24"/>
          <w:lang w:val="en-US"/>
        </w:rPr>
        <w:t xml:space="preserve"> Regional Clinical Hospital No. 1. Head of Regional pulmonary department. </w:t>
      </w:r>
      <w:proofErr w:type="gramStart"/>
      <w:r w:rsidRPr="00BD5F26">
        <w:rPr>
          <w:rFonts w:ascii="Times New Roman" w:eastAsia="Times New Roman" w:hAnsi="Times New Roman" w:cs="Times New Roman"/>
          <w:sz w:val="24"/>
          <w:szCs w:val="24"/>
          <w:lang w:val="en-US"/>
        </w:rPr>
        <w:t>690091</w:t>
      </w:r>
      <w:proofErr w:type="gramEnd"/>
      <w:r w:rsidRPr="00BD5F2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9310EA">
        <w:rPr>
          <w:rFonts w:ascii="Times New Roman" w:hAnsi="Times New Roman" w:cs="Times New Roman"/>
          <w:sz w:val="24"/>
          <w:szCs w:val="24"/>
          <w:lang w:val="en-US"/>
        </w:rPr>
        <w:t>Vladivostok</w:t>
      </w:r>
      <w:r w:rsidRPr="00BD5F2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9310EA">
        <w:rPr>
          <w:rFonts w:ascii="Times New Roman" w:hAnsi="Times New Roman" w:cs="Times New Roman"/>
          <w:sz w:val="24"/>
          <w:szCs w:val="24"/>
          <w:lang w:val="en-US"/>
        </w:rPr>
        <w:t>Russian</w:t>
      </w:r>
      <w:r w:rsidRPr="00BD5F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310EA">
        <w:rPr>
          <w:rFonts w:ascii="Times New Roman" w:hAnsi="Times New Roman" w:cs="Times New Roman"/>
          <w:sz w:val="24"/>
          <w:szCs w:val="24"/>
          <w:lang w:val="en-US"/>
        </w:rPr>
        <w:t>Federation</w:t>
      </w:r>
      <w:r w:rsidRPr="00BD5F2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142F2" w:rsidRPr="00BD5F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310E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D5F26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9310E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D5F26">
        <w:rPr>
          <w:rFonts w:ascii="Times New Roman" w:hAnsi="Times New Roman" w:cs="Times New Roman"/>
          <w:sz w:val="24"/>
          <w:szCs w:val="24"/>
          <w:lang w:val="en-US"/>
        </w:rPr>
        <w:t>: 589014@</w:t>
      </w:r>
      <w:r w:rsidRPr="009310EA">
        <w:rPr>
          <w:rFonts w:ascii="Times New Roman" w:hAnsi="Times New Roman" w:cs="Times New Roman"/>
          <w:sz w:val="24"/>
          <w:szCs w:val="24"/>
          <w:lang w:val="en-US"/>
        </w:rPr>
        <w:t>bk</w:t>
      </w:r>
      <w:r w:rsidRPr="00BD5F2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9310EA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BD5F2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9310EA">
        <w:rPr>
          <w:rFonts w:ascii="Times New Roman" w:hAnsi="Times New Roman" w:cs="Times New Roman"/>
          <w:sz w:val="24"/>
          <w:szCs w:val="24"/>
        </w:rPr>
        <w:t>Телефон</w:t>
      </w:r>
      <w:r w:rsidRPr="00BD5F26">
        <w:rPr>
          <w:rFonts w:ascii="Times New Roman" w:hAnsi="Times New Roman" w:cs="Times New Roman"/>
          <w:sz w:val="24"/>
          <w:szCs w:val="24"/>
          <w:lang w:val="en-US"/>
        </w:rPr>
        <w:t>: 8-423-240-08-46.</w:t>
      </w:r>
      <w:r w:rsidR="009310EA" w:rsidRPr="00BD5F26">
        <w:rPr>
          <w:rFonts w:ascii="Times New Roman" w:eastAsia="Times New Roman" w:hAnsi="Times New Roman" w:cs="Times New Roman"/>
          <w:sz w:val="24"/>
          <w:szCs w:val="24"/>
          <w:lang w:val="en-US"/>
        </w:rPr>
        <w:br w:type="page"/>
      </w:r>
    </w:p>
    <w:p w:rsidR="00954034" w:rsidRPr="00954034" w:rsidRDefault="00954034" w:rsidP="00954034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Сила дыхательных мышц (ДМ) является основным индикатором их функционального состояния, а ее исследование получает все большее распространение в клинической практике в качестве дополнительного инструмента для комплексной оценки респираторных функций. Снижение сократительной способности ДМ является одним из важнейших предикторов развития или усугубления дыхательной недостаточности вне зависимости от патофизиологических механизмов, формирующих респираторно-мышечную дисфункцию. В зависимости от уровня повреждения различных контуров регуляции ДМ можно выделить 3 основных патогенетических варианта их дисфункции: центральный (корковый, подкорковый), трансмиттерный (проводниковый,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синаптический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 и эффекторный (мышечный). При хронической обструктивной болезни легких (ХОБЛ) в связи с прогрессирующим ремоделированием кондуктивного и респираторного отделов органов дыхания резистивная нагрузка на ДМ постоянно возрастает, что приводит к их гиперфункции, гипертрофии и последующей недостаточности. В этих случаях преобладает эффекторный механизм дисфункции. Вместе с тем, данный механизм не является единственным для больных ХОБЛ, особенно в старших возрастных группах, когда доминируют различные формы кардиоваскулярной, цереброваскулярной,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нейродегенеративной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или метаболической коморбидности. В этих случаях утомление или слабость ДМ ассоциируются не только с перегрузкой мышечного аппарата, но и с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дизрегуляцией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центрального или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трансмиттерного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контуров управления респираторной «помпой», обеспечивающей легочную вентиляцию. Именно поэтому точная информация о функциональном статусе ДМ является необходимым условием для ранней диагностики его нарушений и своевременной коррекции. </w:t>
      </w:r>
    </w:p>
    <w:p w:rsidR="00954034" w:rsidRPr="00954034" w:rsidRDefault="00954034" w:rsidP="00954034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В настоящее время все большее распространение для оценки силы ДМ получает метод измерения максимальных статичных давлений на уровне полости рта и носа, которые пациент создает при «закрытых» дыхательных путях во время максимального вдоха и выдоха: максимального инспираторного (MIP), экспираторного (MEP) и интраназального (SNIP) давлений. MEP является индикатором силы экспираторных ДМ, а MIP – инспираторных. Показатель SNIP-теста тесно коррелирует с уровнем трансдиафрагмального давления, что позволяет использовать данный показатель в качестве маркера функциональной активности диафрагмы [1].</w:t>
      </w:r>
    </w:p>
    <w:p w:rsidR="00954034" w:rsidRPr="00954034" w:rsidRDefault="00954034" w:rsidP="00954034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ранних работах по исследованию показателей силы ДМ при ХОБЛ отмечено, что уровень MEP существенно не отличался от контрольных значений [2]. В других работах было показано, что значение MEP достоверно снижалось только у 50% больных ХОБЛ, в то время как уровень MIP сокращался у большинства из них, что объяснялось более тесной зависимостью этого показателя от выраженности легочной гиперинфляции и уплощения диафрагмы [3-5]. В ряде исследований указывалось на взаимосвязи показателей силы ДМ с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вентиляционными и антропометрическими параметрами. Так, в некоторых работах были выявлены тесные положительные корреляции не только между MIP и MEP, но и между MIP и массой тела больных [6]. В других работах отмечены положительные корреляции MIP и MEP с объемом форсированного выдоха за 1 секунду (ОФВ1), форсированной жизненной емкостью легких (ФЖЕЛ), ростом и весом пациентов [7-9]. Вместе с тем, существуют исследования, в которых не подтверждаются корреляции MEP и MIP с ОФВ1, ФЖЕЛ и индексом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Генслера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(ИГ) [10].  В исследованиях последних лет оценивали динамику изменений силы ДМ в зависимости от тяжести ХОБЛ. Показано, в частности, что MEP и MIP остаются в пределах нормы при легкой форме ХОБЛ, но заметно снижаются при средней и тяжелой стадии заболевания [11]. Другие авторы регистрировали снижение MIP на всех стадиях ХОБЛ, а статистически значимые различия MEP фиксирова</w:t>
      </w:r>
      <w:r w:rsidR="00BD5F26">
        <w:rPr>
          <w:rFonts w:ascii="Times New Roman" w:eastAsia="Times New Roman" w:hAnsi="Times New Roman" w:cs="Times New Roman"/>
          <w:sz w:val="24"/>
          <w:szCs w:val="24"/>
          <w:lang w:val="ru-RU"/>
        </w:rPr>
        <w:t>лись только при 3 и 4 стадиях [7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]. Большинство исследователей отмечают различия силовых характеристик ДМ у больных с тяжелым течением ХОБЛ по отношению к ее более легким формам.  При этом степень снижения MIP и SNIP более точно соответствовала тяжести заболевания, чем MEP [10].  Показано, что среди больных с обострением ХОБЛ уровень MIP значительно ниже, чем при ее стабильном течении [11].</w:t>
      </w:r>
    </w:p>
    <w:p w:rsidR="00954034" w:rsidRPr="00954034" w:rsidRDefault="00954034" w:rsidP="00954034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В ряде исследований указывается на прогностическое значение силовых характеристик ДМ в оценке рисков развития дыхательной недостаточности и кардиоваскулярных осложнений [12-13]. Вместе с тем, в современной классификации ХОБЛ показатели силы ДМ не рассматриваются как индикаторы, характеризующие ее тяжесть, что побудило авторов к оценке их информативности и возможности применения в качестве дополнительных критериев, повышающих точность стратификации больных по стадиям заболевания.</w:t>
      </w:r>
    </w:p>
    <w:p w:rsidR="00954034" w:rsidRPr="00954034" w:rsidRDefault="00954034" w:rsidP="00954034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В последние годы в биомедицинских исследованиях для моделирования физиологических функций помимо методов линейной логистической регрессии все чаще используют модели на основе искусственных нейронных сетей (ИНС), в том числе и для моделирования респираторных функций. Было показано, что использование этих подходов существенно повышает точность проводимых расчетов [14].</w:t>
      </w:r>
    </w:p>
    <w:p w:rsidR="00954034" w:rsidRPr="00954034" w:rsidRDefault="00954034" w:rsidP="00954034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Цель работы состояла в анализе информативности показателей силы ДМ для оценки тяжести ХОБЛ на основе методов машинного обучения и ИНС. </w:t>
      </w:r>
    </w:p>
    <w:p w:rsidR="00954034" w:rsidRPr="00954034" w:rsidRDefault="00954034" w:rsidP="0062079A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Материалы и методы</w:t>
      </w:r>
      <w:r w:rsidR="0062079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исследование было включено 115 мужчин с ХОБЛ в стадии обострения, находившихся на лечении в Краевом пульмонологическом центре КГБУЗ «Приморская краевая клиническая больница №1». Возраст обследованных был в диапазоне 35-75 лет (в среднем – 59,5±8,7 года). Индекс курильщика (ИК) больных варьировал от 20 до 100 пачка/лет. Диагноз заболевания устанавливали на основании критериев, представленных в клинических рекомендациях по диагностике и лечению ХОБЛ Российского респираторного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общества [15]. Комплексная оценка клинического статуса больных проводилась по результатам спирографического исследования (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Spirolab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III, Италия), тестирования по шкале Медицинского исследовательского центра (modified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Medical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Research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Council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Dyspnea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Scale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-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mMRC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), CAT (COPD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Assessment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Test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 и регистрации частоты обострений за год. Сатурацию кислородом артериальной крови (SaO2) фиксировали на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пульсоксиметре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Elera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(Великобритания). Парциальное напряжение кислорода (PaO2) и углекислого газа (PaCO2) в артериальной крови регистрировали на газоанализаторе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Easy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Blood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Gas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(MEDICA, США). Активность системного воспаления оценивали по уровню фибриногена в сыворотке крови и расчетных лейкоцитарных индексов [16]. С учетом полученных данных пациенты были ранжированы на 4 группы, характеризующие тяжесть заболевания: ХОБЛ-I (n=11), ХОБЛ-II (n=42), ХОБЛ-III (n=37) и ХОБЛ-IV (n=25). Контрольную группу составили 48 здоровых некурящих мужчин того же возраста. Обследование выполнялось после подписание участниками информированного согласия.</w:t>
      </w:r>
    </w:p>
    <w:p w:rsidR="00954034" w:rsidRPr="00954034" w:rsidRDefault="00954034" w:rsidP="00954034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 всех обследуемых регистрировали антропометрические показатели: рост, массу тела, окружность грудной клетки (ОГК), плеча (ОП), предплечья (ОПП), бедра (ОБ) и голени (ОГ). Средняя толщина кожно-жировых складок измерялась в 9 стандартных точках с помощью электронного цифрового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калипера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КЭЦ-100 (АО «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Тулиновский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приборостроительный завод», Россия). Используя эти данные, рассчитывали индекс массы тела (ИМТ) и абсолютную массу скелетной мускулатуры (МСМ) по формуле И.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Мат</w:t>
      </w:r>
      <w:r w:rsidR="004A4D4E">
        <w:rPr>
          <w:rFonts w:ascii="Times New Roman" w:eastAsia="Times New Roman" w:hAnsi="Times New Roman" w:cs="Times New Roman"/>
          <w:sz w:val="24"/>
          <w:szCs w:val="24"/>
          <w:lang w:val="ru-RU"/>
        </w:rPr>
        <w:t>ейки</w:t>
      </w:r>
      <w:proofErr w:type="spellEnd"/>
      <w:r w:rsidR="004A4D4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[17]. Рассчитывали</w:t>
      </w:r>
      <w:bookmarkStart w:id="0" w:name="_GoBack"/>
      <w:bookmarkEnd w:id="0"/>
      <w:r w:rsidR="004A4D4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отношение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величины МСМ к общей массе тела (ОМТ), выраженное в процентах. Оценка силовых характеристик ДМ (MEP, MIP, SNIP) у пациентов выполнялась на аппарате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MicroPRM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CareFusion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, Великобритания). С помощью дополнительного программного обеспечения PUMA (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Micro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Medical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, Великобритания) определяли максимальную скорость подъема экспираторного и инспираторного давления в ротовой полости (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maximal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rate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of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pressure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development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-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MRPDвыд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MRPDвд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). Регистрация данных величин у обследуемых проводилась в положении сидя после трехкратного выполнения дыхательных маневров. При этом фиксировалась попытка с максимальным результатом.</w:t>
      </w:r>
    </w:p>
    <w:p w:rsidR="00954034" w:rsidRPr="00954034" w:rsidRDefault="00954034" w:rsidP="00954034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С помощью теста Манна-Уитни и корреляционного анализа по Пирсону у здоровых и больных ХОБЛ оценивали влияние некоторых модифицируемых и немодифицируемых факторов на силу ДМ. С учетом полученных данных были отобраны наиболее информативные предикторы, которые использовали для моделирования MEP, MIP, SNIP и MRPD у этих категорий обследуемых с помощью линейной и нелинейной регрессии. Точность моделей оценивали, используя ошибку первого рода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p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), коэффициент детерминации (R</w:t>
      </w:r>
      <w:r w:rsidRPr="00954034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 и среднюю относительную ошибку аппроксимации (ООА) [18]. Последнюю </w:t>
      </w:r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рассчитывали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как отношение разности между фактически измеренными и предсказанными значениями показателей силы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ДМ к их измеренной величине. С помощью тестов Фишера и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Тьюки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оценивали информативность индикаторов силы ДМ для их дальнейшего использования в моделях ИНС. Разработку последних проводили с применением R-пакета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nnet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(R-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studio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v 1.0.153) [19]. Точность модельных результатов стратификации ХОБЛ определяли путем их сравнения с диагнозами экспертов-пульмонологов, которые принимали за эталон. Величина ошибки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M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 соответствовала относительному числу случаев некорректной модельной стратификации на обучающей (ОВ) и тестовой (ТВ) выборках. ОВ была сформирована из ¾ больных, а ТВ - из ¼, что соответствует общепринятым подходам к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валидации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ИНС [20]. Обучение ИНС осуществлялось на ОВ, а проверка их точности - на ТВ.</w:t>
      </w:r>
    </w:p>
    <w:p w:rsidR="00197F9E" w:rsidRPr="00954034" w:rsidRDefault="00954034" w:rsidP="0062079A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Результаты</w:t>
      </w:r>
      <w:r w:rsidR="0062079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На первом этапе исследования проводилась оценка информативности потенциальных предикторов, участвующих в проектировании моделей силовых параметров ДМ. С помощью теста Манна-Уитни было установлено, что у здоровых и больных ХОБЛ наиболее заметно различались между собой показатели MEP, MIP и SNIP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p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&lt;0,001), а различия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MRPDвд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MRPDвыд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были менее выраженными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p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&lt;0,05) (табл. 1). Эти данные указывают на то, что даже без учета тяжести заболевания усредненные значения индикаторов силы ДМ с высокой степенью достоверности отличают больных ХОБЛ от здоровых лиц. Анализ силовых характеристик на различных стадиях заболевания с помощью тестов Фишера и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Тьюки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показал, что значения MEP, MIP, SNIP и MRPD при ХОБЛ-I не отличаются от здоровых лиц. Их уровень по отношению к контролю достоверно снижается только при ХОБЛ-II и в дальнейшем эти изменения нарастают. Наиболее заметными были различия показателей MIP и SNIP у больных с ХОБЛ-I по сравнению с ХОБЛ III-IV. В то же время не установлено достоверных отличий силовых показателей между I и II, а также III и IV стадиями заболевания.</w:t>
      </w:r>
    </w:p>
    <w:p w:rsidR="00197F9E" w:rsidRPr="001E4DCF" w:rsidRDefault="0040259F" w:rsidP="001E4DCF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 xml:space="preserve"> Таблица 1.</w:t>
      </w:r>
    </w:p>
    <w:p w:rsidR="00197F9E" w:rsidRPr="001E4DCF" w:rsidRDefault="0040259F" w:rsidP="0095403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>Средние значения показателей силы ДМ у здоровых и больных ХОБЛ</w:t>
      </w:r>
    </w:p>
    <w:tbl>
      <w:tblPr>
        <w:tblStyle w:val="a5"/>
        <w:tblW w:w="991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25"/>
        <w:gridCol w:w="1560"/>
        <w:gridCol w:w="1275"/>
        <w:gridCol w:w="1418"/>
        <w:gridCol w:w="1559"/>
        <w:gridCol w:w="1276"/>
      </w:tblGrid>
      <w:tr w:rsidR="00197F9E" w:rsidRPr="001E4DCF" w:rsidTr="001E4DCF">
        <w:trPr>
          <w:trHeight w:val="42"/>
        </w:trPr>
        <w:tc>
          <w:tcPr>
            <w:tcW w:w="28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силы ДМ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Здоровые</w:t>
            </w:r>
            <w:r w:rsidR="001E4D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(n = 48)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Больные ХОБЛ</w:t>
            </w:r>
            <w:r w:rsidR="001E4D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(n = 115)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1E4D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</w:t>
            </w:r>
            <w:proofErr w:type="gramEnd"/>
          </w:p>
        </w:tc>
      </w:tr>
      <w:tr w:rsidR="00197F9E" w:rsidRPr="001E4DCF" w:rsidTr="001E4DCF">
        <w:trPr>
          <w:trHeight w:val="140"/>
        </w:trPr>
        <w:tc>
          <w:tcPr>
            <w:tcW w:w="28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197F9E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 ± SD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95% ДИ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 ± SD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95% ДИ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197F9E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97F9E" w:rsidRPr="001E4DCF" w:rsidTr="001E4DCF">
        <w:trPr>
          <w:trHeight w:val="520"/>
        </w:trPr>
        <w:tc>
          <w:tcPr>
            <w:tcW w:w="2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MEP, см </w:t>
            </w: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водн</w:t>
            </w:r>
            <w:proofErr w:type="spellEnd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. ст.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155±62,7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134-177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110± 37,9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101,5-118,5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0 ,000091</w:t>
            </w:r>
          </w:p>
        </w:tc>
      </w:tr>
      <w:tr w:rsidR="00197F9E" w:rsidRPr="001E4DCF" w:rsidTr="001E4DCF">
        <w:trPr>
          <w:trHeight w:val="520"/>
        </w:trPr>
        <w:tc>
          <w:tcPr>
            <w:tcW w:w="2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MIP, см </w:t>
            </w: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водн</w:t>
            </w:r>
            <w:proofErr w:type="spellEnd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. ст.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99±35,5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87-111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74±22,9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68,8-79,1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0,000191</w:t>
            </w:r>
          </w:p>
        </w:tc>
      </w:tr>
      <w:tr w:rsidR="00197F9E" w:rsidRPr="001E4DCF" w:rsidTr="001E4DCF">
        <w:trPr>
          <w:trHeight w:val="520"/>
        </w:trPr>
        <w:tc>
          <w:tcPr>
            <w:tcW w:w="2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SNIP, см </w:t>
            </w: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водн</w:t>
            </w:r>
            <w:proofErr w:type="spellEnd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. ст.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100,5±33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88,7-112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77,5±23,1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72,2-82,7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0,000426</w:t>
            </w:r>
          </w:p>
        </w:tc>
      </w:tr>
      <w:tr w:rsidR="00197F9E" w:rsidRPr="001E4DCF" w:rsidTr="001E4DCF">
        <w:trPr>
          <w:trHeight w:val="520"/>
        </w:trPr>
        <w:tc>
          <w:tcPr>
            <w:tcW w:w="2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MRPDвыд</w:t>
            </w:r>
            <w:proofErr w:type="spellEnd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см </w:t>
            </w: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водн</w:t>
            </w:r>
            <w:proofErr w:type="spellEnd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. ст./с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1089± 839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800-1377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723±510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609-838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0,0276</w:t>
            </w:r>
          </w:p>
        </w:tc>
      </w:tr>
      <w:tr w:rsidR="00197F9E" w:rsidRPr="001E4DCF" w:rsidTr="001E4DCF">
        <w:trPr>
          <w:trHeight w:val="520"/>
        </w:trPr>
        <w:tc>
          <w:tcPr>
            <w:tcW w:w="2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MRPDвд</w:t>
            </w:r>
            <w:proofErr w:type="spellEnd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см </w:t>
            </w: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водн</w:t>
            </w:r>
            <w:proofErr w:type="spellEnd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. ст./с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599±538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415-784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380,8±212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333-428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1E4D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0,0126</w:t>
            </w:r>
          </w:p>
        </w:tc>
      </w:tr>
    </w:tbl>
    <w:p w:rsidR="00197F9E" w:rsidRPr="001E4DCF" w:rsidRDefault="0040259F" w:rsidP="00E8213D">
      <w:pPr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E4DCF">
        <w:rPr>
          <w:rFonts w:ascii="Times New Roman" w:eastAsia="Times New Roman" w:hAnsi="Times New Roman" w:cs="Times New Roman"/>
          <w:sz w:val="24"/>
          <w:szCs w:val="24"/>
        </w:rPr>
        <w:t>*  ДИ</w:t>
      </w:r>
      <w:proofErr w:type="gramEnd"/>
      <w:r w:rsidRPr="001E4DCF">
        <w:rPr>
          <w:rFonts w:ascii="Times New Roman" w:eastAsia="Times New Roman" w:hAnsi="Times New Roman" w:cs="Times New Roman"/>
          <w:sz w:val="24"/>
          <w:szCs w:val="24"/>
        </w:rPr>
        <w:t xml:space="preserve"> - доверительный интервал</w:t>
      </w:r>
    </w:p>
    <w:p w:rsidR="00197F9E" w:rsidRPr="001E4DCF" w:rsidRDefault="0040259F" w:rsidP="00E8213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="00954034" w:rsidRPr="00954034">
        <w:rPr>
          <w:rFonts w:ascii="Times New Roman" w:eastAsia="Times New Roman" w:hAnsi="Times New Roman" w:cs="Times New Roman"/>
          <w:sz w:val="24"/>
          <w:szCs w:val="24"/>
        </w:rPr>
        <w:t>В ряде работ была доказана линейная зависимость показателей MEP, MIP и SNIP у здоровых лиц от возраста [21-22]. Наличие такой связи иллюстрировалось достоверными корреляциями и результатами расчетов должных величин силовых параметров через линейные регрессионные модели, в которых возраст использовался в качестве основного предиктора моделирования. В настоящем исследовании у здоровых лиц все индикаторы силы ДМ имели обратную зависимость средней интенсивности от возраста (табл. 2), а у больных ХОБЛ эта взаимосвязь либо отсутствовала совсем (с MEP и MRPD), либо была очень слабой (с MIP и SNIP). Полученные данные свидетельствуют о том, что ремоделирование органов дыхания у больных ХОБЛ нивелирует возрастные различия в силе ДМ, в том числе, за счет ускорения процессов естественной инволюции респираторной системы и скелетной мускулатуры. Предполагается, что морфофункциональные последствия инволютивных изменений имеют общие черты с некоторыми патофизиологическими механизмами ХОБЛ, а «сенильное» легкое является уникальной «платформой» для развития или прогрессирования данного заболевания [23].</w:t>
      </w:r>
    </w:p>
    <w:p w:rsidR="00197F9E" w:rsidRPr="001E4DCF" w:rsidRDefault="0040259F" w:rsidP="001E4DCF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>Таблица 2.</w:t>
      </w:r>
    </w:p>
    <w:p w:rsidR="00197F9E" w:rsidRPr="001E4DCF" w:rsidRDefault="0040259F" w:rsidP="0095403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>Коэффициенты корреляции между показателями силы ДМ и возрастом у здоровых лиц и больных ХОБЛ</w:t>
      </w:r>
    </w:p>
    <w:tbl>
      <w:tblPr>
        <w:tblStyle w:val="a6"/>
        <w:tblW w:w="90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33"/>
        <w:gridCol w:w="1198"/>
        <w:gridCol w:w="1930"/>
        <w:gridCol w:w="1846"/>
        <w:gridCol w:w="2218"/>
      </w:tblGrid>
      <w:tr w:rsidR="00197F9E" w:rsidRPr="001E4DCF" w:rsidTr="001E4DCF">
        <w:trPr>
          <w:trHeight w:val="34"/>
        </w:trPr>
        <w:tc>
          <w:tcPr>
            <w:tcW w:w="1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F9E" w:rsidRPr="001E4DCF" w:rsidRDefault="0040259F" w:rsidP="00B34679">
            <w:pPr>
              <w:widowControl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силы ДМ</w:t>
            </w:r>
          </w:p>
        </w:tc>
        <w:tc>
          <w:tcPr>
            <w:tcW w:w="3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Здоровые (n = 48)</w:t>
            </w:r>
          </w:p>
        </w:tc>
        <w:tc>
          <w:tcPr>
            <w:tcW w:w="4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Больные ХОБЛ (n = 115)</w:t>
            </w:r>
          </w:p>
        </w:tc>
      </w:tr>
      <w:tr w:rsidR="00197F9E" w:rsidRPr="001E4DCF" w:rsidTr="001E4DCF">
        <w:trPr>
          <w:trHeight w:val="20"/>
        </w:trPr>
        <w:tc>
          <w:tcPr>
            <w:tcW w:w="1833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197F9E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1E4D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</w:t>
            </w:r>
            <w:proofErr w:type="gramEnd"/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1E4D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1E4D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</w:t>
            </w:r>
            <w:proofErr w:type="gramEnd"/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1E4D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</w:t>
            </w:r>
            <w:proofErr w:type="gramEnd"/>
          </w:p>
        </w:tc>
      </w:tr>
      <w:tr w:rsidR="00197F9E" w:rsidRPr="001E4DCF" w:rsidTr="00B34679">
        <w:trPr>
          <w:trHeight w:val="95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MEP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-0,6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0.00013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-0,15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0.18</w:t>
            </w:r>
          </w:p>
        </w:tc>
      </w:tr>
      <w:tr w:rsidR="00197F9E" w:rsidRPr="001E4DCF" w:rsidTr="00B34679">
        <w:trPr>
          <w:trHeight w:val="18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MIP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-0,7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0.000003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-0,24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0.035</w:t>
            </w:r>
          </w:p>
        </w:tc>
      </w:tr>
      <w:tr w:rsidR="00197F9E" w:rsidRPr="001E4DCF" w:rsidTr="00B34679">
        <w:trPr>
          <w:trHeight w:val="25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SNIP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-0,72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0.000004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-0,25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0.031</w:t>
            </w:r>
          </w:p>
        </w:tc>
      </w:tr>
      <w:tr w:rsidR="00197F9E" w:rsidRPr="001E4DCF" w:rsidTr="00B34679">
        <w:trPr>
          <w:trHeight w:val="202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MRPDвыд</w:t>
            </w:r>
            <w:proofErr w:type="spellEnd"/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-0,5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0.002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-0,07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0.53</w:t>
            </w:r>
          </w:p>
        </w:tc>
      </w:tr>
      <w:tr w:rsidR="00197F9E" w:rsidRPr="001E4DCF" w:rsidTr="00B34679">
        <w:trPr>
          <w:trHeight w:val="238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MRPDвд</w:t>
            </w:r>
            <w:proofErr w:type="spellEnd"/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-0,42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0.012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-0,16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B34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0.16</w:t>
            </w:r>
          </w:p>
        </w:tc>
      </w:tr>
    </w:tbl>
    <w:p w:rsidR="00197F9E" w:rsidRPr="001E4DCF" w:rsidRDefault="0040259F" w:rsidP="00E8213D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 xml:space="preserve">Анализ взаимосвязей показателей силы ДМ с некоторыми скоростными параметрами внешнего дыхания показал наличие прямой зависимости высокой и средней интенсивности у большинства из них среди здоровых лиц и почти полное отсутствие корреляций у больных ХОБЛ (табл. 3). Так, у здоровых лиц наиболее тесными были соотношения SNIP и MIP с ОФВ1 и ФЖЕЛ, а взаимосвязи силовых характеристик ДМ с ИГ были менее заметными. Необходимо отметить, что </w:t>
      </w:r>
      <w:r w:rsidR="003D1634" w:rsidRPr="001E4DCF">
        <w:rPr>
          <w:rFonts w:ascii="Times New Roman" w:eastAsia="Times New Roman" w:hAnsi="Times New Roman" w:cs="Times New Roman"/>
          <w:sz w:val="24"/>
          <w:szCs w:val="24"/>
          <w:lang w:val="ru-RU"/>
        </w:rPr>
        <w:t>ограничение</w:t>
      </w:r>
      <w:r w:rsidRPr="001E4D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634" w:rsidRPr="001E4DCF">
        <w:rPr>
          <w:rFonts w:ascii="Times New Roman" w:eastAsia="Times New Roman" w:hAnsi="Times New Roman" w:cs="Times New Roman"/>
          <w:sz w:val="24"/>
          <w:szCs w:val="24"/>
        </w:rPr>
        <w:t>корреляционны</w:t>
      </w:r>
      <w:r w:rsidR="003D1634" w:rsidRPr="001E4DCF">
        <w:rPr>
          <w:rFonts w:ascii="Times New Roman" w:eastAsia="Times New Roman" w:hAnsi="Times New Roman" w:cs="Times New Roman"/>
          <w:sz w:val="24"/>
          <w:szCs w:val="24"/>
          <w:lang w:val="ru-RU"/>
        </w:rPr>
        <w:t>х отношений</w:t>
      </w:r>
      <w:r w:rsidRPr="001E4DCF">
        <w:rPr>
          <w:rFonts w:ascii="Times New Roman" w:eastAsia="Times New Roman" w:hAnsi="Times New Roman" w:cs="Times New Roman"/>
          <w:sz w:val="24"/>
          <w:szCs w:val="24"/>
        </w:rPr>
        <w:t xml:space="preserve"> между индикаторами бронхиальной проходимости и силы ДМ было зафиксировано не только в общей когорте больных ХОБЛ, но и на различных стадиях заболевания. Прерывание линейных взаимосвязей анализируемых параметров может свидетельствовать о дискоординации механизмов, обеспечивающих легочную вентиляцию, в том числе, за счет ее мышечного компонента. </w:t>
      </w:r>
    </w:p>
    <w:p w:rsidR="0062079A" w:rsidRDefault="0062079A" w:rsidP="00954034">
      <w:pPr>
        <w:spacing w:line="240" w:lineRule="auto"/>
        <w:ind w:firstLine="720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97F9E" w:rsidRPr="001E4DCF" w:rsidRDefault="0040259F" w:rsidP="00954034">
      <w:pPr>
        <w:spacing w:line="240" w:lineRule="auto"/>
        <w:ind w:firstLine="720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lastRenderedPageBreak/>
        <w:t>Таблица 3.</w:t>
      </w:r>
    </w:p>
    <w:p w:rsidR="00197F9E" w:rsidRPr="001E4DCF" w:rsidRDefault="0040259F" w:rsidP="0095403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>Коэффициенты корреляции между показателя</w:t>
      </w:r>
      <w:r w:rsidR="00954034">
        <w:rPr>
          <w:rFonts w:ascii="Times New Roman" w:eastAsia="Times New Roman" w:hAnsi="Times New Roman" w:cs="Times New Roman"/>
          <w:sz w:val="24"/>
          <w:szCs w:val="24"/>
        </w:rPr>
        <w:t xml:space="preserve">ми силы ДМ и внешнего дыхания у </w:t>
      </w:r>
      <w:r w:rsidRPr="001E4DCF">
        <w:rPr>
          <w:rFonts w:ascii="Times New Roman" w:eastAsia="Times New Roman" w:hAnsi="Times New Roman" w:cs="Times New Roman"/>
          <w:sz w:val="24"/>
          <w:szCs w:val="24"/>
        </w:rPr>
        <w:t>здоровых лиц и больных ХОБЛ</w:t>
      </w:r>
    </w:p>
    <w:tbl>
      <w:tblPr>
        <w:tblStyle w:val="a7"/>
        <w:tblW w:w="9209" w:type="dxa"/>
        <w:tblInd w:w="-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685"/>
        <w:gridCol w:w="1272"/>
        <w:gridCol w:w="1140"/>
        <w:gridCol w:w="1272"/>
        <w:gridCol w:w="1272"/>
        <w:gridCol w:w="1296"/>
        <w:gridCol w:w="1272"/>
      </w:tblGrid>
      <w:tr w:rsidR="00197F9E" w:rsidRPr="001E4DCF" w:rsidTr="001E4DCF">
        <w:trPr>
          <w:trHeight w:val="20"/>
        </w:trPr>
        <w:tc>
          <w:tcPr>
            <w:tcW w:w="168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132B81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Показатели силы ДМ</w:t>
            </w:r>
          </w:p>
        </w:tc>
        <w:tc>
          <w:tcPr>
            <w:tcW w:w="241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ОФВ1</w:t>
            </w:r>
          </w:p>
        </w:tc>
        <w:tc>
          <w:tcPr>
            <w:tcW w:w="254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ФЖЕЛ</w:t>
            </w:r>
          </w:p>
        </w:tc>
        <w:tc>
          <w:tcPr>
            <w:tcW w:w="256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ИГ</w:t>
            </w:r>
          </w:p>
        </w:tc>
      </w:tr>
      <w:tr w:rsidR="00197F9E" w:rsidRPr="001E4DCF" w:rsidTr="001E4DCF">
        <w:trPr>
          <w:trHeight w:val="20"/>
        </w:trPr>
        <w:tc>
          <w:tcPr>
            <w:tcW w:w="168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197F9E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Здор.</w:t>
            </w:r>
          </w:p>
        </w:tc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ХОБЛ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Здор.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ХОБЛ</w:t>
            </w:r>
          </w:p>
        </w:tc>
        <w:tc>
          <w:tcPr>
            <w:tcW w:w="12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Здор.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ХОБЛ</w:t>
            </w:r>
          </w:p>
        </w:tc>
      </w:tr>
      <w:tr w:rsidR="00197F9E" w:rsidRPr="001E4DCF" w:rsidTr="001E4DCF">
        <w:trPr>
          <w:trHeight w:val="18"/>
        </w:trPr>
        <w:tc>
          <w:tcPr>
            <w:tcW w:w="1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MEP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0,59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***</w:t>
            </w:r>
          </w:p>
        </w:tc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-0,02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0,56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***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-0,015</w:t>
            </w:r>
          </w:p>
        </w:tc>
        <w:tc>
          <w:tcPr>
            <w:tcW w:w="12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0,24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0,04</w:t>
            </w:r>
          </w:p>
        </w:tc>
      </w:tr>
      <w:tr w:rsidR="00197F9E" w:rsidRPr="001E4DCF" w:rsidTr="001E4DCF">
        <w:trPr>
          <w:trHeight w:val="18"/>
        </w:trPr>
        <w:tc>
          <w:tcPr>
            <w:tcW w:w="1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MIP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0,69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***</w:t>
            </w:r>
          </w:p>
        </w:tc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0,65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***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0,32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  <w:r w:rsidR="003D1634"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</w:tr>
      <w:tr w:rsidR="00197F9E" w:rsidRPr="001E4DCF" w:rsidTr="001E4DCF">
        <w:trPr>
          <w:trHeight w:val="18"/>
        </w:trPr>
        <w:tc>
          <w:tcPr>
            <w:tcW w:w="1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SNIP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0,78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***</w:t>
            </w:r>
          </w:p>
        </w:tc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0,69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***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0,18</w:t>
            </w:r>
          </w:p>
        </w:tc>
        <w:tc>
          <w:tcPr>
            <w:tcW w:w="12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0,49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0,29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</w:tr>
      <w:tr w:rsidR="00197F9E" w:rsidRPr="001E4DCF" w:rsidTr="001E4DCF">
        <w:trPr>
          <w:trHeight w:val="18"/>
        </w:trPr>
        <w:tc>
          <w:tcPr>
            <w:tcW w:w="1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MRPDвд</w:t>
            </w:r>
            <w:proofErr w:type="spellEnd"/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0,52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-0,02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0,56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***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-0,01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</w:tr>
      <w:tr w:rsidR="00197F9E" w:rsidRPr="001E4DCF" w:rsidTr="001E4DCF">
        <w:trPr>
          <w:trHeight w:val="18"/>
        </w:trPr>
        <w:tc>
          <w:tcPr>
            <w:tcW w:w="1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MRPDвыд</w:t>
            </w:r>
            <w:proofErr w:type="spellEnd"/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0,43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-0,13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0,39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-0,12</w:t>
            </w:r>
          </w:p>
        </w:tc>
        <w:tc>
          <w:tcPr>
            <w:tcW w:w="12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0,24</w:t>
            </w:r>
          </w:p>
        </w:tc>
        <w:tc>
          <w:tcPr>
            <w:tcW w:w="12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-0,02</w:t>
            </w:r>
          </w:p>
        </w:tc>
      </w:tr>
    </w:tbl>
    <w:p w:rsidR="00197F9E" w:rsidRPr="001E4DCF" w:rsidRDefault="0040259F" w:rsidP="001E4DC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 xml:space="preserve">Примечание: здесь и в таблице 4 звездочками обозначена достоверность корреляций: * – p </w:t>
      </w:r>
      <w:proofErr w:type="gramStart"/>
      <w:r w:rsidRPr="001E4DCF">
        <w:rPr>
          <w:rFonts w:ascii="Times New Roman" w:eastAsia="Times New Roman" w:hAnsi="Times New Roman" w:cs="Times New Roman"/>
          <w:sz w:val="24"/>
          <w:szCs w:val="24"/>
        </w:rPr>
        <w:t>&lt; 0</w:t>
      </w:r>
      <w:proofErr w:type="gramEnd"/>
      <w:r w:rsidRPr="001E4DCF">
        <w:rPr>
          <w:rFonts w:ascii="Times New Roman" w:eastAsia="Times New Roman" w:hAnsi="Times New Roman" w:cs="Times New Roman"/>
          <w:sz w:val="24"/>
          <w:szCs w:val="24"/>
        </w:rPr>
        <w:t>,05; ** – p &lt; 0,01; *** – p &lt; 0,001.</w:t>
      </w:r>
    </w:p>
    <w:p w:rsidR="002142F2" w:rsidRDefault="0040259F" w:rsidP="002142F2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>Оценка информативности других потенциальных факторов моделирования силовых характеристик ДМ проводилась по результатам корреляционного анализа MEP, MIP и SNIP с показателями роста, веса, ИМТ, МСМ, окружностью грудной клетки, верхних и нижних конечностей. У здоровых мужчин была установлена достоверная положительная взаимосвязь силовых параметров с абсолютной МСМ, ростом, а также с ОПП, ОП и ОБ, которые косвенно характеризуют объем мышечной массы.  Вместе с тем, в этой группе не было зафиксировано корреляций MEP, MIP и SNIP с ИМТ, ОГК и ОГ (табл. 4). У больных ХОБЛ наиболее широкий спектр и интенсивность взаимосвязей с антропометрическими показателями имели MIP и SNIP, а их соотношения с MEP были менее заметными. Полученные результаты указывают на определенные различия в «качестве» корреляционных отношений силовых характеристик и антропометрических данных у здоровых лиц и больных ХОБЛ. Так, например, показатель MEP у больных значительно меньше зависел от мышечной массы, чем у здоровых. При этом отмечена его взаимосвязь с ОГК, которая отсутствовала у здоровых лиц. По сравнению с MEP зависимость показателей MIP и SNIP от «мышечного» фактора у больных ХОБЛ, наоборот, усиливалась, что указывает на возрастающую роль инспираторного, прежде всего диафрагмального компонента в преодолении резистивных респираторных нагрузок. Было установлено также, что показатели MIP и SNIP у больных ХОБЛ имеют достоверную обратную зависимость от ИК, а связь последнего с MEP не фиксировалась.</w:t>
      </w:r>
    </w:p>
    <w:p w:rsidR="0062079A" w:rsidRPr="002142F2" w:rsidRDefault="002142F2" w:rsidP="002142F2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Необходимо отметить, что отбор дополнительных факторов для моделирования показателей силы ДМ у здоровых и больных ХОБЛ был связан с решением проблемы их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мультиколлинеарности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, обусловленной наличием тесных корреляционных связей между потенциальными предикторами.</w:t>
      </w:r>
    </w:p>
    <w:p w:rsidR="00197F9E" w:rsidRPr="001E4DCF" w:rsidRDefault="0040259F" w:rsidP="001E4DCF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 xml:space="preserve">Таблица 4. </w:t>
      </w:r>
    </w:p>
    <w:p w:rsidR="00197F9E" w:rsidRPr="001E4DCF" w:rsidRDefault="0040259F" w:rsidP="0095403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>Коэффициенты корреляции MEP, MIP, SNIP с некоторыми антропометрическими показателями и ИК</w:t>
      </w:r>
    </w:p>
    <w:tbl>
      <w:tblPr>
        <w:tblStyle w:val="a8"/>
        <w:tblW w:w="9351" w:type="dxa"/>
        <w:tblInd w:w="-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709"/>
        <w:gridCol w:w="1155"/>
        <w:gridCol w:w="1311"/>
        <w:gridCol w:w="1276"/>
        <w:gridCol w:w="1276"/>
        <w:gridCol w:w="1312"/>
        <w:gridCol w:w="1312"/>
      </w:tblGrid>
      <w:tr w:rsidR="00197F9E" w:rsidRPr="001E4DCF" w:rsidTr="001E4DCF">
        <w:trPr>
          <w:trHeight w:val="20"/>
        </w:trPr>
        <w:tc>
          <w:tcPr>
            <w:tcW w:w="170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2466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MEP</w:t>
            </w:r>
          </w:p>
        </w:tc>
        <w:tc>
          <w:tcPr>
            <w:tcW w:w="255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MIP</w:t>
            </w:r>
          </w:p>
        </w:tc>
        <w:tc>
          <w:tcPr>
            <w:tcW w:w="262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SNIP</w:t>
            </w:r>
          </w:p>
        </w:tc>
      </w:tr>
      <w:tr w:rsidR="00197F9E" w:rsidRPr="001E4DCF" w:rsidTr="001E4DCF">
        <w:trPr>
          <w:trHeight w:val="20"/>
        </w:trPr>
        <w:tc>
          <w:tcPr>
            <w:tcW w:w="17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197F9E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Здор</w:t>
            </w:r>
          </w:p>
        </w:tc>
        <w:tc>
          <w:tcPr>
            <w:tcW w:w="13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ХОБЛ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Здор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ХОБЛ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Здор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ХOБЛ</w:t>
            </w:r>
          </w:p>
        </w:tc>
      </w:tr>
      <w:tr w:rsidR="00197F9E" w:rsidRPr="001E4DCF" w:rsidTr="001E4DCF">
        <w:trPr>
          <w:trHeight w:val="18"/>
        </w:trPr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ОП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0,6***</w:t>
            </w:r>
          </w:p>
        </w:tc>
        <w:tc>
          <w:tcPr>
            <w:tcW w:w="13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0,35*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0,34*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0,5***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0,48**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0,5***</w:t>
            </w:r>
          </w:p>
        </w:tc>
      </w:tr>
      <w:tr w:rsidR="00197F9E" w:rsidRPr="001E4DCF" w:rsidTr="001E4DCF">
        <w:trPr>
          <w:trHeight w:val="18"/>
        </w:trPr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0,32</w:t>
            </w:r>
          </w:p>
        </w:tc>
        <w:tc>
          <w:tcPr>
            <w:tcW w:w="13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-0,005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0,12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0,46**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0,08</w:t>
            </w:r>
          </w:p>
        </w:tc>
      </w:tr>
      <w:tr w:rsidR="00197F9E" w:rsidRPr="001E4DCF" w:rsidTr="001E4DCF">
        <w:trPr>
          <w:trHeight w:val="18"/>
        </w:trPr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ОГK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0,21</w:t>
            </w:r>
          </w:p>
        </w:tc>
        <w:tc>
          <w:tcPr>
            <w:tcW w:w="13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0,35*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0,3**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0,22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0,17</w:t>
            </w:r>
          </w:p>
        </w:tc>
      </w:tr>
      <w:tr w:rsidR="00197F9E" w:rsidRPr="001E4DCF" w:rsidTr="001E4DCF">
        <w:trPr>
          <w:trHeight w:val="37"/>
        </w:trPr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ИМТ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3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0,23*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0,23</w:t>
            </w:r>
          </w:p>
        </w:tc>
      </w:tr>
      <w:tr w:rsidR="00197F9E" w:rsidRPr="001E4DCF" w:rsidTr="001E4DCF">
        <w:trPr>
          <w:trHeight w:val="18"/>
        </w:trPr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ОМТ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0,4*</w:t>
            </w:r>
          </w:p>
        </w:tc>
        <w:tc>
          <w:tcPr>
            <w:tcW w:w="13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0,19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0,23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0,28*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0,47**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0,27*</w:t>
            </w:r>
          </w:p>
        </w:tc>
      </w:tr>
      <w:tr w:rsidR="00197F9E" w:rsidRPr="001E4DCF" w:rsidTr="001E4DCF">
        <w:trPr>
          <w:trHeight w:val="18"/>
        </w:trPr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МСМ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0,53**</w:t>
            </w:r>
          </w:p>
        </w:tc>
        <w:tc>
          <w:tcPr>
            <w:tcW w:w="13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0,4*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0,37*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0,56**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0,38*</w:t>
            </w:r>
          </w:p>
        </w:tc>
      </w:tr>
      <w:tr w:rsidR="00197F9E" w:rsidRPr="001E4DCF" w:rsidTr="001E4DCF">
        <w:trPr>
          <w:trHeight w:val="18"/>
        </w:trPr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ОГ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0,33</w:t>
            </w:r>
          </w:p>
        </w:tc>
        <w:tc>
          <w:tcPr>
            <w:tcW w:w="13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0,22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0,33**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0,37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0,31</w:t>
            </w:r>
          </w:p>
        </w:tc>
      </w:tr>
      <w:tr w:rsidR="00197F9E" w:rsidRPr="001E4DCF" w:rsidTr="001E4DCF">
        <w:trPr>
          <w:trHeight w:val="18"/>
        </w:trPr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ОПП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0,36*</w:t>
            </w:r>
          </w:p>
        </w:tc>
        <w:tc>
          <w:tcPr>
            <w:tcW w:w="13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0,42***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0,31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0,44***</w:t>
            </w:r>
          </w:p>
        </w:tc>
      </w:tr>
      <w:tr w:rsidR="00197F9E" w:rsidRPr="001E4DCF" w:rsidTr="001E4DCF">
        <w:trPr>
          <w:trHeight w:val="18"/>
        </w:trPr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0,46**</w:t>
            </w:r>
          </w:p>
        </w:tc>
        <w:tc>
          <w:tcPr>
            <w:tcW w:w="13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0,45*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0,11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0,59***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0,13</w:t>
            </w:r>
          </w:p>
        </w:tc>
      </w:tr>
      <w:tr w:rsidR="00197F9E" w:rsidRPr="001E4DCF" w:rsidTr="001E4DCF">
        <w:trPr>
          <w:trHeight w:val="18"/>
        </w:trPr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ИК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-0,19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-0,35*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-0,34*</w:t>
            </w:r>
          </w:p>
        </w:tc>
      </w:tr>
    </w:tbl>
    <w:p w:rsidR="00954034" w:rsidRPr="00954034" w:rsidRDefault="00954034" w:rsidP="00954034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Известно, что использование комбинаций коррелируемых факторов в одной модели существенно ухудшает ее качество [24]. Анализ показал наличие взаимосвязей между большинством антропометрических показателей.  Так, у здоровых мужчин ОП коррелировала с ОГК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r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= 0,43, 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p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&lt;0,0001), ИМТ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r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= 0,44, 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p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&lt;0,0001), ОМТ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r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=0,46, 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p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&lt;0,0001</w:t>
      </w:r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),  ОГ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r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=0,48, 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p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&lt;0,0001), ОБ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r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= 0,57, 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p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&lt;0,0001), ОПП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r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=0,62, 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p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&lt;0,0001), МСМ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r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= 0,71, p&lt;0,01). Аналогичный уровень корреляции между антропометрическими показателями сохранялся и у больных ХОБЛ (0,53&lt;</w:t>
      </w:r>
      <w:proofErr w:type="gramStart"/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r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&lt;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0,83, 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p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&lt;0,001). Некоторые из антропометрических показателей были также взаимосвязаны с возрастом, например, ОП и МСМ имели с ним отрицательную корреляцию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r=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-0,36 и 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r=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-0,42, p&lt;0,05). Таким образом, в модели расчета показателей силы ДМ для здоровых лиц помимо возраста можно было включать только один антропометрический показатель, не коррелирующий с другими предикторами модели. У больных ХОБЛ из моделей расчета силовых характеристик исключался не коррелирующий с ними фактор возраста, но применялся только один из антропометрических параметров,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имеющий наиболее интенсивные взаимосвязи с одним из силовых показателей (табл. 4, 5). Для моделирования последних у больных ХОБЛ использовался также ИК, который имел обратную зависимость от силы инспираторных мышц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r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=-0,35, 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p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&lt;0,01).</w:t>
      </w:r>
    </w:p>
    <w:p w:rsidR="00954034" w:rsidRDefault="00954034" w:rsidP="00954034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втором этапе исследования проводился анализ точности разработанных моделей силы ДМ с использованием ООА. Последняя показывает, на сколько процентов модельные значения отличаются от фактически измеренных. При этом ООА ≤ 15% демонстрирует высокую точность моделей [25]. Этому уровню соответствовал только ООА для модели SNIP у здоровых лиц, а в остальных случаях диапазон его размаха составлял от 17,2 до 55,8%, что указывало на отклонение расчетных величин от рекомендованных стандартов точности. Именно поэтому показатели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MRPDвд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MRPDвыд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 максимальными значениями ООА в последующем были исключены из процесса моделирования. Коэффициент детерминации (R</w:t>
      </w:r>
      <w:r w:rsidRPr="00954034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) характеризует степень влияния предикторов, используемых в моделях, на показатели силы ДМ. Установлено, что для приемлемых моделей его уровень не должен быть менее 0,5 [18]. В нашем исследовании в моделях MEP, MIP и SNIP у здоровых лиц показатель R</w:t>
      </w:r>
      <w:r w:rsidRPr="00954034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варьировал от 0,52 до 0,64, что свидетельствовало о наличии причинно-следственной зависимости между переменными. Вместе с тем, эти данные указывают на то, что даже у здоровых лиц влияние возраста и индикаторов мышечной массы на силу экспираторных и инспираторных ДМ составляет только 52-64% от суммарного эффекта всех потенциальных факторов, определяющих их функциональный статус. При этом оставшаяся часть дисперсии может объясняться другими причинами, например, индивидуальным профилем энергетического метаболизма скелетной мускулатуры, генетическими, эпигенетическими и другими факторами. У больных ХОБЛ показатель R</w:t>
      </w:r>
      <w:r w:rsidRPr="00954034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был ниже в 1,5-4,2 раза, чем у здоровых лиц. Как было показано выше, при данном заболевании «разрывается» связь силовых характеристик с возрастом и скоростными параметрами легочной вентиляции больных, а ИК приобретает качества предиктора для оценки силы инспираторных мышц. Резкое снижение уровня R</w:t>
      </w:r>
      <w:r w:rsidRPr="00954034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этих случаях свидетельствует о доминирующем влиянии на силу ДМ неверифицированных факторов, связанных с клинико-патогенетическими особенностями различных вариантов ХОБЛ и не вошедших по этой причине в проектируемые модели.</w:t>
      </w:r>
    </w:p>
    <w:p w:rsidR="002142F2" w:rsidRPr="002142F2" w:rsidRDefault="002142F2" w:rsidP="002142F2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третьем этапе исследования осуществлялось проектирование ИНС для стратификации тяжести ХОБЛ с использованием 5 групп факторов. К первой из них относились ОФВ1, ФЖЕЛ и ИГ, ко второй -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mMRC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, CAT и частота обострений заболевания в течение года (</w:t>
      </w: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N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), а к третьей - возраст, ИК и антропометрические данные. В четвертую группу вошли газометрические параметры (SaO2, PaO2, PaCO2), в пятую - показатели системного воспаления (лейкоцитарные индексы и фибриноген), в шестую – MEP, MIP, SNIP. Предварительный статистический анализ с использованием тестов Фишера и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Тьюки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позволил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отобрать из каждой группы по одному наиболее информативному фактору, что исключало проблему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мультиколлинеарности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[24]. К ним относились: ОФВ1,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mMRC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, ОМТ, PaCO2, фибриноген и MIP. При этом в качестве базового предиктора во всех моделях использовался ОФВ1.</w:t>
      </w:r>
    </w:p>
    <w:p w:rsidR="00197F9E" w:rsidRPr="001E4DCF" w:rsidRDefault="0040259F" w:rsidP="00FA0DCF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>Таблица 5.</w:t>
      </w:r>
    </w:p>
    <w:p w:rsidR="00197F9E" w:rsidRPr="001E4DCF" w:rsidRDefault="0040259F" w:rsidP="00FA0DC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>Регрессионные модели силы ДМ у здоровых и больных ХОБЛ</w:t>
      </w:r>
    </w:p>
    <w:tbl>
      <w:tblPr>
        <w:tblStyle w:val="a9"/>
        <w:tblW w:w="9941" w:type="dxa"/>
        <w:tblInd w:w="-1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36"/>
        <w:gridCol w:w="2410"/>
        <w:gridCol w:w="714"/>
        <w:gridCol w:w="987"/>
        <w:gridCol w:w="2551"/>
        <w:gridCol w:w="851"/>
        <w:gridCol w:w="992"/>
      </w:tblGrid>
      <w:tr w:rsidR="001E4DCF" w:rsidRPr="001E4DCF" w:rsidTr="001E4DCF">
        <w:trPr>
          <w:trHeight w:val="20"/>
        </w:trPr>
        <w:tc>
          <w:tcPr>
            <w:tcW w:w="143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4DCF" w:rsidRPr="001E4DCF" w:rsidRDefault="001E4DC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силы ДМ </w:t>
            </w:r>
          </w:p>
          <w:p w:rsidR="001E4DCF" w:rsidRPr="001E4DCF" w:rsidRDefault="001E4DC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4DCF" w:rsidRPr="001E4DCF" w:rsidRDefault="001E4DC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Здоровые</w:t>
            </w:r>
          </w:p>
        </w:tc>
        <w:tc>
          <w:tcPr>
            <w:tcW w:w="439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4DCF" w:rsidRPr="001E4DCF" w:rsidRDefault="001E4DC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Больные ХОБЛ</w:t>
            </w:r>
          </w:p>
        </w:tc>
      </w:tr>
      <w:tr w:rsidR="001E4DCF" w:rsidRPr="001E4DCF" w:rsidTr="001E4DCF">
        <w:trPr>
          <w:trHeight w:val="351"/>
        </w:trPr>
        <w:tc>
          <w:tcPr>
            <w:tcW w:w="143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4DCF" w:rsidRPr="001E4DCF" w:rsidRDefault="001E4DC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4DCF" w:rsidRPr="001E4DCF" w:rsidRDefault="001E4DC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Модель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4DCF" w:rsidRPr="001E4DCF" w:rsidRDefault="001E4DC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4DCF" w:rsidRPr="001E4DCF" w:rsidRDefault="001E4DC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ООА,%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4DCF" w:rsidRPr="001E4DCF" w:rsidRDefault="001E4DC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4DCF" w:rsidRPr="001E4DCF" w:rsidRDefault="001E4DC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4DCF" w:rsidRPr="001E4DCF" w:rsidRDefault="001E4DC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ООА,%</w:t>
            </w:r>
            <w:proofErr w:type="gramEnd"/>
          </w:p>
        </w:tc>
      </w:tr>
      <w:tr w:rsidR="00197F9E" w:rsidRPr="001E4DCF" w:rsidTr="002B0027">
        <w:trPr>
          <w:trHeight w:val="609"/>
        </w:trPr>
        <w:tc>
          <w:tcPr>
            <w:tcW w:w="1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MEP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-2,26*Возраст + 8,13*ОП - 23,12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0,52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23,7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1,61*ОГК - 42,37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0.123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25,8</w:t>
            </w:r>
          </w:p>
        </w:tc>
      </w:tr>
      <w:tr w:rsidR="00197F9E" w:rsidRPr="001E4DCF" w:rsidTr="001E4DCF">
        <w:trPr>
          <w:trHeight w:val="349"/>
        </w:trPr>
        <w:tc>
          <w:tcPr>
            <w:tcW w:w="1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MIP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-2,04*Возраст + 211,39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3D1634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0.54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22,6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0,001*ОП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vertAlign w:val="superscript"/>
              </w:rPr>
              <w:t>3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- 0,53*ИК + 59,59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18,4</w:t>
            </w:r>
          </w:p>
        </w:tc>
      </w:tr>
      <w:tr w:rsidR="00197F9E" w:rsidRPr="001E4DCF" w:rsidTr="001E4DCF">
        <w:trPr>
          <w:trHeight w:val="733"/>
        </w:trPr>
        <w:tc>
          <w:tcPr>
            <w:tcW w:w="1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SNIP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-1,53*Возраст + 1,62*ОБ + 100,84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0,64</w:t>
            </w:r>
          </w:p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14,4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0,000258*МСМ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vertAlign w:val="superscript"/>
              </w:rPr>
              <w:t>3</w:t>
            </w: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- 52,06*log10(ИК) + 146,66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0.278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17,2</w:t>
            </w:r>
          </w:p>
        </w:tc>
      </w:tr>
      <w:tr w:rsidR="00197F9E" w:rsidRPr="001E4DCF" w:rsidTr="001E4DCF">
        <w:trPr>
          <w:trHeight w:val="16"/>
        </w:trPr>
        <w:tc>
          <w:tcPr>
            <w:tcW w:w="1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MRPDвыд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spellStart"/>
            <w:proofErr w:type="gram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exp</w:t>
            </w:r>
            <w:proofErr w:type="spellEnd"/>
            <w:proofErr w:type="gramEnd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(-0,032*Возраст+8,5)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0.29</w:t>
            </w:r>
          </w:p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55,8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</w:tr>
      <w:tr w:rsidR="00197F9E" w:rsidRPr="001E4DCF" w:rsidTr="001E4DCF">
        <w:trPr>
          <w:trHeight w:val="97"/>
        </w:trPr>
        <w:tc>
          <w:tcPr>
            <w:tcW w:w="1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MRPDвд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3D1634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spellStart"/>
            <w:proofErr w:type="gramStart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exp</w:t>
            </w:r>
            <w:proofErr w:type="spellEnd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</w:t>
            </w:r>
            <w:proofErr w:type="gramEnd"/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-59,6/Возраст +5)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0.17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7F9E" w:rsidRPr="001E4DCF" w:rsidRDefault="0040259F" w:rsidP="00E8213D">
            <w:pPr>
              <w:spacing w:line="360" w:lineRule="auto"/>
              <w:ind w:left="-16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DCF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</w:tr>
    </w:tbl>
    <w:p w:rsidR="00197F9E" w:rsidRPr="001E4DCF" w:rsidRDefault="0040259F" w:rsidP="001E4DCF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>Примечание: (—) – не включали в моделирование из-за высокого уровня ООА.</w:t>
      </w:r>
    </w:p>
    <w:p w:rsidR="00954034" w:rsidRPr="00954034" w:rsidRDefault="00954034" w:rsidP="00954034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Поиск более совершенных моделей осуществлялся за счет последовательного включения в их структуру предикторов из других групп. Информативность MIP как предиктора стратификации ХОБЛ определяли путем сравнения качества моделей, включающих и не включающих данный индикатор. Всего было проанализировано 120 моделей, 10 из которых отличались более высокой точностью (табл. 6). Архитектура разработанных ИНС была одноуровневой с числом нейронов от 2 до 19 (рисунок). Синаптические веса в разных моделях на первом шаге обучения сети выбирались на основе случайного числа. Для поиска оптимальной сети случайное число увеличивалось в цикле до 100 тыс. раз. При этом наилучшей признавалась сеть с минимальной ошибкой прогноза на ТВ. Уровень ошибки во всех случаях характеризовал степень отклонения предсказанного результата вериф</w:t>
      </w:r>
      <w:r w:rsidR="00922D49">
        <w:rPr>
          <w:rFonts w:ascii="Times New Roman" w:eastAsia="Times New Roman" w:hAnsi="Times New Roman" w:cs="Times New Roman"/>
          <w:sz w:val="24"/>
          <w:szCs w:val="24"/>
          <w:lang w:val="ru-RU"/>
        </w:rPr>
        <w:t>икации тяжести ХОБЛ от эталонного. Последний являлся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результатом интегральной оценки состояния больных ХОБЛ экспертами-пульмонологами, учитывающей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помимо спирометрических параметров данные клинико-рентгенологических, функциональных и лабораторных исследований.</w:t>
      </w:r>
    </w:p>
    <w:p w:rsidR="00C36E15" w:rsidRPr="00954034" w:rsidRDefault="00954034" w:rsidP="00954034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Полученные данные указывают на то, что при использовании для «машинной» стратификации тяжести ХОБЛ только показателя ОФВ1 ошибка результатов моделирования достигает 30%. Дополнение ИНС такими факторами, как ОМТ, mMRC, PaCO</w:t>
      </w:r>
      <w:r w:rsidRPr="00954034">
        <w:rPr>
          <w:rFonts w:ascii="Times New Roman" w:eastAsia="Times New Roman" w:hAnsi="Times New Roman" w:cs="Times New Roman"/>
          <w:sz w:val="24"/>
          <w:szCs w:val="24"/>
          <w:vertAlign w:val="subscript"/>
          <w:lang w:val="ru-RU"/>
        </w:rPr>
        <w:t>2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фибриноген улучшает качество верификации, а включение в разрабатываемые модели MIP во всех случаях повышало их точность от 1,5 до 5 раз. При этом комбинация ОФВ1, ОМТ, PaCO2 и MIP полностью исключала ошибку стратификации. Существенное влияние на качество моделей оказывал ОМТ: ошибка стратификации при его сочетании с ОФВ1 и MIP снижалась до 6%.</w:t>
      </w:r>
    </w:p>
    <w:p w:rsidR="00197F9E" w:rsidRPr="001E4DCF" w:rsidRDefault="00D77DC0" w:rsidP="00D77DC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40259F" w:rsidRPr="001E4DCF">
        <w:rPr>
          <w:rFonts w:ascii="Times New Roman" w:eastAsia="Times New Roman" w:hAnsi="Times New Roman" w:cs="Times New Roman"/>
          <w:sz w:val="24"/>
          <w:szCs w:val="24"/>
        </w:rPr>
        <w:t>Таблица 6.</w:t>
      </w:r>
    </w:p>
    <w:p w:rsidR="00D77DC0" w:rsidRPr="00D77DC0" w:rsidRDefault="0040259F" w:rsidP="00D77DC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>Сравнительный анализ точности моделей стратификации ХОБЛ на основе ИНС</w:t>
      </w:r>
    </w:p>
    <w:tbl>
      <w:tblPr>
        <w:tblW w:w="96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7"/>
        <w:gridCol w:w="1134"/>
        <w:gridCol w:w="1701"/>
        <w:gridCol w:w="1701"/>
        <w:gridCol w:w="1701"/>
      </w:tblGrid>
      <w:tr w:rsidR="00D77DC0" w:rsidRPr="00D77DC0" w:rsidTr="008D79EE">
        <w:trPr>
          <w:trHeight w:val="276"/>
        </w:trPr>
        <w:tc>
          <w:tcPr>
            <w:tcW w:w="45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D77DC0" w:rsidRPr="00D77DC0" w:rsidRDefault="00D77DC0" w:rsidP="008D79E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DC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Предикторы модели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7DC0" w:rsidRPr="00D77DC0" w:rsidRDefault="00D77DC0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77DC0" w:rsidRPr="00D77DC0" w:rsidRDefault="00D77DC0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М, %</w:t>
            </w:r>
          </w:p>
        </w:tc>
      </w:tr>
      <w:tr w:rsidR="00D77DC0" w:rsidRPr="00D77DC0" w:rsidTr="008D79EE">
        <w:trPr>
          <w:trHeight w:val="52"/>
        </w:trPr>
        <w:tc>
          <w:tcPr>
            <w:tcW w:w="45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77DC0" w:rsidRPr="00D77DC0" w:rsidRDefault="00D77DC0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7DC0" w:rsidRPr="00D77DC0" w:rsidRDefault="00D77DC0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77DC0" w:rsidRPr="00D77DC0" w:rsidRDefault="00D77DC0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r w:rsidR="002C7BE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77DC0">
              <w:rPr>
                <w:rFonts w:ascii="Times New Roman" w:eastAsia="Times New Roman" w:hAnsi="Times New Roman" w:cs="Times New Roman"/>
                <w:sz w:val="24"/>
                <w:szCs w:val="24"/>
              </w:rPr>
              <w:t>(n=86)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7DC0" w:rsidRPr="00D77DC0" w:rsidRDefault="00D77DC0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sz w:val="24"/>
                <w:szCs w:val="24"/>
              </w:rPr>
              <w:t>ТВ (n=29)</w:t>
            </w:r>
          </w:p>
        </w:tc>
      </w:tr>
      <w:tr w:rsidR="00B7274E" w:rsidRPr="00D77DC0" w:rsidTr="008D79EE">
        <w:trPr>
          <w:trHeight w:val="72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ОФВ1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4E" w:rsidRPr="00D77DC0" w:rsidRDefault="008D79E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(1)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</w:t>
            </w:r>
          </w:p>
        </w:tc>
      </w:tr>
      <w:tr w:rsidR="00B7274E" w:rsidRPr="00D77DC0" w:rsidTr="008D79EE">
        <w:trPr>
          <w:trHeight w:val="22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ОФВ1 + MIP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4E" w:rsidRPr="00D77DC0" w:rsidRDefault="008D79E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</w:tr>
      <w:tr w:rsidR="00B7274E" w:rsidRPr="00D77DC0" w:rsidTr="008D79EE">
        <w:trPr>
          <w:trHeight w:val="86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ОФВ1 + ОМТ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4E" w:rsidRPr="00D77DC0" w:rsidRDefault="008D79E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18,8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18,8</w:t>
            </w:r>
          </w:p>
        </w:tc>
      </w:tr>
      <w:tr w:rsidR="00B7274E" w:rsidRPr="00D77DC0" w:rsidTr="008D79EE">
        <w:trPr>
          <w:trHeight w:val="3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ОФВ1 + ОМТ + MIP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4E" w:rsidRPr="00D77DC0" w:rsidRDefault="008D79E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B7274E" w:rsidRPr="00D77DC0" w:rsidTr="008D79EE">
        <w:trPr>
          <w:trHeight w:val="113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ОФВ1 + ОМТ + 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4E" w:rsidRPr="00D77DC0" w:rsidRDefault="008D79E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12,5</w:t>
            </w:r>
          </w:p>
        </w:tc>
      </w:tr>
      <w:tr w:rsidR="00B7274E" w:rsidRPr="00D77DC0" w:rsidTr="008D79EE">
        <w:trPr>
          <w:trHeight w:val="64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ОФВ1 + ОМТ + Ф + MIP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4E" w:rsidRPr="00D77DC0" w:rsidRDefault="008D79E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6,5</w:t>
            </w:r>
          </w:p>
        </w:tc>
      </w:tr>
      <w:tr w:rsidR="00B7274E" w:rsidRPr="00D77DC0" w:rsidTr="008D79EE">
        <w:trPr>
          <w:trHeight w:val="12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ОФВ1 + ОМТ + PaCO2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4E" w:rsidRPr="00D77DC0" w:rsidRDefault="008D79E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(7)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</w:tr>
      <w:tr w:rsidR="00B7274E" w:rsidRPr="00D77DC0" w:rsidTr="008D79EE">
        <w:trPr>
          <w:trHeight w:val="78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ОФВ1 + ОМТ + PaCO2 +MIP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4E" w:rsidRPr="00D77DC0" w:rsidRDefault="008D79E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B7274E" w:rsidRPr="00D77DC0" w:rsidTr="008D79EE">
        <w:trPr>
          <w:trHeight w:val="18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ОФВ1 + ОМТ + mMRC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4E" w:rsidRPr="00D77DC0" w:rsidRDefault="008D79E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25</w:t>
            </w:r>
          </w:p>
        </w:tc>
      </w:tr>
      <w:tr w:rsidR="00B7274E" w:rsidRPr="00D77DC0" w:rsidTr="008D79EE">
        <w:trPr>
          <w:trHeight w:val="18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ОФВ1 + ОМТ + mMRC + MIP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4E" w:rsidRPr="00D77DC0" w:rsidRDefault="008D79E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(10)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274E" w:rsidRPr="00D77DC0" w:rsidRDefault="00B7274E" w:rsidP="008D79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77D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18,8</w:t>
            </w:r>
          </w:p>
        </w:tc>
      </w:tr>
    </w:tbl>
    <w:p w:rsidR="0040295D" w:rsidRPr="008B66A5" w:rsidRDefault="00C36E15" w:rsidP="00CB4354">
      <w:pPr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E4DCF">
        <w:rPr>
          <w:rFonts w:ascii="Times New Roman" w:eastAsia="Times New Roman" w:hAnsi="Times New Roman" w:cs="Times New Roman"/>
          <w:sz w:val="24"/>
          <w:szCs w:val="24"/>
        </w:rPr>
        <w:t>Примечание: Ф – ф</w:t>
      </w:r>
      <w:r w:rsidR="0040259F" w:rsidRPr="001E4DCF">
        <w:rPr>
          <w:rFonts w:ascii="Times New Roman" w:eastAsia="Times New Roman" w:hAnsi="Times New Roman" w:cs="Times New Roman"/>
          <w:sz w:val="24"/>
          <w:szCs w:val="24"/>
        </w:rPr>
        <w:t>ибриноген</w:t>
      </w:r>
      <w:r w:rsidRPr="001E4DCF">
        <w:rPr>
          <w:rFonts w:ascii="Times New Roman" w:eastAsia="Times New Roman" w:hAnsi="Times New Roman" w:cs="Times New Roman"/>
          <w:sz w:val="24"/>
          <w:szCs w:val="24"/>
          <w:lang w:val="ru-RU"/>
        </w:rPr>
        <w:t>, Н – количество нейронов, М – ошибка прогноза, %.</w:t>
      </w:r>
    </w:p>
    <w:p w:rsidR="00197F9E" w:rsidRPr="001E4DCF" w:rsidRDefault="002B0027" w:rsidP="00E8213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027"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  <w:drawing>
          <wp:inline distT="0" distB="0" distL="0" distR="0">
            <wp:extent cx="6122035" cy="2760529"/>
            <wp:effectExtent l="0" t="0" r="0" b="1905"/>
            <wp:docPr id="2" name="Рисунок 2" descr="https://i.gyazo.com/73a49a86a99b0e9edf65e3d0f218fa1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gyazo.com/73a49a86a99b0e9edf65e3d0f218fa1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035" cy="276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6A5" w:rsidRPr="00954034" w:rsidRDefault="008B66A5" w:rsidP="001E4DC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4034">
        <w:rPr>
          <w:rFonts w:ascii="Times New Roman" w:eastAsia="Times New Roman" w:hAnsi="Times New Roman" w:cs="Times New Roman"/>
          <w:sz w:val="24"/>
          <w:szCs w:val="24"/>
        </w:rPr>
        <w:lastRenderedPageBreak/>
        <w:t>Рисунок. Архитектура ИНС с 15 нейронами для стратификации тяжести ХОБЛ</w:t>
      </w:r>
    </w:p>
    <w:p w:rsidR="00197F9E" w:rsidRPr="005A7D8B" w:rsidRDefault="0040259F" w:rsidP="001E4DC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</w:rPr>
        <w:t>Примечание: I</w:t>
      </w:r>
      <w:r w:rsidRPr="00954034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="005A7D8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54034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954034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9540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4354" w:rsidRPr="0095403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954034">
        <w:rPr>
          <w:rFonts w:ascii="Times New Roman" w:eastAsia="Times New Roman" w:hAnsi="Times New Roman" w:cs="Times New Roman"/>
          <w:sz w:val="24"/>
          <w:szCs w:val="24"/>
        </w:rPr>
        <w:t>предикторы модели (входной слой), H</w:t>
      </w:r>
      <w:r w:rsidRPr="00954034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Pr="00954034">
        <w:rPr>
          <w:rFonts w:ascii="Times New Roman" w:eastAsia="Times New Roman" w:hAnsi="Times New Roman" w:cs="Times New Roman"/>
          <w:sz w:val="24"/>
          <w:szCs w:val="24"/>
        </w:rPr>
        <w:t>-H</w:t>
      </w:r>
      <w:r w:rsidRPr="00954034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15 </w:t>
      </w:r>
      <w:r w:rsidR="005A7D8B" w:rsidRPr="00954034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954034">
        <w:rPr>
          <w:rFonts w:ascii="Times New Roman" w:eastAsia="Times New Roman" w:hAnsi="Times New Roman" w:cs="Times New Roman"/>
          <w:sz w:val="24"/>
          <w:szCs w:val="24"/>
        </w:rPr>
        <w:t xml:space="preserve"> нейроны скрытого слоя, O</w:t>
      </w:r>
      <w:r w:rsidRPr="00954034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Pr="00954034">
        <w:rPr>
          <w:rFonts w:ascii="Times New Roman" w:eastAsia="Times New Roman" w:hAnsi="Times New Roman" w:cs="Times New Roman"/>
          <w:sz w:val="24"/>
          <w:szCs w:val="24"/>
        </w:rPr>
        <w:t>-O</w:t>
      </w:r>
      <w:r w:rsidRPr="00954034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9540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4354" w:rsidRPr="00954034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CB4354"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прогнозируемая</w:t>
      </w:r>
      <w:r w:rsidRPr="009540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4354"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тяжесть</w:t>
      </w:r>
      <w:r w:rsidR="005A7D8B">
        <w:rPr>
          <w:rFonts w:ascii="Times New Roman" w:eastAsia="Times New Roman" w:hAnsi="Times New Roman" w:cs="Times New Roman"/>
          <w:sz w:val="24"/>
          <w:szCs w:val="24"/>
        </w:rPr>
        <w:t xml:space="preserve"> ХОБЛ (выходной слой)</w:t>
      </w:r>
      <w:r w:rsidR="005A7D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="005A7D8B">
        <w:rPr>
          <w:rFonts w:ascii="Times New Roman" w:eastAsia="Times New Roman" w:hAnsi="Times New Roman" w:cs="Times New Roman"/>
          <w:sz w:val="24"/>
          <w:szCs w:val="24"/>
          <w:lang w:val="en-US"/>
        </w:rPr>
        <w:t>B</w:t>
      </w:r>
      <w:r w:rsidR="005A7D8B" w:rsidRPr="005A7D8B">
        <w:rPr>
          <w:rFonts w:ascii="Times New Roman" w:eastAsia="Times New Roman" w:hAnsi="Times New Roman" w:cs="Times New Roman"/>
          <w:sz w:val="24"/>
          <w:szCs w:val="24"/>
          <w:vertAlign w:val="subscript"/>
          <w:lang w:val="ru-RU"/>
        </w:rPr>
        <w:t>1</w:t>
      </w:r>
      <w:r w:rsidR="005A7D8B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="005A7D8B">
        <w:rPr>
          <w:rFonts w:ascii="Times New Roman" w:eastAsia="Times New Roman" w:hAnsi="Times New Roman" w:cs="Times New Roman"/>
          <w:sz w:val="24"/>
          <w:szCs w:val="24"/>
          <w:lang w:val="en-US"/>
        </w:rPr>
        <w:t>B</w:t>
      </w:r>
      <w:r w:rsidR="005A7D8B" w:rsidRPr="005A7D8B">
        <w:rPr>
          <w:rFonts w:ascii="Times New Roman" w:eastAsia="Times New Roman" w:hAnsi="Times New Roman" w:cs="Times New Roman"/>
          <w:sz w:val="24"/>
          <w:szCs w:val="24"/>
          <w:vertAlign w:val="subscript"/>
          <w:lang w:val="ru-RU"/>
        </w:rPr>
        <w:t xml:space="preserve">2 </w:t>
      </w:r>
      <w:r w:rsidR="005A7D8B" w:rsidRPr="0095403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5A7D8B" w:rsidRPr="005A7D8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5A7D8B">
        <w:rPr>
          <w:rFonts w:ascii="Times New Roman" w:eastAsia="Times New Roman" w:hAnsi="Times New Roman" w:cs="Times New Roman"/>
          <w:sz w:val="24"/>
          <w:szCs w:val="24"/>
          <w:lang w:val="ru-RU"/>
        </w:rPr>
        <w:t>свободные веса.</w:t>
      </w:r>
    </w:p>
    <w:p w:rsidR="0062079A" w:rsidRDefault="0062079A" w:rsidP="0062079A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034" w:rsidRPr="0062079A" w:rsidRDefault="0040259F" w:rsidP="0062079A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4DCF">
        <w:rPr>
          <w:rFonts w:ascii="Times New Roman" w:eastAsia="Times New Roman" w:hAnsi="Times New Roman" w:cs="Times New Roman"/>
          <w:b/>
          <w:sz w:val="24"/>
          <w:szCs w:val="24"/>
        </w:rPr>
        <w:t>Обсуждение</w:t>
      </w:r>
      <w:r w:rsidR="0062079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. </w:t>
      </w:r>
      <w:r w:rsidR="00954034"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ДМ выполняют функцию эффекторного звена в сложной структуре регуляции дыхания, которая реализуется за счет создания отрицательного давления в грудной полости на вдохе и положительного – на выдохе. Инспирация и экспирация воздушных потоков является главной, но не единственной задачей ДМ. Им отводится важная роль в качестве метаболического регулятора, эффекты которого опосредуются через спектр продуцируемых миокинов, а также в обеспечении локомоторной, </w:t>
      </w:r>
      <w:proofErr w:type="spellStart"/>
      <w:r w:rsidR="00954034"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позно</w:t>
      </w:r>
      <w:proofErr w:type="spellEnd"/>
      <w:r w:rsidR="00954034"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-тонической и речевой функций. Механизмы управления ДМ подразделяют на автономный, поведенческий и адаптационный [26]. За счет автономного механизма регулируется газообмен в условиях эйпноэ. Поведенческий контур позволяет осознанно управлять своим дыханием и произвольно изменять его стереотипы. Адаптационная регуляция ДМ согласует их деятельность с другими двигательными актами, фонацией или с увеличенной нагрузкой на дыхательную систему.</w:t>
      </w:r>
    </w:p>
    <w:p w:rsidR="00954034" w:rsidRPr="00954034" w:rsidRDefault="00954034" w:rsidP="0095403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Дисфункция ДМ проявляется дискоординацией сократительной деятельности мышечных групп различной функциональной принадлежности. При этом выделяют фазу ее субкомпенсации, проявляющуюся в биоэлектрической дискоординации, и декомпенсации, которая характеризуется тотальным снижением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электромиографической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активности ДМ </w:t>
      </w:r>
      <w:r w:rsidRPr="00D0437C">
        <w:rPr>
          <w:rFonts w:ascii="Times New Roman" w:eastAsia="Times New Roman" w:hAnsi="Times New Roman" w:cs="Times New Roman"/>
          <w:sz w:val="24"/>
          <w:szCs w:val="24"/>
          <w:lang w:val="ru-RU"/>
        </w:rPr>
        <w:t>[27].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Специфический паттерн их дисфункции проявляется усилением центральной инспираторной активности,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рекрутированием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вспомогательных ДМ, а при нарастающей дыхательной недостаточности – усилением тахипноэ, </w:t>
      </w:r>
      <w:proofErr w:type="spellStart"/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торако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-абдоминальным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асинхронизмом, альтернирующим дыханием и гиперкапнией [28]. Оценка функционального статуса ДМ связана с выяснением их вклада в развитие дыхательной недостаточности, определением компенсаторных резервов различных мышечных групп и способов коррекции сократительной функции. Вместе с тем, по мнению различных исследователей уникальная роль респираторно-мышечного компонента при патологии органов дыхания является недооцененной [29]. Так, например, до настоящего времени отсутствует общепринятая клинико-патогенетическая классификация дисфункции ДМ, учитывающая различные аспекты этого состояния, а индикаторы их силы не включены в стандарты обследования больных ХОБЛ. Именно поэтому была предпринята попытка оценить информативность этих показателей в оценке тяжести данного заболевания с использованием методов машинного обучения и ИНС.</w:t>
      </w:r>
    </w:p>
    <w:p w:rsidR="00954034" w:rsidRPr="00954034" w:rsidRDefault="00954034" w:rsidP="0095403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Результаты исследования показали, что у больных ХОБЛ в отличие от здоровых лиц «стирается» возрастная динамика изменений силовых характеристик ДМ. Ранее было показано, что у здоровых сила ДМ возрастает от молодого возраста к среднему и снижается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от пожилого к старческому [22]. Нивелирование возрастной динамики силовых индикаторов указывает на то, что при ХОБЛ воздействие патогенетических факторов заболевания на ДМ ухудшает их сократительную функцию вне зависимости от возраста больных, что ярче всего проявляется в период обострения [30]. Более сложной является интерпретация относительно слабых взаимосвязей силовых индикаторов с показателями бронхиальной проходимости, которые фиксировались у большинства больных ХОБЛ. Это может объясняться фенотипическими особенностями ХОБЛ у обследованного контингента, связанными с преобладанием эмфизематозного варианта ремоделирования органов дыхания, при котором основным механизмом развития дисфункции ДМ является легочная гиперинфляция, а роль бронхиальной обструкции менее заметна [11]. Моделирование силы ДМ у здоровых лиц показало, что ее основными предикторами являются возраст и некоторые индикаторы общей мышечной массы, доля влияния которых на исследуемую функцию ограничивалась 52% для MEP и 64% – для SNIP. У больных ХОБЛ информативность используемых предикторов моделирования существенно снижается, а доля неверифицированных факторов, воздействующих на ДМ, резко возрастает, что может объясняться значительным расширением их спектра за счет медиаторов воспалительных реакций</w:t>
      </w:r>
      <w:r w:rsidR="005A7D8B">
        <w:rPr>
          <w:rFonts w:ascii="Times New Roman" w:eastAsia="Times New Roman" w:hAnsi="Times New Roman" w:cs="Times New Roman"/>
          <w:sz w:val="24"/>
          <w:szCs w:val="24"/>
          <w:lang w:val="ru-RU"/>
        </w:rPr>
        <w:t>, продуктов окислительного стресса и избыточного протеолиза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, бактериальных агентов, их токсинов и других физиологически активных веществ [26]. Общее влияние этих факторов на силу экспираторных мышц составило 87,7%, а на силу инспираторных – 63%. При этом вклад антропометрических индикаторов и ИК ограничивался 12,3% и 37%, соответственно. Таким образом, использование математических моделей позволило более точно оценить суммарные эффекты воздействия на ДМ различных факторов, определяющих их функциональный статус, у здоровых и больных ХОБЛ.</w:t>
      </w:r>
    </w:p>
    <w:p w:rsidR="00954034" w:rsidRPr="00954034" w:rsidRDefault="00954034" w:rsidP="0095403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Сравнительный анализ «модельных» результатов верификации тяжести ХОБЛ с эталонными показал, что повышение их точности с помощью ИНС достигается только при комбинации ОФВ1 с другими индикаторами. К наиболее информативным из них относились MIP, ОМТ и фибриноген. Включение последнего в модель (3) повышало ее точность в 1,5 раза (с 18,8% – в модели-3 до 12,5% – в модели-5). PaCO2 также улучшал качество стратификации, что было особенно заметным при его сочетании с MIP и ОМТ в модели (8). Во всех случаях MIP выступал в качестве универсального предиктора, существенно повышающего качество моделей, что доказывает целесообразность его применения в качестве дополнительного критерия в оценке тяжести больных ХОБЛ.</w:t>
      </w:r>
    </w:p>
    <w:p w:rsidR="00954034" w:rsidRPr="00954034" w:rsidRDefault="00954034" w:rsidP="0095403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Перспектива внедрения диагностических моделей на основе ИНС в проекты телемедицины связана с совершенствованием их архитектуры и с разработкой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информационных сервисов, которые позволят в реальном времени оценивать состояние больных.</w:t>
      </w:r>
    </w:p>
    <w:p w:rsidR="00954034" w:rsidRPr="00954034" w:rsidRDefault="00954034" w:rsidP="0095403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Исследование выполнено при финансовой поддержке РФФИ в рамках научного проекта № 18-29-03131. </w:t>
      </w:r>
    </w:p>
    <w:p w:rsidR="00954034" w:rsidRPr="00954034" w:rsidRDefault="00954034" w:rsidP="0095403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Список литературы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Kaminska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M., Noel F.,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Petrof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BJ. Optimal method for assessment of respiratory muscle strength in neuromuscular disorders using sniff nasal inspiratory pressure (SNIP).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PLOS ONE. 2017; 12(5): e0177723.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doi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: 10.1371/journal.pone.0177723.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Byrd R.B., Hyatt R.E. Maximal respiratory pressures in chronic obstructive lung disease.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American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Review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of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Respiratory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Disease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. 1968; 98: 848–856.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Rochester D.F., Braun N.M., Arora N.S. Respiratory muscle strength in chronic obstructive pulmonary disease.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American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Review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of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Respiratory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Disease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. 1979; 119(2): 151–154.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Decramer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Demedts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Rochette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F. et al. Maximal trans-respiratory pressures in obstructive lung disease.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Bulletin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européen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de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physiopathologie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respiratoire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. 1980; 16(4): 479–490.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Morrison N.J., Richardson J., Dunn L.,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Pardy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R.L. Respiratory Muscle Performance in Normal Elderly Subjects and Patients with COPD.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Chest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1989; 95(1): 90–94.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doi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: http://dx.doi.org/10.1378/chest.95.1.9.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Rochester D.F.,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Braun N.M.T. Determinants of maximal inspiratory pressure in chronic obstructive pulmonary disease. Journal of Critical Care. </w:t>
      </w:r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1986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1(1): 61–62. </w:t>
      </w:r>
      <w:proofErr w:type="spellStart"/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doi</w:t>
      </w:r>
      <w:proofErr w:type="spellEnd"/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: http://dx.doi.org/10.1016/s0883-9441(86)80138-1.</w:t>
      </w:r>
    </w:p>
    <w:p w:rsidR="00954034" w:rsidRPr="001D7F1D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Terzano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Ceccarelli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D., Conti V. et al. Maximal respiratory static pressures in patients with different stages of COPD severity.  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Respiratory Research. </w:t>
      </w:r>
      <w:proofErr w:type="gramStart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2008</w:t>
      </w:r>
      <w:proofErr w:type="gramEnd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9(1): 1–7. </w:t>
      </w:r>
      <w:proofErr w:type="gramStart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doi:</w:t>
      </w:r>
      <w:proofErr w:type="gramEnd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10.1186/1465-9921-9-8.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Manal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R., Hafez A.,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Rawda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M.E. Assessment of the Respiratory Muscles Function in Chronic Obstructive Pulmonary Disease patients.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The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Egyptian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Journal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of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Hospital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Medicine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. 2012; 49: 661– 671.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Magno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F.F., Michael A.C., Lawrence P.C. et al. Sustained maximal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inspiratory pressure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is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significantly related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 mortality risk in COPD. European Respiratory Journal. 2017</w:t>
      </w:r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50(61). </w:t>
      </w:r>
      <w:proofErr w:type="spellStart"/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doi</w:t>
      </w:r>
      <w:proofErr w:type="spellEnd"/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: 10.1183/1393003.congress-2017.PA2007.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Khalil M.,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Wagih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K., Mahmoud O. Evaluation of maximum inspiratory and expiratory pressure in patients with chronic obstructive pulmonary disease. Egyptian Journal of Chest Diseases and Tuberculosis. </w:t>
      </w:r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2014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63(2): 329–335. </w:t>
      </w:r>
      <w:proofErr w:type="spellStart"/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doi</w:t>
      </w:r>
      <w:proofErr w:type="spellEnd"/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: http://dx.doi.org/10.1016/j.ejcdt.2014.01.010.</w:t>
      </w:r>
    </w:p>
    <w:p w:rsidR="00954034" w:rsidRPr="001D7F1D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 xml:space="preserve">Kim N.S.,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Seo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J.H., </w:t>
      </w:r>
      <w:proofErr w:type="spellStart"/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Ko</w:t>
      </w:r>
      <w:proofErr w:type="spellEnd"/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M.H. et al. Respiratory Muscle Strength in Patients With Chronic Obstructive Pulmonary Disease. 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Annals of rehabilitation medicine. </w:t>
      </w:r>
      <w:proofErr w:type="gramStart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2017</w:t>
      </w:r>
      <w:proofErr w:type="gramEnd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41(4): 659–666. </w:t>
      </w:r>
      <w:proofErr w:type="spellStart"/>
      <w:proofErr w:type="gramStart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doi</w:t>
      </w:r>
      <w:proofErr w:type="spellEnd"/>
      <w:proofErr w:type="gramEnd"/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1D7F1D">
        <w:rPr>
          <w:rFonts w:ascii="Times New Roman" w:eastAsia="Times New Roman" w:hAnsi="Times New Roman" w:cs="Times New Roman"/>
          <w:sz w:val="24"/>
          <w:szCs w:val="24"/>
          <w:lang w:val="en-US"/>
        </w:rPr>
        <w:t>10.5535/arm.2017.41.4.659.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Palen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J.V.D., Rea T.D.,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Manolio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T.A. et al. Respiratory muscle strength and the risk of incident cardiovascular events.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Thorax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2004; 59: 1063–1067.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doi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: 10.1136/thx.2004.021915.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Volaklis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K.A., Halle M.,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Meisinger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C. Muscular strength as a strong predictor of mortality: A narrative review. European Journal of Internal Medicine. </w:t>
      </w:r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2015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26(5): 303–310. </w:t>
      </w:r>
      <w:proofErr w:type="spellStart"/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doi</w:t>
      </w:r>
      <w:proofErr w:type="spellEnd"/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: http://dx.doi.org/10.1016/j.ejim.2015.04.013.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Perchiazzi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Rylander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Pellegrini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M. et al. Monitoring of total positive end-expiratory pressure during mechanical ventilation by artificial neural networks.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Journal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of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clinical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monitoring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and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computing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. 2017;31(3): 551–559.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Чучалин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А.Г., Авдеев С.Н.,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Айсанов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З.Р. и др. Российское респираторное общество. Федеральные клинические рекомендации по диагностике и лечению хронической обструктивной болезни легких. Пульмонология. 2014; 3: 15–54.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Филипенко П.С.,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Шутко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И.С. Оценка степени интоксикации при деструктивной пневмонии и остром абсцессе легкого. Медицинский вестник Северного Кавказа. 2010; 20(4): 14–16.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Щанкин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А.А. Связь конституции человека с физиологическими функциями. М.–Берлин: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Директ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-Медиа; 2015.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Hyndman R.J.,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Athanasopoulos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G. Forecasting: principles and practice.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Sydney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Otexts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; 2013.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Cessie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S.L.,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Houwelingen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J.C.V. Ridge Estimators in Logistic Regression.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Applied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Statistics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1992; 41(1): 191–201.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doi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: http://dx.doi.org/10.2307/2347628.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Воронцов К.В. Комбинаторный подход к оценке качества обучаемых алгоритмов. Математические вопросы кибернетики. М.: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Физматлит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; 2004; 13: 5–36.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Evans J.A., Whitelaw W.A. The assessment of maximal respiratory mouth pressures in adults.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Respiratory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care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. 54 (10): 1348–1359. 2009.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Гельцер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Б. И.,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Курпатов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И. Г., Котельников В. Н. Силовые характеристики дыхательных мышц у здоровых лиц: возрастные, гендерные и конституциональные особенности. Российский физиологический журнал им. И.М. Сеченова. 2017; 103(12): 1425–1433. 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Heymsfield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S.B., Gonzalez M.C., Lu J.,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Jia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G. Skeletal muscle mass and quality: evolution of modern measurement concepts in the context of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sarcopenia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Proceedings of the Nutrition Society. </w:t>
      </w:r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2015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74(4): 355–366. </w:t>
      </w:r>
      <w:proofErr w:type="spellStart"/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doi</w:t>
      </w:r>
      <w:proofErr w:type="spellEnd"/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: http://dx.doi.org/10.1017/s0029665115000129.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lastRenderedPageBreak/>
        <w:t xml:space="preserve">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Кабаков Р.И. R в действии. Анализ и визуализация данных в программе R. М.: ДМК Пресс; 2014.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Мун С.А.,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Глушов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А.Н.,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Штернис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Т.А. и др. Регрессионный анализ в медико-биологических исследованиях. Кемерово: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КемГМА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; 2012.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Александрова Н.П.,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>Бреслав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И. С. Дыхательные мышцы человека: три уровня управления. Физиология человека. 2009; 35(2): 103–111.</w:t>
      </w:r>
    </w:p>
    <w:p w:rsidR="00954034" w:rsidRPr="000654AD" w:rsidRDefault="00A01FD6" w:rsidP="000654AD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Artuğ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</w:t>
      </w:r>
      <w:r w:rsidRPr="00A01FD6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A01FD6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Goker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</w:t>
      </w:r>
      <w:r w:rsidRPr="00A01FD6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Bolat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</w:t>
      </w:r>
      <w:r w:rsidRPr="00A01FD6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et al.</w:t>
      </w:r>
      <w:r w:rsidRPr="00A01F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0654AD" w:rsidRPr="000654AD">
        <w:rPr>
          <w:rFonts w:ascii="Times New Roman" w:eastAsia="Times New Roman" w:hAnsi="Times New Roman" w:cs="Times New Roman"/>
          <w:sz w:val="24"/>
          <w:szCs w:val="24"/>
          <w:lang w:val="en-US"/>
        </w:rPr>
        <w:t>New features for scanned bioelectrical activity of motor unit in health and disease. Biomedical Signal Processing and Contro</w:t>
      </w:r>
      <w:r w:rsidR="000654AD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="000654AD" w:rsidRPr="00A01F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0654AD">
        <w:rPr>
          <w:rFonts w:ascii="Times New Roman" w:eastAsia="Times New Roman" w:hAnsi="Times New Roman" w:cs="Times New Roman"/>
          <w:sz w:val="24"/>
          <w:szCs w:val="24"/>
          <w:lang w:val="en-US"/>
        </w:rPr>
        <w:t>2018</w:t>
      </w:r>
      <w:r w:rsidR="000654AD" w:rsidRPr="000654A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41: 109–128. </w:t>
      </w:r>
      <w:proofErr w:type="spellStart"/>
      <w:proofErr w:type="gramStart"/>
      <w:r w:rsidR="000654AD" w:rsidRPr="000654AD">
        <w:rPr>
          <w:rFonts w:ascii="Times New Roman" w:eastAsia="Times New Roman" w:hAnsi="Times New Roman" w:cs="Times New Roman"/>
          <w:sz w:val="24"/>
          <w:szCs w:val="24"/>
          <w:lang w:val="en-US"/>
        </w:rPr>
        <w:t>doi</w:t>
      </w:r>
      <w:proofErr w:type="spellEnd"/>
      <w:proofErr w:type="gramEnd"/>
      <w:r w:rsidR="000654AD" w:rsidRPr="000654AD">
        <w:rPr>
          <w:rFonts w:ascii="Times New Roman" w:eastAsia="Times New Roman" w:hAnsi="Times New Roman" w:cs="Times New Roman"/>
          <w:sz w:val="24"/>
          <w:szCs w:val="24"/>
          <w:lang w:val="en-US"/>
        </w:rPr>
        <w:t>: http://dx.doi.org/10.1016/j.bspc.2017.11.011</w:t>
      </w:r>
      <w:r w:rsidRPr="00D0437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Fernandes M.,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Cukier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Ambrosino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N. et al. Respiratory pattern,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thoracoabdominal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motion and ventilation in chronic airway obstruction.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Monaldi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Archives for Chest Disease. </w:t>
      </w:r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2016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67(4): 209–216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doi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: http://dx.doi.org/10.4081/monaldi.2007.47.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Maltais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Decramer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Casaburi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R. et al. An Official American Thoracic Society/European Respiratory Society Statement: Update on Limb Muscle Dysfunction in Chronic Obstructive Pulmonary Disease. American Journal of Respiratory and Critical Care Medicine. </w:t>
      </w:r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2014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189(9): 15–62. </w:t>
      </w:r>
      <w:proofErr w:type="spellStart"/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doi</w:t>
      </w:r>
      <w:proofErr w:type="spellEnd"/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: http://dx.doi.org/10.1164/rccm.201402-0373st.</w:t>
      </w:r>
    </w:p>
    <w:p w:rsidR="00954034" w:rsidRPr="00954034" w:rsidRDefault="00954034" w:rsidP="00954034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Tudorache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Oancea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C.,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Ovidiu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F.M. Clinical relevance of maximal </w:t>
      </w:r>
      <w:proofErr w:type="gram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inspiratory  pressure</w:t>
      </w:r>
      <w:proofErr w:type="gram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determination in COPD exacerbation. International Journal of Chronic Obstructive Pulmonary Disease. 2010; 5: 119–123 </w:t>
      </w:r>
      <w:proofErr w:type="spellStart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doi</w:t>
      </w:r>
      <w:proofErr w:type="spellEnd"/>
      <w:r w:rsidRPr="00954034">
        <w:rPr>
          <w:rFonts w:ascii="Times New Roman" w:eastAsia="Times New Roman" w:hAnsi="Times New Roman" w:cs="Times New Roman"/>
          <w:sz w:val="24"/>
          <w:szCs w:val="24"/>
          <w:lang w:val="en-US"/>
        </w:rPr>
        <w:t>: http://dx.doi.org/10.2147/copd.s9194.</w:t>
      </w:r>
    </w:p>
    <w:p w:rsidR="00997E46" w:rsidRPr="00954034" w:rsidRDefault="00997E46" w:rsidP="0095403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sectPr w:rsidR="00997E46" w:rsidRPr="00954034" w:rsidSect="001E4DCF">
      <w:footerReference w:type="default" r:id="rId9"/>
      <w:pgSz w:w="11909" w:h="16834"/>
      <w:pgMar w:top="1134" w:right="1134" w:bottom="1134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A42" w:rsidRDefault="00E67A42">
      <w:pPr>
        <w:spacing w:line="240" w:lineRule="auto"/>
      </w:pPr>
      <w:r>
        <w:separator/>
      </w:r>
    </w:p>
  </w:endnote>
  <w:endnote w:type="continuationSeparator" w:id="0">
    <w:p w:rsidR="00E67A42" w:rsidRDefault="00E67A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2F2" w:rsidRDefault="002142F2">
    <w:pPr>
      <w:jc w:val="right"/>
    </w:pPr>
    <w:r>
      <w:fldChar w:fldCharType="begin"/>
    </w:r>
    <w:r>
      <w:instrText>PAGE</w:instrText>
    </w:r>
    <w:r>
      <w:fldChar w:fldCharType="separate"/>
    </w:r>
    <w:r w:rsidR="004A4D4E">
      <w:rPr>
        <w:noProof/>
      </w:rPr>
      <w:t>19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A42" w:rsidRDefault="00E67A42">
      <w:pPr>
        <w:spacing w:line="240" w:lineRule="auto"/>
      </w:pPr>
      <w:r>
        <w:separator/>
      </w:r>
    </w:p>
  </w:footnote>
  <w:footnote w:type="continuationSeparator" w:id="0">
    <w:p w:rsidR="00E67A42" w:rsidRDefault="00E67A4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A65E7"/>
    <w:multiLevelType w:val="multilevel"/>
    <w:tmpl w:val="42D0A7D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4F4A045A"/>
    <w:multiLevelType w:val="multilevel"/>
    <w:tmpl w:val="4E2C5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A47FEC"/>
    <w:multiLevelType w:val="multilevel"/>
    <w:tmpl w:val="B6B26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MwNjE0MTY1NLAwNDVX0lEKTi0uzszPAykwqQUAZFip+ywAAAA="/>
  </w:docVars>
  <w:rsids>
    <w:rsidRoot w:val="00197F9E"/>
    <w:rsid w:val="000309BC"/>
    <w:rsid w:val="000322B6"/>
    <w:rsid w:val="00042D43"/>
    <w:rsid w:val="000451DA"/>
    <w:rsid w:val="000462E2"/>
    <w:rsid w:val="000654AD"/>
    <w:rsid w:val="000959E7"/>
    <w:rsid w:val="00096DEB"/>
    <w:rsid w:val="000A19B4"/>
    <w:rsid w:val="000C1E7B"/>
    <w:rsid w:val="000C6BE8"/>
    <w:rsid w:val="000E7512"/>
    <w:rsid w:val="000F3C08"/>
    <w:rsid w:val="00102E00"/>
    <w:rsid w:val="0011013B"/>
    <w:rsid w:val="00132B81"/>
    <w:rsid w:val="00135E2B"/>
    <w:rsid w:val="00150B58"/>
    <w:rsid w:val="001510B0"/>
    <w:rsid w:val="0018197E"/>
    <w:rsid w:val="00195BE5"/>
    <w:rsid w:val="00197F9E"/>
    <w:rsid w:val="001D7F1D"/>
    <w:rsid w:val="001E4DCF"/>
    <w:rsid w:val="00203E15"/>
    <w:rsid w:val="0021095D"/>
    <w:rsid w:val="002142F2"/>
    <w:rsid w:val="00253BA9"/>
    <w:rsid w:val="002B0027"/>
    <w:rsid w:val="002C13CD"/>
    <w:rsid w:val="002C7BE9"/>
    <w:rsid w:val="002D2C99"/>
    <w:rsid w:val="00305F11"/>
    <w:rsid w:val="003527FB"/>
    <w:rsid w:val="003B38BC"/>
    <w:rsid w:val="003B71E4"/>
    <w:rsid w:val="003D1634"/>
    <w:rsid w:val="003F065F"/>
    <w:rsid w:val="003F68D0"/>
    <w:rsid w:val="0040259F"/>
    <w:rsid w:val="0040295D"/>
    <w:rsid w:val="004159CF"/>
    <w:rsid w:val="00420EC5"/>
    <w:rsid w:val="00427D12"/>
    <w:rsid w:val="0044787D"/>
    <w:rsid w:val="00464561"/>
    <w:rsid w:val="00471618"/>
    <w:rsid w:val="004A3679"/>
    <w:rsid w:val="004A385A"/>
    <w:rsid w:val="004A4D4E"/>
    <w:rsid w:val="004B3517"/>
    <w:rsid w:val="004C5A66"/>
    <w:rsid w:val="004C5B1D"/>
    <w:rsid w:val="004F5059"/>
    <w:rsid w:val="00521822"/>
    <w:rsid w:val="0055610F"/>
    <w:rsid w:val="00592D9C"/>
    <w:rsid w:val="005A0E7F"/>
    <w:rsid w:val="005A7D8B"/>
    <w:rsid w:val="005A7F77"/>
    <w:rsid w:val="005C4C19"/>
    <w:rsid w:val="005D2718"/>
    <w:rsid w:val="005D3E53"/>
    <w:rsid w:val="005E0A53"/>
    <w:rsid w:val="005F2629"/>
    <w:rsid w:val="00617F53"/>
    <w:rsid w:val="0062079A"/>
    <w:rsid w:val="00652ECD"/>
    <w:rsid w:val="00687912"/>
    <w:rsid w:val="0069524C"/>
    <w:rsid w:val="00695C7C"/>
    <w:rsid w:val="006A2640"/>
    <w:rsid w:val="006B777A"/>
    <w:rsid w:val="006B78A6"/>
    <w:rsid w:val="00721DE7"/>
    <w:rsid w:val="007673EB"/>
    <w:rsid w:val="00771331"/>
    <w:rsid w:val="007C75B8"/>
    <w:rsid w:val="007D19A0"/>
    <w:rsid w:val="007D6B64"/>
    <w:rsid w:val="007E7198"/>
    <w:rsid w:val="008316CE"/>
    <w:rsid w:val="00890541"/>
    <w:rsid w:val="008A3F17"/>
    <w:rsid w:val="008B113C"/>
    <w:rsid w:val="008B66A5"/>
    <w:rsid w:val="008D3931"/>
    <w:rsid w:val="008D79EE"/>
    <w:rsid w:val="009022A5"/>
    <w:rsid w:val="00902B1B"/>
    <w:rsid w:val="00922D49"/>
    <w:rsid w:val="009236AC"/>
    <w:rsid w:val="009310EA"/>
    <w:rsid w:val="00947137"/>
    <w:rsid w:val="00954034"/>
    <w:rsid w:val="00956990"/>
    <w:rsid w:val="009605B4"/>
    <w:rsid w:val="00997E46"/>
    <w:rsid w:val="009C1EC6"/>
    <w:rsid w:val="009D10BD"/>
    <w:rsid w:val="00A01FD6"/>
    <w:rsid w:val="00A45D6B"/>
    <w:rsid w:val="00AA3DB6"/>
    <w:rsid w:val="00AA4182"/>
    <w:rsid w:val="00AB282C"/>
    <w:rsid w:val="00AE0DD6"/>
    <w:rsid w:val="00B17A10"/>
    <w:rsid w:val="00B34679"/>
    <w:rsid w:val="00B427D4"/>
    <w:rsid w:val="00B662DF"/>
    <w:rsid w:val="00B7274E"/>
    <w:rsid w:val="00B8104D"/>
    <w:rsid w:val="00B9176B"/>
    <w:rsid w:val="00BD5F26"/>
    <w:rsid w:val="00BF14F7"/>
    <w:rsid w:val="00C01DB5"/>
    <w:rsid w:val="00C0372A"/>
    <w:rsid w:val="00C142CC"/>
    <w:rsid w:val="00C1610A"/>
    <w:rsid w:val="00C358C5"/>
    <w:rsid w:val="00C36E15"/>
    <w:rsid w:val="00C3794D"/>
    <w:rsid w:val="00C5419E"/>
    <w:rsid w:val="00C63371"/>
    <w:rsid w:val="00C76918"/>
    <w:rsid w:val="00CA2A73"/>
    <w:rsid w:val="00CB4354"/>
    <w:rsid w:val="00CE5EA7"/>
    <w:rsid w:val="00D0437C"/>
    <w:rsid w:val="00D16C76"/>
    <w:rsid w:val="00D420F2"/>
    <w:rsid w:val="00D53302"/>
    <w:rsid w:val="00D53601"/>
    <w:rsid w:val="00D57810"/>
    <w:rsid w:val="00D66026"/>
    <w:rsid w:val="00D77DC0"/>
    <w:rsid w:val="00D94982"/>
    <w:rsid w:val="00DF51B7"/>
    <w:rsid w:val="00E07A37"/>
    <w:rsid w:val="00E23F9F"/>
    <w:rsid w:val="00E31B74"/>
    <w:rsid w:val="00E67A42"/>
    <w:rsid w:val="00E80D58"/>
    <w:rsid w:val="00E8213D"/>
    <w:rsid w:val="00EA074E"/>
    <w:rsid w:val="00EB198E"/>
    <w:rsid w:val="00EB4437"/>
    <w:rsid w:val="00EC0E27"/>
    <w:rsid w:val="00ED2598"/>
    <w:rsid w:val="00ED55A7"/>
    <w:rsid w:val="00EE1054"/>
    <w:rsid w:val="00F16F40"/>
    <w:rsid w:val="00F33601"/>
    <w:rsid w:val="00F5069D"/>
    <w:rsid w:val="00F847FB"/>
    <w:rsid w:val="00F86649"/>
    <w:rsid w:val="00FA0DCF"/>
    <w:rsid w:val="00FC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9D2EDA-F815-4F60-9F2F-3D0B3D624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47137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b">
    <w:name w:val="Emphasis"/>
    <w:basedOn w:val="a0"/>
    <w:uiPriority w:val="20"/>
    <w:qFormat/>
    <w:rsid w:val="00AA3DB6"/>
    <w:rPr>
      <w:i/>
      <w:iCs/>
    </w:rPr>
  </w:style>
  <w:style w:type="character" w:styleId="ac">
    <w:name w:val="Hyperlink"/>
    <w:basedOn w:val="a0"/>
    <w:uiPriority w:val="99"/>
    <w:unhideWhenUsed/>
    <w:rsid w:val="00997E46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EB443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B44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6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7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0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BC1A1-7CF4-475B-A2AA-1E2EF72DF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19</Pages>
  <Words>6411</Words>
  <Characters>36544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77</cp:revision>
  <cp:lastPrinted>2018-07-16T22:55:00Z</cp:lastPrinted>
  <dcterms:created xsi:type="dcterms:W3CDTF">2018-07-16T00:52:00Z</dcterms:created>
  <dcterms:modified xsi:type="dcterms:W3CDTF">2018-07-21T23:43:00Z</dcterms:modified>
</cp:coreProperties>
</file>