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16B" w:rsidRPr="00430E13" w:rsidRDefault="00A718A7" w:rsidP="00782F73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Влияние </w:t>
      </w:r>
      <w:r w:rsidRPr="00430E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региональной инвестиционной привлекательности и инструментов управленческого учета</w:t>
      </w:r>
      <w:r w:rsidR="004A3F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</w:t>
      </w:r>
      <w:r w:rsidR="00344B3E" w:rsidRPr="00430E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инвестиционн</w:t>
      </w:r>
      <w:r w:rsidR="004A3F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ую</w:t>
      </w:r>
      <w:r w:rsidR="00344B3E" w:rsidRPr="00430E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деятельност</w:t>
      </w:r>
      <w:r w:rsidR="004A3F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</w:t>
      </w:r>
      <w:r w:rsidR="00344B3E" w:rsidRPr="00430E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предприятий </w:t>
      </w:r>
    </w:p>
    <w:p w:rsidR="004A71C4" w:rsidRPr="00782F73" w:rsidRDefault="004A71C4" w:rsidP="004A71C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val="en-US"/>
        </w:rPr>
      </w:pPr>
      <w:r w:rsidRPr="00782F73">
        <w:rPr>
          <w:rFonts w:ascii="Times New Roman" w:hAnsi="Times New Roman" w:cs="Times New Roman"/>
          <w:sz w:val="24"/>
          <w:szCs w:val="20"/>
          <w:lang w:val="en-US"/>
        </w:rPr>
        <w:t>1. Elena Viktorovna Konvisarova, candidate of economics sciences, associa</w:t>
      </w:r>
      <w:r>
        <w:rPr>
          <w:rFonts w:ascii="Times New Roman" w:hAnsi="Times New Roman" w:cs="Times New Roman"/>
          <w:sz w:val="24"/>
          <w:szCs w:val="20"/>
          <w:lang w:val="en-US"/>
        </w:rPr>
        <w:t>te professor, professor of the D</w:t>
      </w:r>
      <w:r w:rsidRPr="00782F73">
        <w:rPr>
          <w:rFonts w:ascii="Times New Roman" w:hAnsi="Times New Roman" w:cs="Times New Roman"/>
          <w:sz w:val="24"/>
          <w:szCs w:val="20"/>
          <w:lang w:val="en-US"/>
        </w:rPr>
        <w:t>epartment of Economics and management</w:t>
      </w:r>
    </w:p>
    <w:p w:rsidR="004A71C4" w:rsidRPr="00782F73" w:rsidRDefault="004A71C4" w:rsidP="004A71C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val="en-US"/>
        </w:rPr>
      </w:pPr>
      <w:r w:rsidRPr="00782F73">
        <w:rPr>
          <w:rFonts w:ascii="Times New Roman" w:hAnsi="Times New Roman" w:cs="Times New Roman"/>
          <w:sz w:val="24"/>
          <w:szCs w:val="20"/>
          <w:lang w:val="en-US"/>
        </w:rPr>
        <w:t>2. Tatiana Aleksandrovna Levchenko, candidate of economical sciencees, associate professor of the Department of Economics and management</w:t>
      </w:r>
    </w:p>
    <w:p w:rsidR="004A71C4" w:rsidRDefault="004A71C4" w:rsidP="004A71C4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931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Vadim Valerievich Shcherbakov, </w:t>
      </w:r>
      <w:r w:rsidRPr="00437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graduate student</w:t>
      </w:r>
    </w:p>
    <w:p w:rsidR="004A71C4" w:rsidRDefault="004A71C4" w:rsidP="004A71C4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Ilia Sergeevich Vzdorik, </w:t>
      </w:r>
      <w:r w:rsidRPr="00A03F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graduate student</w:t>
      </w:r>
    </w:p>
    <w:p w:rsidR="004A71C4" w:rsidRPr="00A03FA5" w:rsidRDefault="004A71C4" w:rsidP="004A71C4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</w:t>
      </w:r>
      <w:r w:rsidRPr="00437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Maxim Nikolaevich Kriuchkov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r w:rsidRPr="004373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graduate student</w:t>
      </w:r>
    </w:p>
    <w:p w:rsidR="004A71C4" w:rsidRPr="006373EB" w:rsidRDefault="004A71C4" w:rsidP="004A71C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val="en-US"/>
        </w:rPr>
      </w:pPr>
      <w:r w:rsidRPr="006373EB">
        <w:rPr>
          <w:rFonts w:ascii="Times New Roman" w:hAnsi="Times New Roman" w:cs="Times New Roman"/>
          <w:sz w:val="24"/>
          <w:szCs w:val="20"/>
          <w:lang w:val="en-US"/>
        </w:rPr>
        <w:t>Federal State-Funded Educational Institution of Higher Education “Vladivostok State University of Economics and Service”, Vladivostok, Russia</w:t>
      </w:r>
    </w:p>
    <w:p w:rsidR="00FD3EBA" w:rsidRPr="00693101" w:rsidRDefault="00FD3EBA" w:rsidP="00693101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718A7" w:rsidRPr="00FA10F9" w:rsidRDefault="004A3F34" w:rsidP="00A718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4A3F34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Аннотация</w:t>
      </w:r>
    </w:p>
    <w:p w:rsidR="00A769B9" w:rsidRDefault="00A769B9" w:rsidP="004B6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ысок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конкуренци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российскими регионами за привлечение инвестиций,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создания и использования эффективных стимулирующих механизмов для повышения региональной инвестиционной привлекательности, необходимость более активного применения управленческих инструментов для повышения инвестиционной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привлекательности хозяйствующих субъектов определяют актуальность темы исследования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1470">
        <w:rPr>
          <w:rFonts w:ascii="Times New Roman" w:eastAsia="Times New Roman" w:hAnsi="Times New Roman"/>
          <w:sz w:val="24"/>
          <w:szCs w:val="24"/>
          <w:lang w:eastAsia="ru-RU"/>
        </w:rPr>
        <w:t xml:space="preserve">Цель исследования заключается в определении путей интенсификации инвестиционной деятельности предприятий Дальнего Востока России.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</w:t>
      </w:r>
      <w:r w:rsidR="007357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 с</w:t>
      </w:r>
      <w:r w:rsidR="007357DF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равнительный анализ используемых в РФ рейтинговых методик</w:t>
      </w:r>
      <w:r w:rsidR="00735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инвестиционной привлекательности регионов. Выявлено, что </w:t>
      </w:r>
      <w:r w:rsidR="007357DF">
        <w:rPr>
          <w:rFonts w:ascii="Times New Roman" w:hAnsi="Times New Roman" w:cs="Times New Roman"/>
          <w:sz w:val="24"/>
          <w:szCs w:val="24"/>
        </w:rPr>
        <w:t>о</w:t>
      </w:r>
      <w:r w:rsidR="007357DF" w:rsidRPr="00551470">
        <w:rPr>
          <w:rFonts w:ascii="Times New Roman" w:hAnsi="Times New Roman" w:cs="Times New Roman"/>
          <w:sz w:val="24"/>
          <w:szCs w:val="24"/>
        </w:rPr>
        <w:t>бщей характеристикой проанализированных методик является учет в них инфраструктурного фактора</w:t>
      </w:r>
      <w:r w:rsidR="007357DF">
        <w:rPr>
          <w:rFonts w:ascii="Times New Roman" w:hAnsi="Times New Roman" w:cs="Times New Roman"/>
          <w:sz w:val="24"/>
          <w:szCs w:val="24"/>
        </w:rPr>
        <w:t xml:space="preserve"> и институциональной среды</w:t>
      </w:r>
      <w:r w:rsidR="007357DF" w:rsidRPr="00551470">
        <w:rPr>
          <w:rFonts w:ascii="Times New Roman" w:hAnsi="Times New Roman" w:cs="Times New Roman"/>
          <w:sz w:val="24"/>
          <w:szCs w:val="24"/>
        </w:rPr>
        <w:t xml:space="preserve"> и, в частности, наличие и качество инфраструктуры поддержки предпринимательства</w:t>
      </w:r>
      <w:r w:rsidR="007357DF">
        <w:rPr>
          <w:rFonts w:ascii="Times New Roman" w:hAnsi="Times New Roman" w:cs="Times New Roman"/>
          <w:sz w:val="24"/>
          <w:szCs w:val="24"/>
        </w:rPr>
        <w:t xml:space="preserve">. Эти факторы </w:t>
      </w:r>
      <w:r w:rsidR="007357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непосредственно влияют на инвестиционную привлекательность отдельного взятого предприятия и проекта, так как формируют отношение инвестора. Для </w:t>
      </w:r>
      <w:r w:rsidR="007357DF" w:rsidRPr="00117017">
        <w:rPr>
          <w:rFonts w:ascii="Times New Roman" w:hAnsi="Times New Roman" w:cs="Times New Roman"/>
          <w:sz w:val="24"/>
          <w:szCs w:val="24"/>
        </w:rPr>
        <w:t>повышени</w:t>
      </w:r>
      <w:r w:rsidR="007357DF">
        <w:rPr>
          <w:rFonts w:ascii="Times New Roman" w:hAnsi="Times New Roman" w:cs="Times New Roman"/>
          <w:sz w:val="24"/>
          <w:szCs w:val="24"/>
        </w:rPr>
        <w:t>я</w:t>
      </w:r>
      <w:r w:rsidR="007357DF" w:rsidRPr="00117017">
        <w:rPr>
          <w:rFonts w:ascii="Times New Roman" w:hAnsi="Times New Roman" w:cs="Times New Roman"/>
          <w:sz w:val="24"/>
          <w:szCs w:val="24"/>
        </w:rPr>
        <w:t xml:space="preserve"> инвестиционной привлекательности </w:t>
      </w:r>
      <w:r w:rsidR="004B68C6">
        <w:rPr>
          <w:rFonts w:ascii="Times New Roman" w:hAnsi="Times New Roman" w:cs="Times New Roman"/>
          <w:sz w:val="24"/>
          <w:szCs w:val="24"/>
        </w:rPr>
        <w:t xml:space="preserve">регионов Дальнего Востока России </w:t>
      </w:r>
      <w:r w:rsidR="007357DF">
        <w:rPr>
          <w:rFonts w:ascii="Times New Roman" w:hAnsi="Times New Roman" w:cs="Times New Roman"/>
          <w:sz w:val="24"/>
          <w:szCs w:val="24"/>
        </w:rPr>
        <w:t>необходимо использовать опыт</w:t>
      </w:r>
      <w:r w:rsidR="007357DF" w:rsidRPr="00117017">
        <w:rPr>
          <w:rFonts w:ascii="Times New Roman" w:hAnsi="Times New Roman" w:cs="Times New Roman"/>
          <w:sz w:val="24"/>
          <w:szCs w:val="24"/>
        </w:rPr>
        <w:t xml:space="preserve"> стран</w:t>
      </w:r>
      <w:r w:rsidR="007357DF">
        <w:rPr>
          <w:rFonts w:ascii="Times New Roman" w:hAnsi="Times New Roman" w:cs="Times New Roman"/>
          <w:sz w:val="24"/>
          <w:szCs w:val="24"/>
        </w:rPr>
        <w:t xml:space="preserve"> АТР. В работе </w:t>
      </w:r>
      <w:r w:rsidR="007357DF" w:rsidRPr="00551470">
        <w:rPr>
          <w:rFonts w:ascii="Times New Roman" w:hAnsi="Times New Roman" w:cs="Times New Roman"/>
          <w:sz w:val="24"/>
          <w:szCs w:val="24"/>
        </w:rPr>
        <w:t>сформулирова</w:t>
      </w:r>
      <w:r w:rsidR="007357DF">
        <w:rPr>
          <w:rFonts w:ascii="Times New Roman" w:hAnsi="Times New Roman" w:cs="Times New Roman"/>
          <w:sz w:val="24"/>
          <w:szCs w:val="24"/>
        </w:rPr>
        <w:t>ны р</w:t>
      </w:r>
      <w:r w:rsidR="007357DF" w:rsidRPr="00551470">
        <w:rPr>
          <w:rFonts w:ascii="Times New Roman" w:hAnsi="Times New Roman" w:cs="Times New Roman"/>
          <w:sz w:val="24"/>
          <w:szCs w:val="24"/>
        </w:rPr>
        <w:t xml:space="preserve">екомендации </w:t>
      </w:r>
      <w:r w:rsidR="007357DF">
        <w:rPr>
          <w:rFonts w:ascii="Times New Roman" w:hAnsi="Times New Roman" w:cs="Times New Roman"/>
          <w:sz w:val="24"/>
          <w:szCs w:val="24"/>
        </w:rPr>
        <w:t>п</w:t>
      </w:r>
      <w:r w:rsidR="007357DF" w:rsidRPr="00551470">
        <w:rPr>
          <w:rFonts w:ascii="Times New Roman" w:hAnsi="Times New Roman" w:cs="Times New Roman"/>
          <w:sz w:val="24"/>
          <w:szCs w:val="24"/>
        </w:rPr>
        <w:t>о применени</w:t>
      </w:r>
      <w:r w:rsidR="007357DF">
        <w:rPr>
          <w:rFonts w:ascii="Times New Roman" w:hAnsi="Times New Roman" w:cs="Times New Roman"/>
          <w:sz w:val="24"/>
          <w:szCs w:val="24"/>
        </w:rPr>
        <w:t>ю</w:t>
      </w:r>
      <w:r w:rsidR="007357DF" w:rsidRPr="00551470">
        <w:rPr>
          <w:rFonts w:ascii="Times New Roman" w:hAnsi="Times New Roman" w:cs="Times New Roman"/>
          <w:sz w:val="24"/>
          <w:szCs w:val="24"/>
        </w:rPr>
        <w:t xml:space="preserve"> китайского опыта в отношении</w:t>
      </w:r>
      <w:r w:rsidR="007357DF">
        <w:rPr>
          <w:rFonts w:ascii="Times New Roman" w:hAnsi="Times New Roman" w:cs="Times New Roman"/>
          <w:sz w:val="24"/>
          <w:szCs w:val="24"/>
        </w:rPr>
        <w:t xml:space="preserve"> российских </w:t>
      </w:r>
      <w:r w:rsidR="007357DF" w:rsidRPr="00551470">
        <w:rPr>
          <w:rFonts w:ascii="Times New Roman" w:hAnsi="Times New Roman"/>
          <w:sz w:val="24"/>
          <w:szCs w:val="24"/>
        </w:rPr>
        <w:t>территорий с преференциальными экономическими режимами</w:t>
      </w:r>
      <w:r w:rsidR="004B68C6">
        <w:rPr>
          <w:rFonts w:ascii="Times New Roman" w:hAnsi="Times New Roman"/>
          <w:sz w:val="24"/>
          <w:szCs w:val="24"/>
        </w:rPr>
        <w:t xml:space="preserve">. </w:t>
      </w:r>
      <w:r w:rsidR="004B68C6">
        <w:rPr>
          <w:rFonts w:ascii="Times New Roman" w:hAnsi="Times New Roman" w:cs="Times New Roman"/>
          <w:sz w:val="24"/>
          <w:szCs w:val="24"/>
        </w:rPr>
        <w:t>Для решения задачи повышения эффективности и интенсивности</w:t>
      </w:r>
      <w:r w:rsidR="004B68C6" w:rsidRPr="005514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инвестиционн</w:t>
      </w:r>
      <w:r w:rsidR="004B6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="004B68C6" w:rsidRPr="005514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деятельност</w:t>
      </w:r>
      <w:r w:rsidR="004B6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предприятий предложена концепция использования инструментов управленческого учета.</w:t>
      </w:r>
    </w:p>
    <w:p w:rsidR="00A718A7" w:rsidRPr="004A3F34" w:rsidRDefault="00A718A7" w:rsidP="00A7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0"/>
        </w:rPr>
      </w:pPr>
      <w:r w:rsidRPr="004A3F34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Ключевые слова:</w:t>
      </w:r>
      <w:r w:rsidRPr="004A3F3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="004A3F34" w:rsidRPr="004A3F34">
        <w:rPr>
          <w:rFonts w:ascii="Times New Roman" w:eastAsia="Times New Roman" w:hAnsi="Times New Roman" w:cs="Times New Roman"/>
          <w:color w:val="000000"/>
          <w:sz w:val="24"/>
          <w:szCs w:val="20"/>
        </w:rPr>
        <w:t>инвестиционная привлекательность региона, методика оценки, инвестиционная деятельность предприятия, управленческий учет, Дальний Восток, инфраструктура, институциональная среда, Китай</w:t>
      </w:r>
    </w:p>
    <w:p w:rsidR="006373EB" w:rsidRPr="00A718A7" w:rsidRDefault="006373EB" w:rsidP="00782F73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F73" w:rsidRPr="006373EB" w:rsidRDefault="00782F73" w:rsidP="00782F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6373EB"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Основные положения</w:t>
      </w:r>
    </w:p>
    <w:p w:rsidR="00782F73" w:rsidRPr="006373EB" w:rsidRDefault="00782F73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0"/>
        </w:rPr>
      </w:pPr>
      <w:r w:rsidRPr="006373EB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– </w:t>
      </w:r>
      <w:r w:rsidR="006373EB" w:rsidRPr="006373EB">
        <w:rPr>
          <w:rFonts w:ascii="Times New Roman" w:eastAsia="Times New Roman" w:hAnsi="Times New Roman" w:cs="Times New Roman"/>
          <w:color w:val="000000"/>
          <w:sz w:val="24"/>
          <w:szCs w:val="20"/>
        </w:rPr>
        <w:t>инвестиционная привлекательность региона</w:t>
      </w:r>
      <w:r w:rsidR="006373EB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формирует инвестиционную привлекательность хозяйствующего субъекта</w:t>
      </w:r>
      <w:r w:rsidRPr="006373EB">
        <w:rPr>
          <w:rFonts w:ascii="Times New Roman" w:hAnsi="Times New Roman" w:cs="Times New Roman"/>
          <w:sz w:val="24"/>
          <w:szCs w:val="20"/>
        </w:rPr>
        <w:t>;</w:t>
      </w:r>
    </w:p>
    <w:p w:rsidR="00782F73" w:rsidRPr="006373EB" w:rsidRDefault="00782F73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0"/>
        </w:rPr>
      </w:pPr>
      <w:r w:rsidRPr="006373EB">
        <w:rPr>
          <w:rFonts w:ascii="Times New Roman" w:hAnsi="Times New Roman" w:cs="Times New Roman"/>
          <w:sz w:val="24"/>
          <w:szCs w:val="20"/>
        </w:rPr>
        <w:t xml:space="preserve">– </w:t>
      </w:r>
      <w:r w:rsidR="006373EB">
        <w:rPr>
          <w:rFonts w:ascii="Times New Roman" w:hAnsi="Times New Roman" w:cs="Times New Roman"/>
          <w:sz w:val="24"/>
          <w:szCs w:val="24"/>
        </w:rPr>
        <w:t>о</w:t>
      </w:r>
      <w:r w:rsidR="006373EB" w:rsidRPr="00551470">
        <w:rPr>
          <w:rFonts w:ascii="Times New Roman" w:hAnsi="Times New Roman" w:cs="Times New Roman"/>
          <w:sz w:val="24"/>
          <w:szCs w:val="24"/>
        </w:rPr>
        <w:t xml:space="preserve">бщей характеристикой </w:t>
      </w:r>
      <w:r w:rsidR="006373EB">
        <w:rPr>
          <w:rFonts w:ascii="Times New Roman" w:hAnsi="Times New Roman" w:cs="Times New Roman"/>
          <w:sz w:val="24"/>
          <w:szCs w:val="24"/>
        </w:rPr>
        <w:t>рейтинговых</w:t>
      </w:r>
      <w:r w:rsidR="006373EB" w:rsidRPr="00551470">
        <w:rPr>
          <w:rFonts w:ascii="Times New Roman" w:hAnsi="Times New Roman" w:cs="Times New Roman"/>
          <w:sz w:val="24"/>
          <w:szCs w:val="24"/>
        </w:rPr>
        <w:t xml:space="preserve"> методик </w:t>
      </w:r>
      <w:r w:rsidR="006373EB">
        <w:rPr>
          <w:rFonts w:ascii="Times New Roman" w:hAnsi="Times New Roman" w:cs="Times New Roman"/>
          <w:sz w:val="24"/>
          <w:szCs w:val="24"/>
        </w:rPr>
        <w:t xml:space="preserve">оценки инвестиционной привлекательности региона </w:t>
      </w:r>
      <w:r w:rsidR="006373EB" w:rsidRPr="00551470">
        <w:rPr>
          <w:rFonts w:ascii="Times New Roman" w:hAnsi="Times New Roman" w:cs="Times New Roman"/>
          <w:sz w:val="24"/>
          <w:szCs w:val="24"/>
        </w:rPr>
        <w:t>является учет в них инфраструктурного фактора</w:t>
      </w:r>
      <w:r w:rsidR="006373EB">
        <w:rPr>
          <w:rFonts w:ascii="Times New Roman" w:hAnsi="Times New Roman" w:cs="Times New Roman"/>
          <w:sz w:val="24"/>
          <w:szCs w:val="24"/>
        </w:rPr>
        <w:t xml:space="preserve"> и институциональной среды, формирую</w:t>
      </w:r>
      <w:r w:rsidR="004336FC">
        <w:rPr>
          <w:rFonts w:ascii="Times New Roman" w:hAnsi="Times New Roman" w:cs="Times New Roman"/>
          <w:sz w:val="24"/>
          <w:szCs w:val="24"/>
        </w:rPr>
        <w:t>щих</w:t>
      </w:r>
      <w:r w:rsidR="006373EB">
        <w:rPr>
          <w:rFonts w:ascii="Times New Roman" w:hAnsi="Times New Roman" w:cs="Times New Roman"/>
          <w:sz w:val="24"/>
          <w:szCs w:val="24"/>
        </w:rPr>
        <w:t xml:space="preserve"> отношение инвестора</w:t>
      </w:r>
      <w:r w:rsidRPr="006373EB">
        <w:rPr>
          <w:rFonts w:ascii="Times New Roman" w:hAnsi="Times New Roman" w:cs="Times New Roman"/>
          <w:sz w:val="24"/>
          <w:szCs w:val="20"/>
        </w:rPr>
        <w:t>;</w:t>
      </w:r>
    </w:p>
    <w:p w:rsidR="006373EB" w:rsidRDefault="00782F73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73EB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– </w:t>
      </w:r>
      <w:r w:rsidR="006373EB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для повышения инвестиционной привлекательности Дальнего Востока России </w:t>
      </w:r>
      <w:r w:rsidR="004336FC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необходимо </w:t>
      </w:r>
      <w:r w:rsidR="006373EB" w:rsidRPr="00551470">
        <w:rPr>
          <w:rFonts w:ascii="Times New Roman" w:hAnsi="Times New Roman" w:cs="Times New Roman"/>
          <w:sz w:val="24"/>
          <w:szCs w:val="24"/>
        </w:rPr>
        <w:t>использова</w:t>
      </w:r>
      <w:r w:rsidR="003A6A01">
        <w:rPr>
          <w:rFonts w:ascii="Times New Roman" w:hAnsi="Times New Roman" w:cs="Times New Roman"/>
          <w:sz w:val="24"/>
          <w:szCs w:val="24"/>
        </w:rPr>
        <w:t>ть</w:t>
      </w:r>
      <w:r w:rsidR="006373EB" w:rsidRPr="00551470">
        <w:rPr>
          <w:rFonts w:ascii="Times New Roman" w:hAnsi="Times New Roman" w:cs="Times New Roman"/>
          <w:sz w:val="24"/>
          <w:szCs w:val="24"/>
        </w:rPr>
        <w:t xml:space="preserve"> опыт зон технико-экономического развития</w:t>
      </w:r>
      <w:r w:rsidR="006373EB">
        <w:rPr>
          <w:rFonts w:ascii="Times New Roman" w:hAnsi="Times New Roman" w:cs="Times New Roman"/>
          <w:sz w:val="24"/>
          <w:szCs w:val="24"/>
        </w:rPr>
        <w:t xml:space="preserve"> </w:t>
      </w:r>
      <w:r w:rsidR="006373EB" w:rsidRPr="00551470">
        <w:rPr>
          <w:rFonts w:ascii="Times New Roman" w:hAnsi="Times New Roman" w:cs="Times New Roman"/>
          <w:sz w:val="24"/>
          <w:szCs w:val="24"/>
        </w:rPr>
        <w:t>Китая</w:t>
      </w:r>
      <w:r w:rsidR="006373EB">
        <w:rPr>
          <w:rFonts w:ascii="Times New Roman" w:hAnsi="Times New Roman" w:cs="Times New Roman"/>
          <w:sz w:val="24"/>
          <w:szCs w:val="24"/>
        </w:rPr>
        <w:t>;</w:t>
      </w:r>
    </w:p>
    <w:p w:rsidR="00782F73" w:rsidRPr="006373EB" w:rsidRDefault="006373EB" w:rsidP="00782F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6373EB">
        <w:rPr>
          <w:rFonts w:ascii="Times New Roman" w:eastAsia="Times New Roman" w:hAnsi="Times New Roman" w:cs="Times New Roman"/>
          <w:color w:val="000000"/>
          <w:sz w:val="24"/>
          <w:szCs w:val="20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интенсификации инвестиционной деятельности способству</w:t>
      </w:r>
      <w:r w:rsidR="004336F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ю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 инструмент</w:t>
      </w:r>
      <w:r w:rsidR="004336F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управленческого учета</w:t>
      </w:r>
      <w:r w:rsidR="00782F73" w:rsidRPr="006373EB">
        <w:rPr>
          <w:rFonts w:ascii="Times New Roman" w:eastAsia="Times New Roman" w:hAnsi="Times New Roman" w:cs="Times New Roman"/>
          <w:color w:val="000000"/>
          <w:sz w:val="24"/>
          <w:szCs w:val="20"/>
        </w:rPr>
        <w:t>.</w:t>
      </w:r>
    </w:p>
    <w:p w:rsidR="00005901" w:rsidRPr="00551470" w:rsidRDefault="00005901" w:rsidP="00782F73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14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</w:t>
      </w:r>
    </w:p>
    <w:p w:rsidR="00AC1F2C" w:rsidRPr="00551470" w:rsidRDefault="00C51CF7" w:rsidP="00782F73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Регионы являются самостоятельными экономическими субъект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ами,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ирующими друг с другом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различных рынках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на рынке капитала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успешного экономического развития региону крайне важно создать 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привлекательн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инвесторов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44B3E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 важно это для территорий, имеющих серьезное геополитическое и экономическое значение, развитие которых является приоритетным направлением государственной политики. Однако </w:t>
      </w:r>
      <w:r w:rsidR="00DF0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</w:t>
      </w:r>
      <w:r w:rsidR="00344B3E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 только привлечь инвестиции, но и грамотно их использовать, что в дальнейшем скажется на отношении потенциальных инвесторов. Это подразумевает эффективное планирование и контроллинг, то есть использование инструментов управленческого учета.</w:t>
      </w:r>
    </w:p>
    <w:p w:rsidR="003B243C" w:rsidRPr="00551470" w:rsidRDefault="00DF0F21" w:rsidP="00782F73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ктуальность темы исследования обусловлена следующими факторами:</w:t>
      </w:r>
      <w:r w:rsidR="00F1756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высоким уровнем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конкуренци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</w:t>
      </w:r>
      <w:r w:rsidR="003B243C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российскими 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регионами 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привлечени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инвестиций</w:t>
      </w:r>
      <w:r w:rsidR="003B243C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1756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потребностью создания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использования эффективных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стимулирующ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механизм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5901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C51CF7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повышения </w:t>
      </w:r>
      <w:r w:rsidR="003B243C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региональной </w:t>
      </w:r>
      <w:r w:rsidR="009216AB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инвестиционной привлекательности</w:t>
      </w:r>
      <w:r w:rsidR="003B243C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необходимостью более активного применения современных управленческих инструментов для повышения эффективности инвестиционной деятельности.</w:t>
      </w:r>
    </w:p>
    <w:p w:rsidR="00390832" w:rsidRPr="00551470" w:rsidRDefault="009216AB" w:rsidP="00782F73">
      <w:pPr>
        <w:pStyle w:val="aa"/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470">
        <w:rPr>
          <w:rFonts w:ascii="Times New Roman" w:hAnsi="Times New Roman"/>
          <w:sz w:val="24"/>
          <w:szCs w:val="24"/>
        </w:rPr>
        <w:t>Подходы к определению сущности инвестиционной привлекательности регионов</w:t>
      </w:r>
      <w:r w:rsidR="00C0554B" w:rsidRPr="00551470">
        <w:rPr>
          <w:rFonts w:ascii="Times New Roman" w:hAnsi="Times New Roman"/>
          <w:sz w:val="24"/>
          <w:szCs w:val="24"/>
        </w:rPr>
        <w:t xml:space="preserve"> и методам ее оценки</w:t>
      </w:r>
      <w:r w:rsidRPr="00551470">
        <w:rPr>
          <w:rFonts w:ascii="Times New Roman" w:hAnsi="Times New Roman"/>
          <w:sz w:val="24"/>
          <w:szCs w:val="24"/>
        </w:rPr>
        <w:t xml:space="preserve"> изложены в работах </w:t>
      </w:r>
      <w:r w:rsidR="00043637" w:rsidRPr="005514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Л.Ш. Янгульбаевой, </w:t>
      </w:r>
      <w:r w:rsidR="00C0554B" w:rsidRPr="005514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М.А. Абдулкадыровой</w:t>
      </w:r>
      <w:r w:rsidR="00043637" w:rsidRPr="005514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[1]</w:t>
      </w:r>
      <w:r w:rsidR="00C0554B" w:rsidRPr="005514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551470">
        <w:rPr>
          <w:rFonts w:ascii="Times New Roman" w:hAnsi="Times New Roman"/>
          <w:sz w:val="24"/>
          <w:szCs w:val="24"/>
        </w:rPr>
        <w:t>Л.Г. Ахтариевой</w:t>
      </w:r>
      <w:r w:rsidR="00043637" w:rsidRPr="00551470">
        <w:rPr>
          <w:rFonts w:ascii="Times New Roman" w:hAnsi="Times New Roman"/>
          <w:sz w:val="24"/>
          <w:szCs w:val="24"/>
        </w:rPr>
        <w:t xml:space="preserve"> [2]</w:t>
      </w:r>
      <w:r w:rsidRPr="00551470">
        <w:rPr>
          <w:rFonts w:ascii="Times New Roman" w:hAnsi="Times New Roman"/>
          <w:sz w:val="24"/>
          <w:szCs w:val="24"/>
        </w:rPr>
        <w:t xml:space="preserve">, </w:t>
      </w:r>
      <w:r w:rsidR="00C0554B" w:rsidRPr="00551470">
        <w:rPr>
          <w:rFonts w:ascii="Times New Roman" w:hAnsi="Times New Roman"/>
          <w:sz w:val="24"/>
          <w:szCs w:val="24"/>
        </w:rPr>
        <w:t>Н.С. Балясниковой</w:t>
      </w:r>
      <w:r w:rsidR="00043637" w:rsidRPr="00551470">
        <w:rPr>
          <w:rFonts w:ascii="Times New Roman" w:hAnsi="Times New Roman"/>
          <w:sz w:val="24"/>
          <w:szCs w:val="24"/>
        </w:rPr>
        <w:t xml:space="preserve"> [3]</w:t>
      </w:r>
      <w:r w:rsidR="00C0554B" w:rsidRPr="00551470">
        <w:rPr>
          <w:rFonts w:ascii="Times New Roman" w:hAnsi="Times New Roman"/>
          <w:sz w:val="24"/>
          <w:szCs w:val="24"/>
        </w:rPr>
        <w:t xml:space="preserve">, </w:t>
      </w:r>
      <w:r w:rsidR="00375945" w:rsidRPr="00551470">
        <w:rPr>
          <w:rFonts w:ascii="Times New Roman" w:hAnsi="Times New Roman"/>
          <w:sz w:val="24"/>
          <w:szCs w:val="24"/>
        </w:rPr>
        <w:t xml:space="preserve">С.Ю. Голикова, Е.В. Красовой, О.В. Корнейко [4], </w:t>
      </w:r>
      <w:r w:rsidR="00C0554B" w:rsidRPr="00551470">
        <w:rPr>
          <w:rFonts w:ascii="Times New Roman" w:hAnsi="Times New Roman"/>
          <w:sz w:val="24"/>
          <w:szCs w:val="24"/>
        </w:rPr>
        <w:t xml:space="preserve">Л.Н. Депутатовой, </w:t>
      </w:r>
      <w:r w:rsidR="00375945" w:rsidRPr="00551470">
        <w:rPr>
          <w:rFonts w:ascii="Times New Roman" w:hAnsi="Times New Roman"/>
          <w:sz w:val="24"/>
          <w:szCs w:val="24"/>
        </w:rPr>
        <w:t xml:space="preserve">М.А. Лутченко [5], Левченко Т.А., Богатырева В.Д. [6], </w:t>
      </w:r>
      <w:r w:rsidR="00C0554B" w:rsidRPr="00551470">
        <w:rPr>
          <w:rFonts w:ascii="Times New Roman" w:hAnsi="Times New Roman"/>
          <w:sz w:val="24"/>
          <w:szCs w:val="24"/>
        </w:rPr>
        <w:t>В.В. Литвиновой</w:t>
      </w:r>
      <w:r w:rsidR="00F27C22" w:rsidRPr="00551470">
        <w:rPr>
          <w:rFonts w:ascii="Times New Roman" w:hAnsi="Times New Roman"/>
          <w:sz w:val="24"/>
          <w:szCs w:val="24"/>
        </w:rPr>
        <w:t xml:space="preserve"> [7]</w:t>
      </w:r>
      <w:r w:rsidR="00C0554B" w:rsidRPr="00551470">
        <w:rPr>
          <w:rFonts w:ascii="Times New Roman" w:hAnsi="Times New Roman"/>
          <w:sz w:val="24"/>
          <w:szCs w:val="24"/>
        </w:rPr>
        <w:t xml:space="preserve">, В.А. Сивелькина, </w:t>
      </w:r>
      <w:r w:rsidR="00F27C22" w:rsidRPr="00551470">
        <w:rPr>
          <w:rFonts w:ascii="Times New Roman" w:hAnsi="Times New Roman"/>
          <w:sz w:val="24"/>
          <w:szCs w:val="24"/>
        </w:rPr>
        <w:t xml:space="preserve">В.Е. Кузнецовой [8], </w:t>
      </w:r>
      <w:r w:rsidR="00C0554B" w:rsidRPr="00551470">
        <w:rPr>
          <w:rFonts w:ascii="Times New Roman" w:hAnsi="Times New Roman"/>
          <w:sz w:val="24"/>
          <w:szCs w:val="24"/>
        </w:rPr>
        <w:t>Т.М. Смаглюковой</w:t>
      </w:r>
      <w:r w:rsidR="00F27C22" w:rsidRPr="00551470">
        <w:rPr>
          <w:rFonts w:ascii="Times New Roman" w:hAnsi="Times New Roman"/>
          <w:sz w:val="24"/>
          <w:szCs w:val="24"/>
        </w:rPr>
        <w:t xml:space="preserve"> [9]</w:t>
      </w:r>
      <w:r w:rsidR="00C0554B" w:rsidRPr="005514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EE6FFC" w:rsidRPr="0055147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др</w:t>
      </w:r>
      <w:r w:rsidR="00C0554B" w:rsidRPr="00551470">
        <w:rPr>
          <w:rFonts w:ascii="Times New Roman" w:hAnsi="Times New Roman"/>
          <w:sz w:val="24"/>
          <w:szCs w:val="24"/>
        </w:rPr>
        <w:t xml:space="preserve">. Вопросы использования возможностей отдельных элементов институциональной среды и для повышения региональной инвестиционной привлекательности, затрагиваются в работах </w:t>
      </w:r>
      <w:r w:rsidR="00C0554B" w:rsidRPr="00551470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А.В. Лисица, </w:t>
      </w:r>
      <w:r w:rsidR="00C0554B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>И.А. Ситновой</w:t>
      </w:r>
      <w:r w:rsidR="00F27C22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 xml:space="preserve">, </w:t>
      </w:r>
      <w:r w:rsidR="00F27C22" w:rsidRPr="00551470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Г.И. Якшимбетовой</w:t>
      </w:r>
      <w:r w:rsidR="00F27C22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 xml:space="preserve"> [10, 11]</w:t>
      </w:r>
      <w:r w:rsidR="00C0554B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 xml:space="preserve">, </w:t>
      </w:r>
      <w:r w:rsidR="00EE6FFC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>Р.К. Шакировой</w:t>
      </w:r>
      <w:r w:rsidR="00F27C22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 xml:space="preserve"> [12]</w:t>
      </w:r>
      <w:r w:rsidR="00EE6FFC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>, Т.И. Ююкиной</w:t>
      </w:r>
      <w:r w:rsidR="00F27C22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 xml:space="preserve"> [13], Конвисаровой Е.В., Чуракова Е.Е. [14]</w:t>
      </w:r>
      <w:r w:rsidR="00EE6FFC" w:rsidRPr="00551470">
        <w:rPr>
          <w:rStyle w:val="a6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</w:rPr>
        <w:t xml:space="preserve"> </w:t>
      </w:r>
      <w:r w:rsidR="00EE6FFC" w:rsidRPr="00551470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и др. </w:t>
      </w:r>
      <w:r w:rsidR="00390832" w:rsidRPr="00551470">
        <w:rPr>
          <w:rFonts w:ascii="Times New Roman" w:hAnsi="Times New Roman"/>
          <w:sz w:val="24"/>
          <w:szCs w:val="24"/>
        </w:rPr>
        <w:t>Тем не менее, недостаточно проработанн</w:t>
      </w:r>
      <w:r w:rsidR="00F52C97" w:rsidRPr="00551470">
        <w:rPr>
          <w:rFonts w:ascii="Times New Roman" w:hAnsi="Times New Roman"/>
          <w:sz w:val="24"/>
          <w:szCs w:val="24"/>
        </w:rPr>
        <w:t>ыми</w:t>
      </w:r>
      <w:r w:rsidR="00390832" w:rsidRPr="00551470">
        <w:rPr>
          <w:rFonts w:ascii="Times New Roman" w:hAnsi="Times New Roman"/>
          <w:sz w:val="24"/>
          <w:szCs w:val="24"/>
        </w:rPr>
        <w:t xml:space="preserve"> </w:t>
      </w:r>
      <w:r w:rsidR="00390832" w:rsidRPr="00551470">
        <w:rPr>
          <w:rFonts w:ascii="Times New Roman" w:hAnsi="Times New Roman"/>
          <w:sz w:val="24"/>
          <w:szCs w:val="24"/>
        </w:rPr>
        <w:lastRenderedPageBreak/>
        <w:t xml:space="preserve">являются возможности использования </w:t>
      </w:r>
      <w:r w:rsidR="00EE6FFC" w:rsidRPr="00551470">
        <w:rPr>
          <w:rFonts w:ascii="Times New Roman" w:hAnsi="Times New Roman"/>
          <w:sz w:val="24"/>
          <w:szCs w:val="24"/>
        </w:rPr>
        <w:t xml:space="preserve">успешного </w:t>
      </w:r>
      <w:r w:rsidR="00390832" w:rsidRPr="00551470">
        <w:rPr>
          <w:rFonts w:ascii="Times New Roman" w:hAnsi="Times New Roman"/>
          <w:sz w:val="24"/>
          <w:szCs w:val="24"/>
        </w:rPr>
        <w:t xml:space="preserve">зарубежного опыта </w:t>
      </w:r>
      <w:r w:rsidR="00EE6FFC" w:rsidRPr="00551470">
        <w:rPr>
          <w:rFonts w:ascii="Times New Roman" w:hAnsi="Times New Roman"/>
          <w:sz w:val="24"/>
          <w:szCs w:val="24"/>
        </w:rPr>
        <w:t>повышения инвестиционной привлекательности регионов, особенно в условиях недостаточно развитой инфраструктуры и применения зарубежных санкций</w:t>
      </w:r>
      <w:r w:rsidR="003B243C" w:rsidRPr="00551470">
        <w:rPr>
          <w:rFonts w:ascii="Times New Roman" w:hAnsi="Times New Roman"/>
          <w:sz w:val="24"/>
          <w:szCs w:val="24"/>
        </w:rPr>
        <w:t>, а также более глубокой интеграции системы управленческого учета в инвестиционную деятельность</w:t>
      </w:r>
      <w:r w:rsidR="00390832" w:rsidRPr="00551470">
        <w:rPr>
          <w:rFonts w:ascii="Times New Roman" w:hAnsi="Times New Roman"/>
          <w:sz w:val="24"/>
          <w:szCs w:val="24"/>
        </w:rPr>
        <w:t>.</w:t>
      </w:r>
    </w:p>
    <w:p w:rsidR="00FF7176" w:rsidRPr="00551470" w:rsidRDefault="00005901" w:rsidP="00782F73">
      <w:pPr>
        <w:pStyle w:val="aa"/>
        <w:widowControl w:val="0"/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1470">
        <w:rPr>
          <w:rFonts w:ascii="Times New Roman" w:eastAsia="Times New Roman" w:hAnsi="Times New Roman"/>
          <w:sz w:val="24"/>
          <w:szCs w:val="24"/>
          <w:lang w:eastAsia="ru-RU"/>
        </w:rPr>
        <w:t>Цель исследования</w:t>
      </w:r>
      <w:r w:rsidR="008B0001" w:rsidRPr="00551470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заключается в определении путей интенсификации инвестиционной деятельности предприятий Дальнего Востока России. Для достижения поставленной цели необходимо проанализировать сущность инвестиционной привлекательности региона и ее влияние на инвестиционную привлекательность предприятий, пути повышения региональной инвестиционной привлекательности, возможности использования инструментов управленческого учета для повышения эффективности и интенсивности инвестиционной деятельности.</w:t>
      </w:r>
    </w:p>
    <w:p w:rsidR="00005901" w:rsidRPr="00551470" w:rsidRDefault="00005901" w:rsidP="00782F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1470">
        <w:rPr>
          <w:rFonts w:ascii="Times New Roman" w:eastAsia="Times New Roman" w:hAnsi="Times New Roman" w:cs="Times New Roman"/>
          <w:sz w:val="24"/>
          <w:szCs w:val="24"/>
        </w:rPr>
        <w:t>В статье использованы такие методы исследований, как анализ, синтез, системный подход, сравнение, исторический метод, индукция и дедукция, обобщение и формализация.</w:t>
      </w:r>
    </w:p>
    <w:p w:rsidR="00005901" w:rsidRPr="00551470" w:rsidRDefault="00005901" w:rsidP="00782F73">
      <w:pPr>
        <w:pStyle w:val="aa"/>
        <w:widowControl w:val="0"/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1470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 исследования</w:t>
      </w:r>
    </w:p>
    <w:p w:rsidR="000A3D70" w:rsidRPr="00551470" w:rsidRDefault="00F83371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1470">
        <w:rPr>
          <w:rFonts w:ascii="Times New Roman" w:hAnsi="Times New Roman" w:cs="Times New Roman"/>
          <w:sz w:val="24"/>
          <w:szCs w:val="24"/>
        </w:rPr>
        <w:t xml:space="preserve">Поскольку эффективность инвестиционной деятельности регионов в </w:t>
      </w:r>
      <w:r w:rsidR="00AF2ADC" w:rsidRPr="00551470">
        <w:rPr>
          <w:rFonts w:ascii="Times New Roman" w:hAnsi="Times New Roman" w:cs="Times New Roman"/>
          <w:sz w:val="24"/>
          <w:szCs w:val="24"/>
        </w:rPr>
        <w:t>значительно</w:t>
      </w:r>
      <w:r w:rsidRPr="00551470">
        <w:rPr>
          <w:rFonts w:ascii="Times New Roman" w:hAnsi="Times New Roman" w:cs="Times New Roman"/>
          <w:sz w:val="24"/>
          <w:szCs w:val="24"/>
        </w:rPr>
        <w:t xml:space="preserve">й степени определяется уровнем </w:t>
      </w:r>
      <w:r w:rsidR="00AF2ADC" w:rsidRPr="00551470">
        <w:rPr>
          <w:rFonts w:ascii="Times New Roman" w:hAnsi="Times New Roman" w:cs="Times New Roman"/>
          <w:sz w:val="24"/>
          <w:szCs w:val="24"/>
        </w:rPr>
        <w:t xml:space="preserve">их </w:t>
      </w:r>
      <w:r w:rsidRPr="00551470">
        <w:rPr>
          <w:rFonts w:ascii="Times New Roman" w:hAnsi="Times New Roman" w:cs="Times New Roman"/>
          <w:sz w:val="24"/>
          <w:szCs w:val="24"/>
        </w:rPr>
        <w:t xml:space="preserve">инвестиционной привлекательности, </w:t>
      </w:r>
      <w:r w:rsidR="00AF2ADC" w:rsidRPr="00551470">
        <w:rPr>
          <w:rFonts w:ascii="Times New Roman" w:hAnsi="Times New Roman" w:cs="Times New Roman"/>
          <w:sz w:val="24"/>
          <w:szCs w:val="24"/>
        </w:rPr>
        <w:t>весьма</w:t>
      </w:r>
      <w:r w:rsidRPr="00551470">
        <w:rPr>
          <w:rFonts w:ascii="Times New Roman" w:hAnsi="Times New Roman" w:cs="Times New Roman"/>
          <w:sz w:val="24"/>
          <w:szCs w:val="24"/>
        </w:rPr>
        <w:t xml:space="preserve"> важным является раскрытие сущности понятия «инвестиционная привлекательность региона». В экономической литературе данная категория трактуется с </w:t>
      </w:r>
      <w:r w:rsidR="00213E8D" w:rsidRPr="00551470">
        <w:rPr>
          <w:rFonts w:ascii="Times New Roman" w:hAnsi="Times New Roman" w:cs="Times New Roman"/>
          <w:sz w:val="24"/>
          <w:szCs w:val="24"/>
        </w:rPr>
        <w:t>двух основ</w:t>
      </w:r>
      <w:r w:rsidRPr="00551470">
        <w:rPr>
          <w:rFonts w:ascii="Times New Roman" w:hAnsi="Times New Roman" w:cs="Times New Roman"/>
          <w:sz w:val="24"/>
          <w:szCs w:val="24"/>
        </w:rPr>
        <w:t>ных позиций</w:t>
      </w:r>
      <w:r w:rsidR="00892078" w:rsidRPr="00551470">
        <w:rPr>
          <w:rFonts w:ascii="Times New Roman" w:hAnsi="Times New Roman" w:cs="Times New Roman"/>
          <w:sz w:val="24"/>
          <w:szCs w:val="24"/>
        </w:rPr>
        <w:t>:</w:t>
      </w:r>
    </w:p>
    <w:p w:rsidR="00892078" w:rsidRPr="00551470" w:rsidRDefault="00892078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1470">
        <w:rPr>
          <w:rFonts w:ascii="Times New Roman" w:hAnsi="Times New Roman" w:cs="Times New Roman"/>
          <w:sz w:val="24"/>
          <w:szCs w:val="24"/>
        </w:rPr>
        <w:t>1) инвестиционная привлекательность региона формируется его инвестиционным потенциалом и существующими рисками, понятия «инвестиционной привлекательности» региона и «инвестиционного климата» являются тождественными;</w:t>
      </w:r>
    </w:p>
    <w:p w:rsidR="00A70806" w:rsidRPr="00551470" w:rsidRDefault="00892078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1470">
        <w:rPr>
          <w:rFonts w:ascii="Times New Roman" w:hAnsi="Times New Roman" w:cs="Times New Roman"/>
          <w:sz w:val="24"/>
          <w:szCs w:val="24"/>
        </w:rPr>
        <w:t xml:space="preserve">2) инвестиционная привлекательность региона </w:t>
      </w:r>
      <w:r w:rsidR="00A70806" w:rsidRPr="00551470">
        <w:rPr>
          <w:rFonts w:ascii="Times New Roman" w:hAnsi="Times New Roman" w:cs="Times New Roman"/>
          <w:sz w:val="24"/>
          <w:szCs w:val="24"/>
        </w:rPr>
        <w:t xml:space="preserve">является одним из факторов </w:t>
      </w:r>
      <w:r w:rsidR="00567266" w:rsidRPr="00551470">
        <w:rPr>
          <w:rFonts w:ascii="Times New Roman" w:hAnsi="Times New Roman" w:cs="Times New Roman"/>
          <w:sz w:val="24"/>
          <w:szCs w:val="24"/>
        </w:rPr>
        <w:t>формирования инвестиционного климата.</w:t>
      </w:r>
    </w:p>
    <w:p w:rsidR="00F93C58" w:rsidRPr="00551470" w:rsidRDefault="00567266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1470">
        <w:rPr>
          <w:rFonts w:ascii="Times New Roman" w:hAnsi="Times New Roman" w:cs="Times New Roman"/>
          <w:sz w:val="24"/>
          <w:szCs w:val="24"/>
        </w:rPr>
        <w:t xml:space="preserve">Для того чтобы органы государственной власти могли воздействовать на инвестиционную привлекательность региона, необходимо сначала оценить ее уровень. </w:t>
      </w:r>
      <w:r w:rsidR="004336FC">
        <w:rPr>
          <w:rFonts w:ascii="Times New Roman" w:hAnsi="Times New Roman" w:cs="Times New Roman"/>
          <w:sz w:val="24"/>
          <w:szCs w:val="24"/>
        </w:rPr>
        <w:t>В</w:t>
      </w:r>
      <w:r w:rsidR="008B14A3" w:rsidRPr="00551470">
        <w:rPr>
          <w:rFonts w:ascii="Times New Roman" w:hAnsi="Times New Roman" w:cs="Times New Roman"/>
          <w:sz w:val="24"/>
          <w:szCs w:val="24"/>
        </w:rPr>
        <w:t>ыдел</w:t>
      </w:r>
      <w:r w:rsidR="004336FC">
        <w:rPr>
          <w:rFonts w:ascii="Times New Roman" w:hAnsi="Times New Roman" w:cs="Times New Roman"/>
          <w:sz w:val="24"/>
          <w:szCs w:val="24"/>
        </w:rPr>
        <w:t>яют</w:t>
      </w:r>
      <w:r w:rsidR="008B14A3" w:rsidRPr="00551470">
        <w:rPr>
          <w:rFonts w:ascii="Times New Roman" w:hAnsi="Times New Roman" w:cs="Times New Roman"/>
          <w:sz w:val="24"/>
          <w:szCs w:val="24"/>
        </w:rPr>
        <w:t xml:space="preserve"> три большие группы методов оценки инвестиционной привлекательности региона: экономико-математические</w:t>
      </w:r>
      <w:r w:rsidR="00892078" w:rsidRPr="00551470">
        <w:rPr>
          <w:rFonts w:ascii="Times New Roman" w:hAnsi="Times New Roman" w:cs="Times New Roman"/>
          <w:sz w:val="24"/>
          <w:szCs w:val="24"/>
        </w:rPr>
        <w:t xml:space="preserve">, </w:t>
      </w:r>
      <w:r w:rsidR="008B14A3" w:rsidRPr="00551470">
        <w:rPr>
          <w:rFonts w:ascii="Times New Roman" w:hAnsi="Times New Roman" w:cs="Times New Roman"/>
          <w:sz w:val="24"/>
          <w:szCs w:val="24"/>
        </w:rPr>
        <w:t>методы факторного анализа</w:t>
      </w:r>
      <w:r w:rsidR="00892078" w:rsidRPr="00551470">
        <w:rPr>
          <w:rFonts w:ascii="Times New Roman" w:hAnsi="Times New Roman" w:cs="Times New Roman"/>
          <w:sz w:val="24"/>
          <w:szCs w:val="24"/>
        </w:rPr>
        <w:t xml:space="preserve"> и </w:t>
      </w:r>
      <w:r w:rsidR="008B14A3" w:rsidRPr="00551470">
        <w:rPr>
          <w:rFonts w:ascii="Times New Roman" w:hAnsi="Times New Roman" w:cs="Times New Roman"/>
          <w:sz w:val="24"/>
          <w:szCs w:val="24"/>
        </w:rPr>
        <w:t xml:space="preserve">экспертных оценок. </w:t>
      </w:r>
      <w:r w:rsidR="00F93C58" w:rsidRPr="00551470">
        <w:rPr>
          <w:rFonts w:ascii="Times New Roman" w:hAnsi="Times New Roman" w:cs="Times New Roman"/>
          <w:sz w:val="24"/>
          <w:szCs w:val="24"/>
        </w:rPr>
        <w:t>Последний метод составляет основу большой, и очень популярной</w:t>
      </w:r>
      <w:r w:rsidR="00430E13">
        <w:rPr>
          <w:rFonts w:ascii="Times New Roman" w:hAnsi="Times New Roman" w:cs="Times New Roman"/>
          <w:sz w:val="24"/>
          <w:szCs w:val="24"/>
        </w:rPr>
        <w:t xml:space="preserve"> в России</w:t>
      </w:r>
      <w:r w:rsidR="00F93C58" w:rsidRPr="00551470">
        <w:rPr>
          <w:rFonts w:ascii="Times New Roman" w:hAnsi="Times New Roman" w:cs="Times New Roman"/>
          <w:sz w:val="24"/>
          <w:szCs w:val="24"/>
        </w:rPr>
        <w:t xml:space="preserve">, </w:t>
      </w:r>
      <w:r w:rsidR="00892078" w:rsidRPr="00551470">
        <w:rPr>
          <w:rFonts w:ascii="Times New Roman" w:hAnsi="Times New Roman" w:cs="Times New Roman"/>
          <w:sz w:val="24"/>
          <w:szCs w:val="24"/>
        </w:rPr>
        <w:t>групп</w:t>
      </w:r>
      <w:r w:rsidR="00F93C58" w:rsidRPr="00551470">
        <w:rPr>
          <w:rFonts w:ascii="Times New Roman" w:hAnsi="Times New Roman" w:cs="Times New Roman"/>
          <w:sz w:val="24"/>
          <w:szCs w:val="24"/>
        </w:rPr>
        <w:t>ы</w:t>
      </w:r>
      <w:r w:rsidR="00892078" w:rsidRPr="00551470">
        <w:rPr>
          <w:rFonts w:ascii="Times New Roman" w:hAnsi="Times New Roman" w:cs="Times New Roman"/>
          <w:sz w:val="24"/>
          <w:szCs w:val="24"/>
        </w:rPr>
        <w:t xml:space="preserve"> методик</w:t>
      </w:r>
      <w:r w:rsidR="00A16DE2" w:rsidRPr="00551470">
        <w:rPr>
          <w:rFonts w:ascii="Times New Roman" w:hAnsi="Times New Roman" w:cs="Times New Roman"/>
          <w:sz w:val="24"/>
          <w:szCs w:val="24"/>
        </w:rPr>
        <w:t>, нацеленны</w:t>
      </w:r>
      <w:r w:rsidR="00F93C58" w:rsidRPr="00551470">
        <w:rPr>
          <w:rFonts w:ascii="Times New Roman" w:hAnsi="Times New Roman" w:cs="Times New Roman"/>
          <w:sz w:val="24"/>
          <w:szCs w:val="24"/>
        </w:rPr>
        <w:t>х</w:t>
      </w:r>
      <w:r w:rsidR="00A16DE2" w:rsidRPr="00551470">
        <w:rPr>
          <w:rFonts w:ascii="Times New Roman" w:hAnsi="Times New Roman" w:cs="Times New Roman"/>
          <w:sz w:val="24"/>
          <w:szCs w:val="24"/>
        </w:rPr>
        <w:t xml:space="preserve"> на построение рейтингов</w:t>
      </w:r>
      <w:r w:rsidR="00892078" w:rsidRPr="005514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1470" w:rsidRPr="00551470" w:rsidRDefault="00551470" w:rsidP="00782F7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вызывает интерес, насколько совпадают оценки инвестиционной привлекательности регионов по различным методикам. Взяв за основу три самых </w:t>
      </w:r>
      <w:r w:rsidR="00DF0F2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</w:t>
      </w: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рейтинга – Национального рейтингового агентства, РА Эксперт и Агентства стратегических инициатив, мы сравнили, насколько совпадают их методические подходы (таблица 1). </w:t>
      </w:r>
    </w:p>
    <w:p w:rsidR="00551470" w:rsidRPr="00551470" w:rsidRDefault="00551470" w:rsidP="00782F7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 – Сравнительный анализ рейтинговых методик, используемых в РФ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851"/>
        <w:gridCol w:w="3118"/>
        <w:gridCol w:w="1843"/>
        <w:gridCol w:w="1978"/>
      </w:tblGrid>
      <w:tr w:rsidR="00551470" w:rsidRPr="00551470" w:rsidTr="00180E4F">
        <w:tc>
          <w:tcPr>
            <w:tcW w:w="1838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Название методики</w:t>
            </w:r>
          </w:p>
        </w:tc>
        <w:tc>
          <w:tcPr>
            <w:tcW w:w="851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показателей</w:t>
            </w:r>
          </w:p>
        </w:tc>
        <w:tc>
          <w:tcPr>
            <w:tcW w:w="3118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показателей и оцениваемые факторы</w:t>
            </w:r>
          </w:p>
        </w:tc>
        <w:tc>
          <w:tcPr>
            <w:tcW w:w="1843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информации</w:t>
            </w:r>
          </w:p>
        </w:tc>
        <w:tc>
          <w:tcPr>
            <w:tcW w:w="1978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Ранжирование регионов</w:t>
            </w:r>
          </w:p>
        </w:tc>
      </w:tr>
      <w:tr w:rsidR="00551470" w:rsidRPr="00551470" w:rsidTr="00180E4F">
        <w:tc>
          <w:tcPr>
            <w:tcW w:w="1838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Рейтинг инвестиционной привлекательности регионов России кредитного рейтингового агентства «Эксперт РА»</w:t>
            </w:r>
          </w:p>
        </w:tc>
        <w:tc>
          <w:tcPr>
            <w:tcW w:w="851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118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Инвестиционный потенциал (9 факторов: </w:t>
            </w: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трудовой, финансовый, производственный, потребительский, институционального, инфраструктурный, природно-ресурсный, туристический, инновационный</w:t>
            </w: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инвестиционный риск (6 факторов: </w:t>
            </w: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финансовый, социальный, управленческий, экономический, экологический, криминальный</w:t>
            </w: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Статистические данные, информация институтов развития, </w:t>
            </w: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опросы представителей экспертного, инвестиционного и банковского сообществ</w:t>
            </w:r>
          </w:p>
        </w:tc>
        <w:tc>
          <w:tcPr>
            <w:tcW w:w="1978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групп в зависимости от инвестиционного потенциала (максимальный, высокий, средний, пониженный, незначительный, низкий) и инвестиционного риска (высокий, умеренный, минимальный, экстремальный)</w:t>
            </w:r>
          </w:p>
        </w:tc>
      </w:tr>
      <w:tr w:rsidR="00551470" w:rsidRPr="00551470" w:rsidTr="00180E4F">
        <w:tc>
          <w:tcPr>
            <w:tcW w:w="1838" w:type="dxa"/>
          </w:tcPr>
          <w:p w:rsidR="00551470" w:rsidRPr="00551470" w:rsidRDefault="00551470" w:rsidP="004336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Дистанционный рейтинг инвестиционной привлекательности регионов Нацио</w:t>
            </w:r>
            <w:r w:rsidR="004336FC">
              <w:rPr>
                <w:rFonts w:ascii="Times New Roman" w:hAnsi="Times New Roman" w:cs="Times New Roman"/>
                <w:sz w:val="24"/>
                <w:szCs w:val="24"/>
              </w:rPr>
              <w:t>нального рейтингового агентства</w:t>
            </w:r>
          </w:p>
        </w:tc>
        <w:tc>
          <w:tcPr>
            <w:tcW w:w="851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118" w:type="dxa"/>
          </w:tcPr>
          <w:p w:rsidR="00551470" w:rsidRPr="00551470" w:rsidRDefault="00551470" w:rsidP="004336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Внутренний рынок, производственный потенциал, региональная инфраструктура, финансовая устойчивость и институциональная среда, трудовые ресурсы, </w:t>
            </w: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географическо</w:t>
            </w:r>
            <w:r w:rsidR="004336FC">
              <w:rPr>
                <w:rFonts w:ascii="Times New Roman" w:hAnsi="Times New Roman" w:cs="Times New Roman"/>
                <w:sz w:val="24"/>
                <w:szCs w:val="24"/>
              </w:rPr>
              <w:t>е положение и природные ресурсы</w:t>
            </w:r>
          </w:p>
        </w:tc>
        <w:tc>
          <w:tcPr>
            <w:tcW w:w="1843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Статистические данные, опросы предпринимательского сообщества, экспертные оценки</w:t>
            </w:r>
          </w:p>
        </w:tc>
        <w:tc>
          <w:tcPr>
            <w:tcW w:w="1978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групп, разбитых на 3 категории (</w:t>
            </w: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регионы с высоким, средним и умеренным уровнем инвестиционной привлекательности)</w:t>
            </w:r>
          </w:p>
        </w:tc>
      </w:tr>
      <w:tr w:rsidR="00551470" w:rsidRPr="00551470" w:rsidTr="00180E4F">
        <w:tc>
          <w:tcPr>
            <w:tcW w:w="1838" w:type="dxa"/>
          </w:tcPr>
          <w:p w:rsidR="00551470" w:rsidRPr="00551470" w:rsidRDefault="00551470" w:rsidP="00DF0F2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Национальн</w:t>
            </w:r>
            <w:r w:rsidR="00DF0F2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ый</w:t>
            </w:r>
            <w:r w:rsidRPr="005514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рейтинг состояния инвестиционного климата в субъектах РФ </w:t>
            </w:r>
            <w:r w:rsidRPr="00551470">
              <w:rPr>
                <w:rFonts w:ascii="Times New Roman" w:hAnsi="Times New Roman" w:cs="Times New Roman"/>
                <w:sz w:val="24"/>
                <w:szCs w:val="24"/>
              </w:rPr>
              <w:t>Агентства стратегических инициатив</w:t>
            </w:r>
          </w:p>
        </w:tc>
        <w:tc>
          <w:tcPr>
            <w:tcW w:w="851" w:type="dxa"/>
          </w:tcPr>
          <w:p w:rsidR="00551470" w:rsidRPr="00551470" w:rsidRDefault="00551470" w:rsidP="006373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118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Регуляторная среда, институты для бизнеса, инфраструктура и ресурсы, поддержка малого предпринимательства </w:t>
            </w:r>
          </w:p>
        </w:tc>
        <w:tc>
          <w:tcPr>
            <w:tcW w:w="1843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Статистические данные, опросы предпринимательского сообщества, экспертные оценки</w:t>
            </w:r>
          </w:p>
        </w:tc>
        <w:tc>
          <w:tcPr>
            <w:tcW w:w="1978" w:type="dxa"/>
          </w:tcPr>
          <w:p w:rsidR="00551470" w:rsidRPr="00551470" w:rsidRDefault="00551470" w:rsidP="006373E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 рейтинге субъектов РФ</w:t>
            </w:r>
          </w:p>
        </w:tc>
      </w:tr>
    </w:tbl>
    <w:p w:rsidR="00551470" w:rsidRPr="006373EB" w:rsidRDefault="00551470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1470">
        <w:rPr>
          <w:rFonts w:ascii="Times New Roman" w:hAnsi="Times New Roman" w:cs="Times New Roman"/>
          <w:sz w:val="24"/>
          <w:szCs w:val="24"/>
        </w:rPr>
        <w:t>Общей характеристикой проанализированных методик является учет в них инфраструктурного фактора</w:t>
      </w:r>
      <w:r>
        <w:rPr>
          <w:rFonts w:ascii="Times New Roman" w:hAnsi="Times New Roman" w:cs="Times New Roman"/>
          <w:sz w:val="24"/>
          <w:szCs w:val="24"/>
        </w:rPr>
        <w:t xml:space="preserve"> и институциональной среды</w:t>
      </w:r>
      <w:r w:rsidRPr="00551470">
        <w:rPr>
          <w:rFonts w:ascii="Times New Roman" w:hAnsi="Times New Roman" w:cs="Times New Roman"/>
          <w:sz w:val="24"/>
          <w:szCs w:val="24"/>
        </w:rPr>
        <w:t xml:space="preserve"> и, в частности, наличие и качество инфраструктуры поддержки предпринимательства, которая </w:t>
      </w:r>
      <w:r w:rsidR="00430E13">
        <w:rPr>
          <w:rFonts w:ascii="Times New Roman" w:hAnsi="Times New Roman" w:cs="Times New Roman"/>
          <w:sz w:val="24"/>
          <w:szCs w:val="24"/>
        </w:rPr>
        <w:t xml:space="preserve">и </w:t>
      </w:r>
      <w:r w:rsidRPr="00551470">
        <w:rPr>
          <w:rFonts w:ascii="Times New Roman" w:hAnsi="Times New Roman" w:cs="Times New Roman"/>
          <w:sz w:val="24"/>
          <w:szCs w:val="24"/>
        </w:rPr>
        <w:t xml:space="preserve">определяется региональной институциональной средой. Важными элементами региональной институциональной среды, непосредственно связанными с инвестиционной деятельностью в регионе, его инвестиционной привлекательностью, являются институты, воздействующие на предпринимательскую активность, в том числе инвестиционную, способствующие привлечению капитала в региональную </w:t>
      </w:r>
      <w:r w:rsidRPr="006373EB">
        <w:rPr>
          <w:rFonts w:ascii="Times New Roman" w:hAnsi="Times New Roman" w:cs="Times New Roman"/>
          <w:sz w:val="24"/>
          <w:szCs w:val="24"/>
        </w:rPr>
        <w:t xml:space="preserve">экономику. </w:t>
      </w:r>
    </w:p>
    <w:p w:rsidR="00551470" w:rsidRDefault="00551470" w:rsidP="00782F7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55147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Для Дальнего Востока России, для которого привлечение инвестиций, в том числе иностранных, имеет особое значение, в их состав входят такие структуры, как Министерство РФ </w:t>
      </w:r>
      <w:r w:rsidRPr="0055147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по развитию Дальнего Востока и Арктики, Корпорация развития Дальнего Востока, Фонд развития Дальнего Востока, Агентство Дальнего Востока по привлечению инвестиций и поддержке экспорта, </w:t>
      </w:r>
      <w:r w:rsidRPr="005514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Инвестиционный портал </w:t>
      </w:r>
      <w:r w:rsidR="0011701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Дальневосточного федерального округа</w:t>
      </w:r>
      <w:r w:rsidRPr="00551470">
        <w:rPr>
          <w:rStyle w:val="a7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. Тем самым подчеркивается значимость повышения инвестиционной привлекательности региона для государства. </w:t>
      </w:r>
    </w:p>
    <w:p w:rsidR="00551470" w:rsidRPr="00551470" w:rsidRDefault="00551470" w:rsidP="00782F7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Региональная институциональная среда и качество инфраструктуры являются также важнейшими факторами для потенциального инвестора при принятии решения о </w:t>
      </w:r>
      <w:r w:rsidR="000026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вложении средств. Поэтому они непосредственно влияют на инвестиционную привлекательность отдельного взятого предприятия и проекта</w:t>
      </w:r>
      <w:r w:rsidR="0093621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936213" w:rsidRPr="0093621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[15]</w:t>
      </w:r>
      <w:r w:rsidR="000026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00262E" w:rsidRDefault="0000262E" w:rsidP="00782F73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51470">
        <w:rPr>
          <w:rFonts w:ascii="Times New Roman" w:hAnsi="Times New Roman" w:cs="Times New Roman"/>
          <w:sz w:val="24"/>
          <w:szCs w:val="24"/>
        </w:rPr>
        <w:t>Инвестиционная привлекательность</w:t>
      </w:r>
      <w:r>
        <w:rPr>
          <w:rFonts w:ascii="Times New Roman" w:hAnsi="Times New Roman" w:cs="Times New Roman"/>
          <w:sz w:val="24"/>
          <w:szCs w:val="24"/>
        </w:rPr>
        <w:t xml:space="preserve"> предприятия характеризуется таким его состоянием, уровнем достигнутых показателей финансово-</w:t>
      </w:r>
      <w:r w:rsidR="00936213">
        <w:rPr>
          <w:rFonts w:ascii="Times New Roman" w:hAnsi="Times New Roman" w:cs="Times New Roman"/>
          <w:sz w:val="24"/>
          <w:szCs w:val="24"/>
        </w:rPr>
        <w:t>хозяйственной деятельности, которые соответствуют требованиям инвестора, определяют принятие им положительного решения о вложении ресурсов с учетом существующих рисков. На инвестиционную привлекательность предприятия влияют внешние и внутренние факторы</w:t>
      </w:r>
      <w:r w:rsidR="005C4AD4">
        <w:rPr>
          <w:rFonts w:ascii="Times New Roman" w:hAnsi="Times New Roman" w:cs="Times New Roman"/>
          <w:sz w:val="24"/>
          <w:szCs w:val="24"/>
        </w:rPr>
        <w:t xml:space="preserve"> </w:t>
      </w:r>
      <w:r w:rsidR="005C4AD4" w:rsidRPr="0093621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[1</w:t>
      </w:r>
      <w:r w:rsidR="005C4AD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</w:t>
      </w:r>
      <w:r w:rsidR="005C4AD4" w:rsidRPr="0093621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]</w:t>
      </w:r>
      <w:r w:rsidR="00936213">
        <w:rPr>
          <w:rFonts w:ascii="Times New Roman" w:hAnsi="Times New Roman" w:cs="Times New Roman"/>
          <w:sz w:val="24"/>
          <w:szCs w:val="24"/>
        </w:rPr>
        <w:t xml:space="preserve">. В числе внешних факторов можно </w:t>
      </w:r>
      <w:r w:rsidR="00210041">
        <w:rPr>
          <w:rFonts w:ascii="Times New Roman" w:hAnsi="Times New Roman" w:cs="Times New Roman"/>
          <w:sz w:val="24"/>
          <w:szCs w:val="24"/>
        </w:rPr>
        <w:t xml:space="preserve">особо </w:t>
      </w:r>
      <w:r w:rsidR="00936213">
        <w:rPr>
          <w:rFonts w:ascii="Times New Roman" w:hAnsi="Times New Roman" w:cs="Times New Roman"/>
          <w:sz w:val="24"/>
          <w:szCs w:val="24"/>
        </w:rPr>
        <w:t xml:space="preserve">отметить инвестиционную привлекательность региона. </w:t>
      </w:r>
      <w:r w:rsidR="007F12FE">
        <w:rPr>
          <w:rFonts w:ascii="Times New Roman" w:hAnsi="Times New Roman" w:cs="Times New Roman"/>
          <w:sz w:val="24"/>
          <w:szCs w:val="24"/>
        </w:rPr>
        <w:t xml:space="preserve">Влияние этого фактора чрезвычайно велико для </w:t>
      </w:r>
      <w:r w:rsidR="007F12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компаний, осуществляющих хозяйственную деятельность в Приморском крае.</w:t>
      </w:r>
    </w:p>
    <w:p w:rsidR="00551470" w:rsidRDefault="00551470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388"/>
      </w:tblGrid>
      <w:tr w:rsidR="00CB357F" w:rsidTr="00CB357F">
        <w:trPr>
          <w:jc w:val="center"/>
        </w:trPr>
        <w:tc>
          <w:tcPr>
            <w:tcW w:w="8924" w:type="dxa"/>
            <w:gridSpan w:val="2"/>
          </w:tcPr>
          <w:p w:rsidR="00CB357F" w:rsidRDefault="00CB357F" w:rsidP="00782F73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Факторы, влияющие на инвестиционную привлекательность предприятия</w:t>
            </w:r>
          </w:p>
        </w:tc>
      </w:tr>
      <w:tr w:rsidR="00CB357F" w:rsidTr="00CB357F">
        <w:trPr>
          <w:jc w:val="center"/>
        </w:trPr>
        <w:tc>
          <w:tcPr>
            <w:tcW w:w="4536" w:type="dxa"/>
          </w:tcPr>
          <w:p w:rsidR="00CB357F" w:rsidRDefault="00CB357F" w:rsidP="00782F73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Внешние факторы</w:t>
            </w:r>
          </w:p>
        </w:tc>
        <w:tc>
          <w:tcPr>
            <w:tcW w:w="4388" w:type="dxa"/>
          </w:tcPr>
          <w:p w:rsidR="00CB357F" w:rsidRDefault="00CB357F" w:rsidP="00782F73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Внутренние факторы</w:t>
            </w:r>
          </w:p>
        </w:tc>
      </w:tr>
      <w:tr w:rsidR="00CB357F" w:rsidTr="00CB357F">
        <w:trPr>
          <w:jc w:val="center"/>
        </w:trPr>
        <w:tc>
          <w:tcPr>
            <w:tcW w:w="4536" w:type="dxa"/>
          </w:tcPr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6"/>
              </w:numPr>
              <w:ind w:left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Инвестиционная привлекательность страны;</w:t>
            </w:r>
          </w:p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6"/>
              </w:numPr>
              <w:ind w:left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Инвестиционная привлекательность региона;</w:t>
            </w:r>
          </w:p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6"/>
              </w:numPr>
              <w:ind w:left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Состояние отрасли;</w:t>
            </w:r>
          </w:p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6"/>
              </w:numPr>
              <w:ind w:left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Состояние рынка капитала</w:t>
            </w:r>
          </w:p>
        </w:tc>
        <w:tc>
          <w:tcPr>
            <w:tcW w:w="4388" w:type="dxa"/>
          </w:tcPr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7"/>
              </w:numPr>
              <w:ind w:left="318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обеспечение;</w:t>
            </w:r>
          </w:p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7"/>
              </w:numPr>
              <w:ind w:left="318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Финансовое состояние;</w:t>
            </w:r>
          </w:p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7"/>
              </w:numPr>
              <w:ind w:left="318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Производственный потенциал;</w:t>
            </w:r>
          </w:p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7"/>
              </w:numPr>
              <w:ind w:left="318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Система менеджмента;</w:t>
            </w:r>
          </w:p>
          <w:p w:rsidR="00CB357F" w:rsidRPr="00CB357F" w:rsidRDefault="00CB357F" w:rsidP="006373EB">
            <w:pPr>
              <w:pStyle w:val="a3"/>
              <w:widowControl w:val="0"/>
              <w:numPr>
                <w:ilvl w:val="0"/>
                <w:numId w:val="17"/>
              </w:numPr>
              <w:ind w:left="318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57F">
              <w:rPr>
                <w:rFonts w:ascii="Times New Roman" w:hAnsi="Times New Roman" w:cs="Times New Roman"/>
                <w:sz w:val="24"/>
                <w:szCs w:val="24"/>
              </w:rPr>
              <w:t>Место в отрасли</w:t>
            </w:r>
          </w:p>
        </w:tc>
      </w:tr>
    </w:tbl>
    <w:p w:rsidR="00CB357F" w:rsidRPr="00551470" w:rsidRDefault="00CB357F" w:rsidP="00782F73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 – Факторы инвестиционной привлекательности предприятия</w:t>
      </w:r>
    </w:p>
    <w:p w:rsidR="00211B06" w:rsidRDefault="00E906E8" w:rsidP="00782F7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470">
        <w:rPr>
          <w:rFonts w:ascii="Times New Roman" w:hAnsi="Times New Roman" w:cs="Times New Roman"/>
          <w:sz w:val="24"/>
          <w:szCs w:val="24"/>
        </w:rPr>
        <w:t>В</w:t>
      </w:r>
      <w:r w:rsidR="007F12FE">
        <w:rPr>
          <w:rFonts w:ascii="Times New Roman" w:hAnsi="Times New Roman" w:cs="Times New Roman"/>
          <w:sz w:val="24"/>
          <w:szCs w:val="24"/>
        </w:rPr>
        <w:t xml:space="preserve"> связи с этим можно отметить в</w:t>
      </w:r>
      <w:r w:rsidRPr="00551470">
        <w:rPr>
          <w:rFonts w:ascii="Times New Roman" w:hAnsi="Times New Roman" w:cs="Times New Roman"/>
          <w:sz w:val="24"/>
          <w:szCs w:val="24"/>
        </w:rPr>
        <w:t>ажную роль в решении задач по привлечению инвестиций территори</w:t>
      </w:r>
      <w:r w:rsidR="007F12FE">
        <w:rPr>
          <w:rFonts w:ascii="Times New Roman" w:hAnsi="Times New Roman" w:cs="Times New Roman"/>
          <w:sz w:val="24"/>
          <w:szCs w:val="24"/>
        </w:rPr>
        <w:t>й</w:t>
      </w:r>
      <w:r w:rsidRPr="00551470">
        <w:rPr>
          <w:rFonts w:ascii="Times New Roman" w:hAnsi="Times New Roman" w:cs="Times New Roman"/>
          <w:sz w:val="24"/>
          <w:szCs w:val="24"/>
        </w:rPr>
        <w:t xml:space="preserve"> опережающего </w:t>
      </w:r>
      <w:r w:rsidR="00117017">
        <w:rPr>
          <w:rFonts w:ascii="Times New Roman" w:hAnsi="Times New Roman" w:cs="Times New Roman"/>
          <w:sz w:val="24"/>
          <w:szCs w:val="24"/>
        </w:rPr>
        <w:t xml:space="preserve">социально-экономического </w:t>
      </w:r>
      <w:r w:rsidRPr="00551470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117017">
        <w:rPr>
          <w:rFonts w:ascii="Times New Roman" w:hAnsi="Times New Roman" w:cs="Times New Roman"/>
          <w:sz w:val="24"/>
          <w:szCs w:val="24"/>
        </w:rPr>
        <w:t xml:space="preserve">(ТОСЭР) </w:t>
      </w:r>
      <w:r w:rsidRPr="00551470">
        <w:rPr>
          <w:rFonts w:ascii="Times New Roman" w:hAnsi="Times New Roman" w:cs="Times New Roman"/>
          <w:sz w:val="24"/>
          <w:szCs w:val="24"/>
        </w:rPr>
        <w:t>и Свободн</w:t>
      </w:r>
      <w:r w:rsidR="007F12FE">
        <w:rPr>
          <w:rFonts w:ascii="Times New Roman" w:hAnsi="Times New Roman" w:cs="Times New Roman"/>
          <w:sz w:val="24"/>
          <w:szCs w:val="24"/>
        </w:rPr>
        <w:t>ого</w:t>
      </w:r>
      <w:r w:rsidRPr="00551470">
        <w:rPr>
          <w:rFonts w:ascii="Times New Roman" w:hAnsi="Times New Roman" w:cs="Times New Roman"/>
          <w:sz w:val="24"/>
          <w:szCs w:val="24"/>
        </w:rPr>
        <w:t xml:space="preserve"> порт</w:t>
      </w:r>
      <w:r w:rsidR="007F12FE">
        <w:rPr>
          <w:rFonts w:ascii="Times New Roman" w:hAnsi="Times New Roman" w:cs="Times New Roman"/>
          <w:sz w:val="24"/>
          <w:szCs w:val="24"/>
        </w:rPr>
        <w:t>а</w:t>
      </w:r>
      <w:r w:rsidRPr="00551470">
        <w:rPr>
          <w:rFonts w:ascii="Times New Roman" w:hAnsi="Times New Roman" w:cs="Times New Roman"/>
          <w:sz w:val="24"/>
          <w:szCs w:val="24"/>
        </w:rPr>
        <w:t xml:space="preserve"> Владивосток</w:t>
      </w:r>
      <w:r w:rsidR="00117017">
        <w:rPr>
          <w:rFonts w:ascii="Times New Roman" w:hAnsi="Times New Roman" w:cs="Times New Roman"/>
          <w:sz w:val="24"/>
          <w:szCs w:val="24"/>
        </w:rPr>
        <w:t xml:space="preserve"> (СПВ)</w:t>
      </w:r>
      <w:r w:rsidR="007F12FE">
        <w:rPr>
          <w:rFonts w:ascii="Times New Roman" w:hAnsi="Times New Roman" w:cs="Times New Roman"/>
          <w:sz w:val="24"/>
          <w:szCs w:val="24"/>
        </w:rPr>
        <w:t xml:space="preserve">, которые имеют </w:t>
      </w:r>
      <w:r w:rsidR="00A0672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конкурентны</w:t>
      </w:r>
      <w:r w:rsidR="007F12F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0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3E4F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</w:t>
      </w:r>
      <w:r w:rsidR="007F12F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23E4F" w:rsidRPr="00551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аналогичными структурами соседних стран.</w:t>
      </w:r>
      <w:r w:rsidR="00211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672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="00211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701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только и не столько налоговые льготы, а условия открытия бизнеса, регистрации прав собственности, получения разрешений на строительство и подключение коммуникаций.</w:t>
      </w:r>
    </w:p>
    <w:p w:rsidR="003828ED" w:rsidRPr="00117017" w:rsidRDefault="00117017" w:rsidP="00782F7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имеются и недостатки, требующие преодоления: </w:t>
      </w:r>
      <w:r w:rsidRPr="00117017">
        <w:rPr>
          <w:rFonts w:ascii="Times New Roman" w:hAnsi="Times New Roman" w:cs="Times New Roman"/>
          <w:sz w:val="24"/>
          <w:szCs w:val="24"/>
        </w:rPr>
        <w:t>отсутствие льгот по налогообложению дивидендов</w:t>
      </w:r>
      <w:r>
        <w:rPr>
          <w:rFonts w:ascii="Times New Roman" w:hAnsi="Times New Roman" w:cs="Times New Roman"/>
          <w:sz w:val="24"/>
          <w:szCs w:val="24"/>
        </w:rPr>
        <w:t>, длительная и дорогостоящая эмиссия ценных бумаг, незащищен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ность инвесторов от </w:t>
      </w:r>
      <w:r w:rsidR="003828ED" w:rsidRPr="0011701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местного и регионального законодательств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</w:t>
      </w:r>
      <w:r w:rsidR="003828ED" w:rsidRPr="00117017">
        <w:rPr>
          <w:rFonts w:ascii="Times New Roman" w:eastAsia="Times New Roman" w:hAnsi="Times New Roman" w:cs="Times New Roman"/>
          <w:sz w:val="24"/>
          <w:szCs w:val="24"/>
          <w:lang w:eastAsia="ru-RU"/>
        </w:rPr>
        <w:t>тсутствие долгосрочной стратегии у особых экономических режимов на Дальнем Востоке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</w:t>
      </w:r>
      <w:r w:rsidR="003828ED" w:rsidRPr="0011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изкий уровень развития транспортной инфраструктуры. </w:t>
      </w:r>
    </w:p>
    <w:p w:rsidR="00211B06" w:rsidRPr="00117017" w:rsidRDefault="00117017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о</w:t>
      </w:r>
      <w:r w:rsidR="00211B06" w:rsidRPr="00117017">
        <w:rPr>
          <w:rFonts w:ascii="Times New Roman" w:hAnsi="Times New Roman" w:cs="Times New Roman"/>
          <w:sz w:val="24"/>
          <w:szCs w:val="24"/>
        </w:rPr>
        <w:t>ткрывающиеся возможности по повышению инвестиционной привлекательности связаны с развитием сотрудничества со странами АТР, использованием их опыта в данной сфере.</w:t>
      </w:r>
    </w:p>
    <w:p w:rsidR="00270E79" w:rsidRPr="00551470" w:rsidRDefault="00270E79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14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Обсуждение</w:t>
      </w:r>
    </w:p>
    <w:p w:rsidR="007357DF" w:rsidRDefault="008C076A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Направления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 использования опыта зон технико-экономического развития</w:t>
      </w:r>
      <w:r w:rsidR="00117017">
        <w:rPr>
          <w:rFonts w:ascii="Times New Roman" w:hAnsi="Times New Roman" w:cs="Times New Roman"/>
          <w:sz w:val="24"/>
          <w:szCs w:val="24"/>
        </w:rPr>
        <w:t xml:space="preserve"> (ЗТЭР)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 Китая</w:t>
      </w:r>
      <w:r w:rsidR="00117017">
        <w:rPr>
          <w:rFonts w:ascii="Times New Roman" w:hAnsi="Times New Roman" w:cs="Times New Roman"/>
          <w:sz w:val="24"/>
          <w:szCs w:val="24"/>
        </w:rPr>
        <w:t xml:space="preserve"> для повышения инвестиционной привлекательности региона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возможность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 их применения в отношении </w:t>
      </w:r>
      <w:r>
        <w:rPr>
          <w:rFonts w:ascii="Times New Roman" w:hAnsi="Times New Roman" w:cs="Times New Roman"/>
          <w:sz w:val="24"/>
          <w:szCs w:val="24"/>
        </w:rPr>
        <w:t>СПВ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ТОСЭР 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Дальнего Востока вообще и Приморского края в частности обосновываются схожестью по локационной позиции, санкционным условиям, инвестиционной модели. Это позволяет сформулировать следующие рекомендации </w:t>
      </w:r>
      <w:r w:rsidR="004B68C6">
        <w:rPr>
          <w:rFonts w:ascii="Times New Roman" w:hAnsi="Times New Roman" w:cs="Times New Roman"/>
          <w:sz w:val="24"/>
          <w:szCs w:val="24"/>
        </w:rPr>
        <w:t>п</w:t>
      </w:r>
      <w:r w:rsidR="00D90FCF" w:rsidRPr="00551470">
        <w:rPr>
          <w:rFonts w:ascii="Times New Roman" w:hAnsi="Times New Roman" w:cs="Times New Roman"/>
          <w:sz w:val="24"/>
          <w:szCs w:val="24"/>
        </w:rPr>
        <w:t>о применени</w:t>
      </w:r>
      <w:r w:rsidR="004B68C6">
        <w:rPr>
          <w:rFonts w:ascii="Times New Roman" w:hAnsi="Times New Roman" w:cs="Times New Roman"/>
          <w:sz w:val="24"/>
          <w:szCs w:val="24"/>
        </w:rPr>
        <w:t>ю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 китайского опыта в отношении СПВ и ТОСЭР (рисунок </w:t>
      </w:r>
      <w:r w:rsidR="00117017">
        <w:rPr>
          <w:rFonts w:ascii="Times New Roman" w:hAnsi="Times New Roman" w:cs="Times New Roman"/>
          <w:sz w:val="24"/>
          <w:szCs w:val="24"/>
        </w:rPr>
        <w:t>2</w:t>
      </w:r>
      <w:r w:rsidR="00D90FCF" w:rsidRPr="00551470">
        <w:rPr>
          <w:rFonts w:ascii="Times New Roman" w:hAnsi="Times New Roman" w:cs="Times New Roman"/>
          <w:sz w:val="24"/>
          <w:szCs w:val="24"/>
        </w:rPr>
        <w:t xml:space="preserve">): </w:t>
      </w: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7357D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68580</wp:posOffset>
                </wp:positionV>
                <wp:extent cx="6035040" cy="6393180"/>
                <wp:effectExtent l="0" t="0" r="22860" b="26670"/>
                <wp:wrapNone/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5040" cy="6393180"/>
                          <a:chOff x="0" y="0"/>
                          <a:chExt cx="6035040" cy="6393180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720" y="0"/>
                            <a:ext cx="5989320" cy="830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30FD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Общность ЗТЭР и ТОСЭР и СПВ:</w:t>
                              </w:r>
                            </w:p>
                            <w:p w:rsidR="003330FD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локационная позиция</w:t>
                              </w:r>
                            </w:p>
                            <w:p w:rsidR="003330FD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инвестиционная модель</w:t>
                              </w:r>
                            </w:p>
                            <w:p w:rsidR="003330FD" w:rsidRPr="00806740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санкционные условия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Стрелка вниз 5"/>
                        <wps:cNvSpPr/>
                        <wps:spPr>
                          <a:xfrm>
                            <a:off x="2346960" y="838200"/>
                            <a:ext cx="1242060" cy="342900"/>
                          </a:xfrm>
                          <a:prstGeom prst="downArrow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Надпись 3"/>
                        <wps:cNvSpPr txBox="1"/>
                        <wps:spPr>
                          <a:xfrm>
                            <a:off x="15240" y="1188720"/>
                            <a:ext cx="5989320" cy="40081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30FD" w:rsidRDefault="007357DF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И</w:t>
                              </w:r>
                              <w:r w:rsidR="003330FD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спользова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ние</w:t>
                              </w:r>
                              <w:r w:rsidR="003330FD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 опыт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а</w:t>
                              </w:r>
                              <w:r w:rsidR="003330FD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 Китая в ТОСЭР Приморского края и СПВ: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1 Расширение преимуществ собственности за счет более активного привлечения старопромышленных предприятий. 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2 Отбор земельных участков с учетом затрат по их отторжению, строительству инфраструктуры и рисков скрытого характера.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3 Соблюдение принципа «себестоимость – доход». 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4 Формирование договора об осуществлении деятельности на определенный период времени, стимулирование управляющей компанией активности инвесторов и качественного технико-экономического обоснования их проектов. 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5 Выделение бюджетных средств для становления и будущего развития ТОСЭР в разовом порядке. 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6 Недопущение в отношении управляющей компании ведения экономической деятельности с отрицательным балансом.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7 Развитие на базе ТОСЭР и СПВ новых для региона отраслей, нацеленных на выпуск импортозамещающей продукции. 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8 Раскрытие преимуществ интернализации.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9 Формирование переходного периода по истечении льготного налогообложения. </w:t>
                              </w:r>
                            </w:p>
                            <w:p w:rsidR="003330FD" w:rsidRPr="00806740" w:rsidRDefault="003330FD" w:rsidP="00D90FCF">
                              <w:pPr>
                                <w:widowControl w:val="0"/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10 Усиление ориентации проектов ТОСЭР и СПВ не только на крупные предприятия, но и на субъекты малого и среднего предпринимательства. </w:t>
                              </w:r>
                            </w:p>
                            <w:p w:rsidR="003330FD" w:rsidRPr="00806740" w:rsidRDefault="003330FD" w:rsidP="00D90FCF">
                              <w:pPr>
                                <w:shd w:val="clear" w:color="auto" w:fill="FFFFFF"/>
                                <w:spacing w:after="0" w:line="240" w:lineRule="auto"/>
                                <w:ind w:firstLine="70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11 Трансформация развития ТОСЭР и СПВ с учетом целевой стратегии «2+2+2+3+4», направленной на формирование «полюса роста». </w:t>
                              </w:r>
                            </w:p>
                            <w:p w:rsidR="003330FD" w:rsidRPr="00806740" w:rsidRDefault="003330FD" w:rsidP="00D90FCF">
                              <w:pPr>
                                <w:spacing w:after="0" w:line="240" w:lineRule="auto"/>
                                <w:ind w:firstLine="709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80674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12 Обеспечение взаимодополняемости ТОСЭР.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Стрелка вниз 6"/>
                        <wps:cNvSpPr/>
                        <wps:spPr>
                          <a:xfrm>
                            <a:off x="2377440" y="5204460"/>
                            <a:ext cx="1242060" cy="342900"/>
                          </a:xfrm>
                          <a:prstGeom prst="downArrow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Надпись 4"/>
                        <wps:cNvSpPr txBox="1"/>
                        <wps:spPr>
                          <a:xfrm>
                            <a:off x="0" y="5562600"/>
                            <a:ext cx="5989320" cy="830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30FD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Активизация российско-китайского инвестиционного сотрудничества в отраслях:</w:t>
                              </w:r>
                            </w:p>
                            <w:p w:rsidR="003330FD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автомобильная промышленность</w:t>
                              </w:r>
                            </w:p>
                            <w:p w:rsidR="003330FD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электронная промышленность</w:t>
                              </w:r>
                            </w:p>
                            <w:p w:rsidR="003330FD" w:rsidRPr="00806740" w:rsidRDefault="003330FD" w:rsidP="00D90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инфраструктурные проекты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8" o:spid="_x0000_s1026" style="position:absolute;left:0;text-align:left;margin-left:6.15pt;margin-top:5.4pt;width:475.2pt;height:503.4pt;z-index:251658240" coordsize="60350,63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" o:spid="_x0000_s1027" type="#_x0000_t202" style="position:absolute;left:457;width:59893;height:8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mhb4A&#10;AADaAAAADwAAAGRycy9kb3ducmV2LnhtbERPTWsCMRC9F/ofwgjeatYeZF2NosWWQk9q6XnYjElw&#10;M1mSdN3++0Yo9DQ83uest6PvxEAxucAK5rMKBHEbtGOj4PP8+lSDSBlZYxeYFPxQgu3m8WGNjQ43&#10;PtJwykaUEE4NKrA5942UqbXkMc1CT1y4S4gec4HRSB3xVsJ9J5+raiE9Oi4NFnt6sdReT99ewWFv&#10;lqatMdpDrZ0bxq/Lh3lTajoZdysQmcb8L/5zv+syH+6v3K/c/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KJoW+AAAA2gAAAA8AAAAAAAAAAAAAAAAAmAIAAGRycy9kb3ducmV2&#10;LnhtbFBLBQYAAAAABAAEAPUAAACDAwAAAAA=&#10;" fillcolor="white [3201]" strokeweight=".5pt">
                  <v:textbox>
                    <w:txbxContent>
                      <w:p w:rsidR="003330FD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Общность ЗТЭР и ТОСЭР и СПВ:</w:t>
                        </w:r>
                      </w:p>
                      <w:p w:rsidR="003330FD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- локационная позиция</w:t>
                        </w:r>
                      </w:p>
                      <w:p w:rsidR="003330FD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- инвестиционная модель</w:t>
                        </w:r>
                      </w:p>
                      <w:p w:rsidR="003330FD" w:rsidRPr="00806740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санкционные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условия</w:t>
                        </w:r>
                      </w:p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5" o:spid="_x0000_s1028" type="#_x0000_t67" style="position:absolute;left:23469;top:8382;width:12421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KgxcMA&#10;AADaAAAADwAAAGRycy9kb3ducmV2LnhtbESPQWvCQBSE70L/w/IKvYhuKlRs6ioiUXrpQesPeGZf&#10;sqHZt2F3m6T/3hWEHoeZ+YZZb0fbip58aBwreJ1nIIhLpxuuFVy+D7MViBCRNbaOScEfBdhuniZr&#10;zLUb+ET9OdYiQTjkqMDE2OVShtKQxTB3HXHyKuctxiR9LbXHIcFtKxdZtpQWG04LBjvaGyp/zr9W&#10;QW+vK54eT776ei+q0bhiuCwLpV6ex90HiEhj/A8/2p9awRvcr6QbID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KgxcMAAADaAAAADwAAAAAAAAAAAAAAAACYAgAAZHJzL2Rv&#10;d25yZXYueG1sUEsFBgAAAAAEAAQA9QAAAIgDAAAAAA==&#10;" adj="10800" fillcolor="white [3212]" strokecolor="black [3213]" strokeweight=".5pt"/>
                <v:shape id="Надпись 3" o:spid="_x0000_s1029" type="#_x0000_t202" style="position:absolute;left:152;top:11887;width:59893;height:40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QdacEA&#10;AADaAAAADwAAAGRycy9kb3ducmV2LnhtbESPQWsCMRSE74X+h/AKvdVsW5B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UHWnBAAAA2gAAAA8AAAAAAAAAAAAAAAAAmAIAAGRycy9kb3du&#10;cmV2LnhtbFBLBQYAAAAABAAEAPUAAACGAwAAAAA=&#10;" fillcolor="white [3201]" strokeweight=".5pt">
                  <v:textbox>
                    <w:txbxContent>
                      <w:p w:rsidR="003330FD" w:rsidRDefault="007357DF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И</w:t>
                        </w:r>
                        <w:r w:rsidR="003330FD">
                          <w:rPr>
                            <w:rFonts w:ascii="Times New Roman" w:hAnsi="Times New Roman" w:cs="Times New Roman"/>
                            <w:sz w:val="24"/>
                          </w:rPr>
                          <w:t>спользова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ние</w:t>
                        </w:r>
                        <w:r w:rsidR="003330FD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опыт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а</w:t>
                        </w:r>
                        <w:r w:rsidR="003330FD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Китая в ТОСЭР Приморского края и СПВ: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1 Расширение преимуществ собственности за счет более активного привлечения </w:t>
                        </w:r>
                        <w:proofErr w:type="spellStart"/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>старопромышленных</w:t>
                        </w:r>
                        <w:proofErr w:type="spellEnd"/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предприятий. 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>2 Отбор земельных участков с учетом затрат по их отторжению, строительству инфраструктуры и рисков скрытого характера.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3 Соблюдение принципа «себестоимость – доход». 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4 Формирование договора об осуществлении деятельности на определенный период времени, стимулирование управляющей компанией активности инвесторов и качественного технико-экономического обоснования их проектов. 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5 Выделение бюджетных средств для становления и будущего развития ТОСЭР в разовом порядке. 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>6 Недопущение в отношении управляющей компании ведения экономической деятельности с отрицательным балансом.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7 Развитие на базе ТОСЭР и СПВ новых для региона отраслей, нацеленных на выпуск импортозамещающей продукции. 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8 Раскрытие преимуществ </w:t>
                        </w:r>
                        <w:proofErr w:type="spellStart"/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>интернализации</w:t>
                        </w:r>
                        <w:proofErr w:type="spellEnd"/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>.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9 Формирование переходного периода по истечении льготного налогообложения. </w:t>
                        </w:r>
                      </w:p>
                      <w:p w:rsidR="003330FD" w:rsidRPr="00806740" w:rsidRDefault="003330FD" w:rsidP="00D90FCF">
                        <w:pPr>
                          <w:widowControl w:val="0"/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10 Усиление ориентации проектов ТОСЭР и СПВ не только на крупные предприятия, но и на субъекты малого и среднего предпринимательства. </w:t>
                        </w:r>
                      </w:p>
                      <w:p w:rsidR="003330FD" w:rsidRPr="00806740" w:rsidRDefault="003330FD" w:rsidP="00D90FCF">
                        <w:pPr>
                          <w:shd w:val="clear" w:color="auto" w:fill="FFFFFF"/>
                          <w:spacing w:after="0" w:line="240" w:lineRule="auto"/>
                          <w:ind w:firstLine="709"/>
                          <w:jc w:val="both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11 Трансформация развития ТОСЭР и СПВ с учетом целевой стратегии «2+2+2+3+4», направленной на формирование «полюса роста». </w:t>
                        </w:r>
                      </w:p>
                      <w:p w:rsidR="003330FD" w:rsidRPr="00806740" w:rsidRDefault="003330FD" w:rsidP="00D90FCF">
                        <w:pPr>
                          <w:spacing w:after="0" w:line="240" w:lineRule="auto"/>
                          <w:ind w:firstLine="709"/>
                          <w:rPr>
                            <w:rFonts w:ascii="Times New Roman" w:hAnsi="Times New Roman" w:cs="Times New Roman"/>
                          </w:rPr>
                        </w:pPr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12 Обеспечение </w:t>
                        </w:r>
                        <w:proofErr w:type="spellStart"/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>взаимодополняемости</w:t>
                        </w:r>
                        <w:proofErr w:type="spellEnd"/>
                        <w:r w:rsidRPr="0080674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ТОСЭР.</w:t>
                        </w:r>
                      </w:p>
                    </w:txbxContent>
                  </v:textbox>
                </v:shape>
                <v:shape id="Стрелка вниз 6" o:spid="_x0000_s1030" type="#_x0000_t67" style="position:absolute;left:23774;top:52044;width:12421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A+ssMA&#10;AADaAAAADwAAAGRycy9kb3ducmV2LnhtbESPzWrDMBCE74W+g9hCLyWR24NJnCghFLfk0kN+HmBj&#10;rS0Ta2Uk1XbfPioEchxm5htmvZ1sJwbyoXWs4H2egSCunG65UXA+fc0WIEJE1tg5JgV/FGC7eX5a&#10;Y6HdyAcajrERCcKhQAUmxr6QMlSGLIa564mTVztvMSbpG6k9jgluO/mRZbm02HJaMNjTp6Hqevy1&#10;CgZ7WfDb98HXP8uynowrx3NeKvX6Mu1WICJN8RG+t/daQQ7/V9IN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A+ssMAAADaAAAADwAAAAAAAAAAAAAAAACYAgAAZHJzL2Rv&#10;d25yZXYueG1sUEsFBgAAAAAEAAQA9QAAAIgDAAAAAA==&#10;" adj="10800" fillcolor="white [3212]" strokecolor="black [3213]" strokeweight=".5pt"/>
                <v:shape id="Надпись 4" o:spid="_x0000_s1031" type="#_x0000_t202" style="position:absolute;top:55626;width:59893;height:8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2FHcEA&#10;AADaAAAADwAAAGRycy9kb3ducmV2LnhtbESPQWsCMRSE74X+h/AKvdVsS5F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9hR3BAAAA2gAAAA8AAAAAAAAAAAAAAAAAmAIAAGRycy9kb3du&#10;cmV2LnhtbFBLBQYAAAAABAAEAPUAAACGAwAAAAA=&#10;" fillcolor="white [3201]" strokeweight=".5pt">
                  <v:textbox>
                    <w:txbxContent>
                      <w:p w:rsidR="003330FD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Активизация российско-китайского инвестиционного сотрудничества в отраслях:</w:t>
                        </w:r>
                      </w:p>
                      <w:p w:rsidR="003330FD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- автомобильная промышленность</w:t>
                        </w:r>
                      </w:p>
                      <w:p w:rsidR="003330FD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- электронная промышленность</w:t>
                        </w:r>
                      </w:p>
                      <w:p w:rsidR="003330FD" w:rsidRPr="00806740" w:rsidRDefault="003330FD" w:rsidP="00D90FC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- инфраструктурные проекты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Default="00D90FCF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3EB" w:rsidRDefault="006373EB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3EB" w:rsidRDefault="006373EB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3EB" w:rsidRPr="00551470" w:rsidRDefault="006373EB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FCF" w:rsidRPr="00551470" w:rsidRDefault="00D90FCF" w:rsidP="00782F73">
      <w:pPr>
        <w:widowControl w:val="0"/>
        <w:shd w:val="clear" w:color="auto" w:fill="FFFFFF"/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470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117017">
        <w:rPr>
          <w:rFonts w:ascii="Times New Roman" w:hAnsi="Times New Roman" w:cs="Times New Roman"/>
          <w:sz w:val="24"/>
          <w:szCs w:val="24"/>
        </w:rPr>
        <w:t>2</w:t>
      </w:r>
      <w:r w:rsidRPr="00551470">
        <w:rPr>
          <w:rFonts w:ascii="Times New Roman" w:hAnsi="Times New Roman" w:cs="Times New Roman"/>
          <w:sz w:val="24"/>
          <w:szCs w:val="24"/>
        </w:rPr>
        <w:t xml:space="preserve"> – Предложения по использованию опыта ЗТЭР </w:t>
      </w:r>
      <w:r w:rsidR="006373EB">
        <w:rPr>
          <w:rFonts w:ascii="Times New Roman" w:hAnsi="Times New Roman" w:cs="Times New Roman"/>
          <w:sz w:val="24"/>
          <w:szCs w:val="24"/>
        </w:rPr>
        <w:t>Китая</w:t>
      </w:r>
      <w:r w:rsidRPr="00551470">
        <w:rPr>
          <w:rFonts w:ascii="Times New Roman" w:hAnsi="Times New Roman" w:cs="Times New Roman"/>
          <w:sz w:val="24"/>
          <w:szCs w:val="24"/>
        </w:rPr>
        <w:t xml:space="preserve"> в ТОСЭР и СПВ</w:t>
      </w:r>
    </w:p>
    <w:p w:rsidR="00793F13" w:rsidRDefault="00117017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важно не только </w:t>
      </w:r>
      <w:r w:rsidR="00631D39">
        <w:rPr>
          <w:rFonts w:ascii="Times New Roman" w:hAnsi="Times New Roman" w:cs="Times New Roman"/>
          <w:sz w:val="24"/>
          <w:szCs w:val="24"/>
        </w:rPr>
        <w:t xml:space="preserve">привлечь инвестиции, но и эффективно их использовать. Для решения этой задачи необходимо </w:t>
      </w:r>
      <w:r w:rsidR="00DF6774">
        <w:rPr>
          <w:rFonts w:ascii="Times New Roman" w:hAnsi="Times New Roman" w:cs="Times New Roman"/>
          <w:sz w:val="24"/>
          <w:szCs w:val="24"/>
        </w:rPr>
        <w:t xml:space="preserve">более активно использовать систему управленческого учета, которая </w:t>
      </w:r>
      <w:r w:rsidR="00793F13" w:rsidRPr="005514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позволяет осуществлять планирование, оперативный учет и контролировать фактически понесенные компанией затраты на инвестиционную деятельность.</w:t>
      </w:r>
      <w:r w:rsidR="00DF67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F6774" w:rsidRDefault="00210041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Концепция использования инструментов управленческого учета в инвестиционной деятельности представлена на рисунке 3.</w:t>
      </w:r>
    </w:p>
    <w:p w:rsidR="00210041" w:rsidRDefault="000C6A7A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175260</wp:posOffset>
                </wp:positionV>
                <wp:extent cx="6027420" cy="2598420"/>
                <wp:effectExtent l="0" t="0" r="11430" b="11430"/>
                <wp:wrapNone/>
                <wp:docPr id="27" name="Группа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7420" cy="2598420"/>
                          <a:chOff x="0" y="0"/>
                          <a:chExt cx="6027420" cy="2598420"/>
                        </a:xfrm>
                      </wpg:grpSpPr>
                      <wps:wsp>
                        <wps:cNvPr id="10" name="Надпись 10"/>
                        <wps:cNvSpPr txBox="1"/>
                        <wps:spPr>
                          <a:xfrm>
                            <a:off x="784860" y="0"/>
                            <a:ext cx="3954780" cy="2971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2B75" w:rsidRPr="00FB2B75" w:rsidRDefault="00FB2B75" w:rsidP="00FB2B7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Инвестиционные ресурсы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Надпись 11"/>
                        <wps:cNvSpPr txBox="1"/>
                        <wps:spPr>
                          <a:xfrm>
                            <a:off x="0" y="472440"/>
                            <a:ext cx="1927860" cy="4419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2B75" w:rsidRPr="00FB2B75" w:rsidRDefault="00FB2B75" w:rsidP="00FB2B7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Расходы на инвестиционную деятельность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Надпись 17"/>
                        <wps:cNvSpPr txBox="1"/>
                        <wps:spPr>
                          <a:xfrm>
                            <a:off x="2125980" y="480060"/>
                            <a:ext cx="1844040" cy="4267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2B75" w:rsidRPr="00FB2B75" w:rsidRDefault="00FB2B75" w:rsidP="00FB2B7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Доходы от инвестиционной деятельности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Надпись 20"/>
                        <wps:cNvSpPr txBox="1"/>
                        <wps:spPr>
                          <a:xfrm>
                            <a:off x="4206240" y="480060"/>
                            <a:ext cx="1775460" cy="4267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2B75" w:rsidRPr="00FB2B75" w:rsidRDefault="00FB2B75" w:rsidP="00FB2B7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Эффект от инвестиционной деятельности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Прямая со стрелкой 21"/>
                        <wps:cNvCnPr/>
                        <wps:spPr>
                          <a:xfrm>
                            <a:off x="1943100" y="716280"/>
                            <a:ext cx="17526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Надпись 23"/>
                        <wps:cNvSpPr txBox="1"/>
                        <wps:spPr>
                          <a:xfrm>
                            <a:off x="22860" y="1226820"/>
                            <a:ext cx="6004560" cy="1371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33481" w:rsidRDefault="00533481" w:rsidP="00533481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Элементы управленческого учета инвестиционной деятельности</w:t>
                              </w:r>
                              <w:r w:rsidR="005C4AD4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:</w:t>
                              </w:r>
                            </w:p>
                            <w:p w:rsidR="005C4AD4" w:rsidRDefault="005C4AD4" w:rsidP="005C4AD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Бюджетирование (инвестиционный бюджет</w:t>
                              </w:r>
                              <w:r w:rsidR="009726B4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, бюджет капитальных затрат, бюджет доходов и расходов, бюджет движения денежных средств, прогнозный баланс)</w:t>
                              </w:r>
                            </w:p>
                            <w:p w:rsidR="009726B4" w:rsidRDefault="009726B4" w:rsidP="005C4AD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Внутренняя отчетность (отчеты об исполнении бюджетов и инвестиционных проектов)</w:t>
                              </w:r>
                            </w:p>
                            <w:p w:rsidR="009726B4" w:rsidRDefault="009726B4" w:rsidP="005C4AD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Внутренний контроль за исполнением бюджетов и инвестиционных проектов</w:t>
                              </w:r>
                            </w:p>
                            <w:p w:rsidR="009726B4" w:rsidRPr="00533481" w:rsidRDefault="009726B4" w:rsidP="005C4AD4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- Управленческий анализ исполнения бюджетов и инвестиционных проектов, выявленных отклонений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Стрелка вверх 24"/>
                        <wps:cNvSpPr/>
                        <wps:spPr>
                          <a:xfrm>
                            <a:off x="716280" y="906780"/>
                            <a:ext cx="350520" cy="312420"/>
                          </a:xfrm>
                          <a:prstGeom prst="upArrow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Стрелка вверх 25"/>
                        <wps:cNvSpPr/>
                        <wps:spPr>
                          <a:xfrm>
                            <a:off x="2880360" y="914400"/>
                            <a:ext cx="350520" cy="312420"/>
                          </a:xfrm>
                          <a:prstGeom prst="upArrow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Стрелка вверх 26"/>
                        <wps:cNvSpPr/>
                        <wps:spPr>
                          <a:xfrm>
                            <a:off x="4884420" y="906780"/>
                            <a:ext cx="350520" cy="312420"/>
                          </a:xfrm>
                          <a:prstGeom prst="upArrow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7" o:spid="_x0000_s1032" style="position:absolute;left:0;text-align:left;margin-left:.15pt;margin-top:13.8pt;width:474.6pt;height:204.6pt;z-index:251676672" coordsize="60274,25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">
                <v:shape id="Надпись 10" o:spid="_x0000_s1033" type="#_x0000_t202" style="position:absolute;left:7848;width:39548;height:29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rYs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hV5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Xa2LBAAAA2wAAAA8AAAAAAAAAAAAAAAAAmAIAAGRycy9kb3du&#10;cmV2LnhtbFBLBQYAAAAABAAEAPUAAACGAwAAAAA=&#10;" fillcolor="white [3201]" strokeweight=".5pt">
                  <v:textbox>
                    <w:txbxContent>
                      <w:p w:rsidR="00FB2B75" w:rsidRPr="00FB2B75" w:rsidRDefault="00FB2B75" w:rsidP="00FB2B75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Инвестиционные ресурсы</w:t>
                        </w:r>
                      </w:p>
                    </w:txbxContent>
                  </v:textbox>
                </v:shape>
                <v:shape id="Надпись 11" o:spid="_x0000_s1034" type="#_x0000_t202" style="position:absolute;top:4724;width:19278;height:4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vO+b8A&#10;AADbAAAADwAAAGRycy9kb3ducmV2LnhtbERPTWsCMRC9F/ofwhR6q1l7KNvVKFq0CD1VxfOwGZPg&#10;ZrIkcd3+e1Mo9DaP9znz5eg7MVBMLrCC6aQCQdwG7dgoOB62LzWIlJE1doFJwQ8lWC4eH+bY6HDj&#10;bxr22YgSwqlBBTbnvpEytZY8pknoiQt3DtFjLjAaqSPeSrjv5GtVvUmPjkuDxZ4+LLWX/dUr2KzN&#10;u2lrjHZTa+eG8XT+Mp9KPT+NqxmITGP+F/+5d7rMn8LvL+UAub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G875vwAAANsAAAAPAAAAAAAAAAAAAAAAAJgCAABkcnMvZG93bnJl&#10;di54bWxQSwUGAAAAAAQABAD1AAAAhAMAAAAA&#10;" fillcolor="white [3201]" strokeweight=".5pt">
                  <v:textbox>
                    <w:txbxContent>
                      <w:p w:rsidR="00FB2B75" w:rsidRPr="00FB2B75" w:rsidRDefault="00FB2B75" w:rsidP="00FB2B7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Расходы на инвестиционную деятельность</w:t>
                        </w:r>
                      </w:p>
                    </w:txbxContent>
                  </v:textbox>
                </v:shape>
                <v:shape id="Надпись 17" o:spid="_x0000_s1035" type="#_x0000_t202" style="position:absolute;left:21259;top:4800;width:18441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7zFsAA&#10;AADbAAAADwAAAGRycy9kb3ducmV2LnhtbERPTWsCMRC9F/ofwhR6q9n2UNfVKLbYUvBUFc/DZkyC&#10;m8mSpOv23zeC0Ns83ucsVqPvxEAxucAKnicVCOI2aMdGwWH/8VSDSBlZYxeYFPxSgtXy/m6BjQ4X&#10;/qZhl40oIZwaVGBz7hspU2vJY5qEnrhwpxA95gKjkTripYT7Tr5U1av06Lg0WOzp3VJ73v14BZs3&#10;MzNtjdFuau3cMB5PW/Op1OPDuJ6DyDTmf/HN/aXL/Clcfyk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L7zFsAAAADbAAAADwAAAAAAAAAAAAAAAACYAgAAZHJzL2Rvd25y&#10;ZXYueG1sUEsFBgAAAAAEAAQA9QAAAIUDAAAAAA==&#10;" fillcolor="white [3201]" strokeweight=".5pt">
                  <v:textbox>
                    <w:txbxContent>
                      <w:p w:rsidR="00FB2B75" w:rsidRPr="00FB2B75" w:rsidRDefault="00FB2B75" w:rsidP="00FB2B7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До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ходы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инвестиционн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ой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деятельност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и</w:t>
                        </w:r>
                      </w:p>
                    </w:txbxContent>
                  </v:textbox>
                </v:shape>
                <v:shape id="Надпись 20" o:spid="_x0000_s1036" type="#_x0000_t202" style="position:absolute;left:42062;top:4800;width:17755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uh374A&#10;AADbAAAADwAAAGRycy9kb3ducmV2LnhtbERPTWsCMRC9F/wPYYTealYPZbs1ShWVgqeq9DxsxiR0&#10;M1mSuG7/fXMoeHy87+V69J0YKCYXWMF8VoEgboN2bBRczvuXGkTKyBq7wKTglxKsV5OnJTY63PmL&#10;hlM2ooRwalCBzblvpEytJY9pFnriwl1D9JgLjEbqiPcS7ju5qKpX6dFxabDY09ZS+3O6eQW7jXkz&#10;bY3R7mrt3DB+X4/moNTzdPx4B5FpzA/xv/tTK1iU9eVL+Q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k7od++AAAA2wAAAA8AAAAAAAAAAAAAAAAAmAIAAGRycy9kb3ducmV2&#10;LnhtbFBLBQYAAAAABAAEAPUAAACDAwAAAAA=&#10;" fillcolor="white [3201]" strokeweight=".5pt">
                  <v:textbox>
                    <w:txbxContent>
                      <w:p w:rsidR="00FB2B75" w:rsidRPr="00FB2B75" w:rsidRDefault="00FB2B75" w:rsidP="00FB2B7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Эффект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от инвестиционной деятельности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1" o:spid="_x0000_s1037" type="#_x0000_t32" style="position:absolute;left:19431;top:7162;width:175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jmRMMAAADbAAAADwAAAGRycy9kb3ducmV2LnhtbESPQWvCQBSE74L/YXlCb7oxUNHoKial&#10;YL0ZxfMj+5qEZt8m2a1J/31XKPQ4zMw3zO4wmkY8qHe1ZQXLRQSCuLC65lLB7fo+X4NwHlljY5kU&#10;/JCDw3462WGi7cAXeuS+FAHCLkEFlfdtIqUrKjLoFrYlDt6n7Q36IPtS6h6HADeNjKNoJQ3WHBYq&#10;bCmrqPjKv42CAf19kx7LLkvfPk7ja9OtrrezUi+z8bgF4Wn0/+G/9kkriJfw/BJ+gN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NI5kTDAAAA2wAAAA8AAAAAAAAAAAAA&#10;AAAAoQIAAGRycy9kb3ducmV2LnhtbFBLBQYAAAAABAAEAPkAAACRAwAAAAA=&#10;" strokecolor="black [3200]" strokeweight=".5pt">
                  <v:stroke endarrow="block" joinstyle="miter"/>
                </v:shape>
                <v:shape id="Надпись 23" o:spid="_x0000_s1038" type="#_x0000_t202" style="position:absolute;left:228;top:12268;width:60046;height:13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k/qMIA&#10;AADbAAAADwAAAGRycy9kb3ducmV2LnhtbESPQWsCMRSE74X+h/AK3mq2CrKuRmmLLQVP1dLzY/NM&#10;gpuXJUnX7b9vBKHHYWa+Ydbb0XdioJhcYAVP0woEcRu0Y6Pg6/j2WINIGVljF5gU/FKC7eb+bo2N&#10;Dhf+pOGQjSgQTg0qsDn3jZSpteQxTUNPXLxTiB5zkdFIHfFS4L6Ts6paSI+Oy4LFnl4ttefDj1ew&#10;ezFL09YY7a7Wzg3j92lv3pWaPIzPKxCZxvwfvrU/tILZH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6T+owgAAANsAAAAPAAAAAAAAAAAAAAAAAJgCAABkcnMvZG93&#10;bnJldi54bWxQSwUGAAAAAAQABAD1AAAAhwMAAAAA&#10;" fillcolor="white [3201]" strokeweight=".5pt">
                  <v:textbox>
                    <w:txbxContent>
                      <w:p w:rsidR="00533481" w:rsidRDefault="00533481" w:rsidP="00533481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Элементы управленческого учета инвестиционной деятельности</w:t>
                        </w:r>
                        <w:r w:rsidR="005C4AD4">
                          <w:rPr>
                            <w:rFonts w:ascii="Times New Roman" w:hAnsi="Times New Roman" w:cs="Times New Roman"/>
                            <w:sz w:val="24"/>
                          </w:rPr>
                          <w:t>:</w:t>
                        </w:r>
                      </w:p>
                      <w:p w:rsidR="005C4AD4" w:rsidRDefault="005C4AD4" w:rsidP="005C4AD4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- Бюджетирование (инвестиционный бюджет</w:t>
                        </w:r>
                        <w:r w:rsidR="009726B4">
                          <w:rPr>
                            <w:rFonts w:ascii="Times New Roman" w:hAnsi="Times New Roman" w:cs="Times New Roman"/>
                            <w:sz w:val="24"/>
                          </w:rPr>
                          <w:t>, бюджет капитальных затрат, бюджет доходов и расходов, бюджет движения денежных средств, прогнозный баланс)</w:t>
                        </w:r>
                      </w:p>
                      <w:p w:rsidR="009726B4" w:rsidRDefault="009726B4" w:rsidP="005C4AD4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- Внутренняя отчетность (отчеты об исполнении бюджетов и инвестиционных проектов)</w:t>
                        </w:r>
                      </w:p>
                      <w:p w:rsidR="009726B4" w:rsidRDefault="009726B4" w:rsidP="005C4AD4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- Внутренний контроль за исполнением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бюджетов и инвестиционных проектов</w:t>
                        </w:r>
                      </w:p>
                      <w:p w:rsidR="009726B4" w:rsidRPr="00533481" w:rsidRDefault="009726B4" w:rsidP="005C4AD4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- Управленческий анализ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исполнени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бюджетов и инвестиционных проектов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, выявленных отклонений</w:t>
                        </w:r>
                      </w:p>
                    </w:txbxContent>
                  </v:textbox>
                </v:shape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Стрелка вверх 24" o:spid="_x0000_s1039" type="#_x0000_t68" style="position:absolute;left:7162;top:9067;width:3506;height:3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XCtMIA&#10;AADbAAAADwAAAGRycy9kb3ducmV2LnhtbESPQYvCMBSE74L/ITzBi2iiLEupRlFB8OBlbcHro3m2&#10;xealNLHWf28WFvY4zMw3zGY32Eb01PnasYblQoEgLpypudSQZ6d5AsIHZIONY9LwJg+77Xi0wdS4&#10;F/9Qfw2liBD2KWqoQmhTKX1RkUW/cC1x9O6usxii7EppOnxFuG3kSqlvabHmuFBhS8eKisf1aTXM&#10;+mY4Z5fDQeWJKrI8Odb321vr6WTYr0EEGsJ/+K99NhpWX/D7Jf4Au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dcK0wgAAANsAAAAPAAAAAAAAAAAAAAAAAJgCAABkcnMvZG93&#10;bnJldi54bWxQSwUGAAAAAAQABAD1AAAAhwMAAAAA&#10;" adj="10800" fillcolor="white [3212]" strokecolor="black [3213]" strokeweight=".5pt"/>
                <v:shape id="Стрелка вверх 25" o:spid="_x0000_s1040" type="#_x0000_t68" style="position:absolute;left:28803;top:9144;width:3505;height:31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lnL8IA&#10;AADbAAAADwAAAGRycy9kb3ducmV2LnhtbESPQYvCMBSE74L/ITzBi2iisEupRlFB8OBlbcHro3m2&#10;xealNLHWf28WFvY4zMw3zGY32Eb01PnasYblQoEgLpypudSQZ6d5AsIHZIONY9LwJg+77Xi0wdS4&#10;F/9Qfw2liBD2KWqoQmhTKX1RkUW/cC1x9O6usxii7EppOnxFuG3kSqlvabHmuFBhS8eKisf1aTXM&#10;+mY4Z5fDQeWJKrI8Odb321vr6WTYr0EEGsJ/+K99NhpWX/D7Jf4Au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OWcvwgAAANsAAAAPAAAAAAAAAAAAAAAAAJgCAABkcnMvZG93&#10;bnJldi54bWxQSwUGAAAAAAQABAD1AAAAhwMAAAAA&#10;" adj="10800" fillcolor="white [3212]" strokecolor="black [3213]" strokeweight=".5pt"/>
                <v:shape id="Стрелка вверх 26" o:spid="_x0000_s1041" type="#_x0000_t68" style="position:absolute;left:48844;top:9067;width:3505;height:3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v5WMEA&#10;AADbAAAADwAAAGRycy9kb3ducmV2LnhtbESPQYvCMBSE7wv+h/AEL4sm60FKNYoKggcv2oLXR/Ns&#10;i81LaWKt/34jCB6HmfmGWW0G24ieOl871vA3UyCIC2dqLjXk2WGagPAB2WDjmDS8yMNmPfpZYWrc&#10;k8/UX0IpIoR9ihqqENpUSl9UZNHPXEscvZvrLIYou1KaDp8Rbhs5V2ohLdYcFypsaV9Rcb88rIbf&#10;vhmO2Wm3U3miiixP9vXt+tJ6Mh62SxCBhvANf9pHo2G+gPeX+AP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r+VjBAAAA2wAAAA8AAAAAAAAAAAAAAAAAmAIAAGRycy9kb3du&#10;cmV2LnhtbFBLBQYAAAAABAAEAPUAAACGAwAAAAA=&#10;" adj="10800" fillcolor="white [3212]" strokecolor="black [3213]" strokeweight=".5pt"/>
              </v:group>
            </w:pict>
          </mc:Fallback>
        </mc:AlternateContent>
      </w:r>
    </w:p>
    <w:p w:rsidR="00FB2B75" w:rsidRDefault="00FB2B75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1007745</wp:posOffset>
                </wp:positionH>
                <wp:positionV relativeFrom="paragraph">
                  <wp:posOffset>209550</wp:posOffset>
                </wp:positionV>
                <wp:extent cx="0" cy="167640"/>
                <wp:effectExtent l="76200" t="0" r="57150" b="6096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600D11" id="Прямая со стрелкой 15" o:spid="_x0000_s1026" type="#_x0000_t32" style="position:absolute;margin-left:79.35pt;margin-top:16.5pt;width:0;height:13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</w:p>
    <w:p w:rsidR="00FB2B75" w:rsidRDefault="00FB2B75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2B75" w:rsidRDefault="00533481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3987165</wp:posOffset>
                </wp:positionH>
                <wp:positionV relativeFrom="paragraph">
                  <wp:posOffset>88265</wp:posOffset>
                </wp:positionV>
                <wp:extent cx="213360" cy="0"/>
                <wp:effectExtent l="0" t="76200" r="15240" b="952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F37C7D" id="Прямая со стрелкой 22" o:spid="_x0000_s1026" type="#_x0000_t32" style="position:absolute;margin-left:313.95pt;margin-top:6.95pt;width:16.8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</w:p>
    <w:p w:rsidR="00FB2B75" w:rsidRDefault="00FB2B75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2B75" w:rsidRDefault="00FB2B75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2B75" w:rsidRDefault="00FB2B75" w:rsidP="00782F7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2B75" w:rsidRDefault="00FB2B75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33481" w:rsidRDefault="00533481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33481" w:rsidRDefault="00533481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726B4" w:rsidRDefault="009726B4" w:rsidP="00782F73">
      <w:pPr>
        <w:widowControl w:val="0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726B4" w:rsidRDefault="009726B4" w:rsidP="00782F73">
      <w:pPr>
        <w:widowControl w:val="0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33481" w:rsidRDefault="00533481" w:rsidP="00782F73">
      <w:pPr>
        <w:widowControl w:val="0"/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Рисунок 3 – Концепция использования инструментов управленческого учета в инвестиционной деятельности предприятия</w:t>
      </w:r>
      <w:r w:rsidRPr="005334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33481" w:rsidRPr="00551470" w:rsidRDefault="00533481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Фактически система управленческого учета превращается в механизм, с помощью которого можно планировать, контролировать, анализировать и корректировать инвестиционную деятельность.</w:t>
      </w:r>
    </w:p>
    <w:p w:rsidR="00A70806" w:rsidRPr="00551470" w:rsidRDefault="000C6A7A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A70806" w:rsidRDefault="00782F73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Региональная институциональная среда и качество инфраструктуры являются важнейшими факторами для потенциального инвестора при принятии решения о вложении средств. Это определяет взаимосвязь инвестиционной привлекательности региона и инвестиционной привлекательности отдельного взятого предприятия и проекта. Именно поэтому органы государственной уделяют повышенное внимание повышению качества этих факторов региональ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ной инвестиционной привлекательности в стратегически важных территориях. Однако для достижения указанной цели необходимо также использовать положительный зарубежный опыт, адаптировав его к российским реалиям. Повышению эффективности инвестиционного процесса способствует активное использование инструментов управленческого учета, что в будущем сказывается на объемах инвестиционной деятельности.</w:t>
      </w:r>
    </w:p>
    <w:p w:rsidR="000C6A7A" w:rsidRPr="000C6A7A" w:rsidRDefault="000C6A7A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Благодарности</w:t>
      </w:r>
    </w:p>
    <w:p w:rsidR="00435D8A" w:rsidRPr="00435D8A" w:rsidRDefault="00435D8A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0"/>
        </w:rPr>
      </w:pPr>
      <w:r w:rsidRPr="00435D8A">
        <w:rPr>
          <w:rFonts w:ascii="Times New Roman" w:hAnsi="Times New Roman" w:cs="Times New Roman"/>
          <w:sz w:val="24"/>
          <w:szCs w:val="20"/>
        </w:rPr>
        <w:t>Коллектив авторов выражает признательность руководству Владивостокского государственного университета экономики и сервиса за высокую оснащенность библиотечного фонда, возможность использования источников иностранной литературы, общую материальную поддержку.</w:t>
      </w:r>
    </w:p>
    <w:p w:rsidR="009726B4" w:rsidRPr="009726B4" w:rsidRDefault="009726B4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источников</w:t>
      </w:r>
    </w:p>
    <w:p w:rsidR="009726B4" w:rsidRPr="00035FA9" w:rsidRDefault="009726B4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035FA9">
        <w:rPr>
          <w:rFonts w:ascii="Times New Roman" w:hAnsi="Times New Roman" w:cs="Times New Roman"/>
          <w:sz w:val="24"/>
          <w:szCs w:val="28"/>
        </w:rPr>
        <w:t>1 Янгульбаева Л.Ш.</w:t>
      </w:r>
      <w:r w:rsidR="00693101">
        <w:rPr>
          <w:rFonts w:ascii="Times New Roman" w:hAnsi="Times New Roman" w:cs="Times New Roman"/>
          <w:sz w:val="24"/>
          <w:szCs w:val="28"/>
        </w:rPr>
        <w:t>, Абдулкадырова М.А.</w:t>
      </w:r>
      <w:r w:rsidRPr="00035FA9">
        <w:rPr>
          <w:rFonts w:ascii="Times New Roman" w:hAnsi="Times New Roman" w:cs="Times New Roman"/>
          <w:sz w:val="24"/>
          <w:szCs w:val="28"/>
        </w:rPr>
        <w:t xml:space="preserve"> </w:t>
      </w:r>
      <w:r w:rsidR="00693101">
        <w:rPr>
          <w:rFonts w:ascii="Times New Roman" w:hAnsi="Times New Roman" w:cs="Times New Roman"/>
          <w:sz w:val="24"/>
          <w:szCs w:val="28"/>
        </w:rPr>
        <w:t xml:space="preserve">(2015) </w:t>
      </w:r>
      <w:r w:rsidRPr="00035FA9">
        <w:rPr>
          <w:rFonts w:ascii="Times New Roman" w:hAnsi="Times New Roman" w:cs="Times New Roman"/>
          <w:sz w:val="24"/>
          <w:szCs w:val="28"/>
          <w:shd w:val="clear" w:color="auto" w:fill="FFFFFF"/>
        </w:rPr>
        <w:t>Направления инвестиционной политики Чеченской Республики и меры повышения инвестици</w:t>
      </w:r>
      <w:r w:rsidR="00693101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онной привлекательности региона. </w:t>
      </w:r>
      <w:r w:rsidRPr="00035FA9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Российское предпринимательство. </w:t>
      </w:r>
      <w:r w:rsidRPr="00035FA9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№ 22 (244)</w:t>
      </w:r>
      <w:r w:rsidRPr="00035FA9">
        <w:rPr>
          <w:rFonts w:ascii="Times New Roman" w:hAnsi="Times New Roman" w:cs="Times New Roman"/>
          <w:sz w:val="24"/>
          <w:szCs w:val="28"/>
          <w:shd w:val="clear" w:color="auto" w:fill="FFFFFF"/>
        </w:rPr>
        <w:t>. С. 154-158.</w:t>
      </w:r>
    </w:p>
    <w:p w:rsidR="009726B4" w:rsidRPr="00035FA9" w:rsidRDefault="009726B4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35FA9">
        <w:rPr>
          <w:rFonts w:ascii="Times New Roman" w:hAnsi="Times New Roman" w:cs="Times New Roman"/>
          <w:sz w:val="24"/>
          <w:szCs w:val="28"/>
        </w:rPr>
        <w:t xml:space="preserve">2 Ахтариева Л.Г. </w:t>
      </w:r>
      <w:r w:rsidR="00693101">
        <w:rPr>
          <w:rFonts w:ascii="Times New Roman" w:hAnsi="Times New Roman" w:cs="Times New Roman"/>
          <w:sz w:val="24"/>
          <w:szCs w:val="28"/>
        </w:rPr>
        <w:t xml:space="preserve">(2014) </w:t>
      </w:r>
      <w:r w:rsidRPr="00035FA9">
        <w:rPr>
          <w:rFonts w:ascii="Times New Roman" w:hAnsi="Times New Roman" w:cs="Times New Roman"/>
          <w:sz w:val="24"/>
          <w:szCs w:val="28"/>
        </w:rPr>
        <w:t>Современные подходы к оценке инвестицио</w:t>
      </w:r>
      <w:r w:rsidR="00693101">
        <w:rPr>
          <w:rFonts w:ascii="Times New Roman" w:hAnsi="Times New Roman" w:cs="Times New Roman"/>
          <w:sz w:val="24"/>
          <w:szCs w:val="28"/>
        </w:rPr>
        <w:t>нной привлекательности регионов.</w:t>
      </w:r>
      <w:r w:rsidRPr="00035FA9">
        <w:rPr>
          <w:rFonts w:ascii="Times New Roman" w:hAnsi="Times New Roman" w:cs="Times New Roman"/>
          <w:sz w:val="24"/>
          <w:szCs w:val="28"/>
        </w:rPr>
        <w:t xml:space="preserve"> Вестник УГНТУ. Наука, образование, экономика. Серия: Экономика. № 1 (7). С. 233-239.</w:t>
      </w:r>
    </w:p>
    <w:p w:rsidR="009726B4" w:rsidRPr="00A03FA5" w:rsidRDefault="009726B4" w:rsidP="00782F73">
      <w:pPr>
        <w:pStyle w:val="bigtext"/>
        <w:widowControl w:val="0"/>
        <w:spacing w:before="0" w:beforeAutospacing="0" w:after="0" w:afterAutospacing="0" w:line="360" w:lineRule="auto"/>
        <w:ind w:firstLine="709"/>
        <w:jc w:val="both"/>
        <w:rPr>
          <w:b/>
          <w:bCs/>
          <w:szCs w:val="28"/>
          <w:shd w:val="clear" w:color="auto" w:fill="F5F5F5"/>
          <w:lang w:val="en-US"/>
        </w:rPr>
      </w:pPr>
      <w:r w:rsidRPr="00035FA9">
        <w:rPr>
          <w:szCs w:val="28"/>
        </w:rPr>
        <w:t xml:space="preserve">3 Балясникова Н.С. </w:t>
      </w:r>
      <w:r w:rsidR="00693101">
        <w:rPr>
          <w:szCs w:val="28"/>
        </w:rPr>
        <w:t xml:space="preserve">(2018) </w:t>
      </w:r>
      <w:r w:rsidRPr="00035FA9">
        <w:rPr>
          <w:bCs/>
          <w:szCs w:val="28"/>
        </w:rPr>
        <w:t>Методы оценки инвестици</w:t>
      </w:r>
      <w:r w:rsidR="00693101">
        <w:rPr>
          <w:bCs/>
          <w:szCs w:val="28"/>
        </w:rPr>
        <w:t>онной привлекательности региона.</w:t>
      </w:r>
      <w:r w:rsidRPr="00035FA9">
        <w:rPr>
          <w:bCs/>
          <w:szCs w:val="28"/>
        </w:rPr>
        <w:t xml:space="preserve"> Поиск</w:t>
      </w:r>
      <w:r w:rsidRPr="00A03FA5">
        <w:rPr>
          <w:bCs/>
          <w:szCs w:val="28"/>
          <w:lang w:val="en-US"/>
        </w:rPr>
        <w:t xml:space="preserve">. № 2. </w:t>
      </w:r>
      <w:r w:rsidRPr="00035FA9">
        <w:rPr>
          <w:bCs/>
          <w:szCs w:val="28"/>
        </w:rPr>
        <w:t>С</w:t>
      </w:r>
      <w:r w:rsidRPr="00A03FA5">
        <w:rPr>
          <w:bCs/>
          <w:szCs w:val="28"/>
          <w:lang w:val="en-US"/>
        </w:rPr>
        <w:t>. 3-5.</w:t>
      </w:r>
    </w:p>
    <w:p w:rsidR="009726B4" w:rsidRPr="00035FA9" w:rsidRDefault="009726B4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035FA9">
        <w:rPr>
          <w:rFonts w:ascii="Times New Roman" w:hAnsi="Times New Roman" w:cs="Times New Roman"/>
          <w:sz w:val="24"/>
          <w:szCs w:val="28"/>
          <w:lang w:val="en-US"/>
        </w:rPr>
        <w:t xml:space="preserve">4 </w:t>
      </w:r>
      <w:r w:rsidRPr="00035FA9">
        <w:rPr>
          <w:rFonts w:ascii="Times New Roman" w:hAnsi="Times New Roman" w:cs="Times New Roman"/>
          <w:sz w:val="24"/>
          <w:lang w:val="en-US"/>
        </w:rPr>
        <w:t xml:space="preserve">Golikov, S.Yu., Korneyko, O.V., Krasova, E.V. (2018) The strategy of territory socio-economic image formation. </w:t>
      </w:r>
      <w:r w:rsidRPr="00035FA9">
        <w:rPr>
          <w:rFonts w:ascii="Times New Roman" w:hAnsi="Times New Roman" w:cs="Times New Roman"/>
          <w:i/>
          <w:sz w:val="24"/>
          <w:lang w:val="en-US"/>
        </w:rPr>
        <w:t>Amazonia</w:t>
      </w:r>
      <w:r w:rsidRPr="009726B4">
        <w:rPr>
          <w:rFonts w:ascii="Times New Roman" w:hAnsi="Times New Roman" w:cs="Times New Roman"/>
          <w:i/>
          <w:sz w:val="24"/>
        </w:rPr>
        <w:t xml:space="preserve"> </w:t>
      </w:r>
      <w:r w:rsidRPr="00035FA9">
        <w:rPr>
          <w:rFonts w:ascii="Times New Roman" w:hAnsi="Times New Roman" w:cs="Times New Roman"/>
          <w:i/>
          <w:sz w:val="24"/>
          <w:lang w:val="en-US"/>
        </w:rPr>
        <w:t>Investiga</w:t>
      </w:r>
      <w:r w:rsidRPr="009726B4">
        <w:rPr>
          <w:rFonts w:ascii="Times New Roman" w:hAnsi="Times New Roman" w:cs="Times New Roman"/>
          <w:sz w:val="24"/>
        </w:rPr>
        <w:t xml:space="preserve">, 8 (15), </w:t>
      </w:r>
      <w:r w:rsidRPr="00035FA9">
        <w:rPr>
          <w:rFonts w:ascii="Times New Roman" w:hAnsi="Times New Roman" w:cs="Times New Roman"/>
          <w:sz w:val="24"/>
          <w:lang w:val="en-US"/>
        </w:rPr>
        <w:t>pp</w:t>
      </w:r>
      <w:r w:rsidRPr="009726B4">
        <w:rPr>
          <w:rFonts w:ascii="Times New Roman" w:hAnsi="Times New Roman" w:cs="Times New Roman"/>
          <w:sz w:val="24"/>
        </w:rPr>
        <w:t>. 262-270.</w:t>
      </w:r>
    </w:p>
    <w:p w:rsidR="009726B4" w:rsidRPr="00A03FA5" w:rsidRDefault="009726B4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val="en-US"/>
        </w:rPr>
      </w:pPr>
      <w:r w:rsidRPr="00035FA9">
        <w:rPr>
          <w:rFonts w:ascii="Times New Roman" w:hAnsi="Times New Roman" w:cs="Times New Roman"/>
          <w:sz w:val="24"/>
          <w:szCs w:val="28"/>
        </w:rPr>
        <w:t>5 Депутатова Л.Н.</w:t>
      </w:r>
      <w:r w:rsidR="00693101">
        <w:rPr>
          <w:rFonts w:ascii="Times New Roman" w:hAnsi="Times New Roman" w:cs="Times New Roman"/>
          <w:sz w:val="24"/>
          <w:szCs w:val="28"/>
        </w:rPr>
        <w:t>, Лутченко М.А.</w:t>
      </w:r>
      <w:r w:rsidRPr="00035FA9">
        <w:rPr>
          <w:rFonts w:ascii="Times New Roman" w:hAnsi="Times New Roman" w:cs="Times New Roman"/>
          <w:sz w:val="24"/>
          <w:szCs w:val="28"/>
        </w:rPr>
        <w:t xml:space="preserve"> </w:t>
      </w:r>
      <w:r w:rsidR="00693101">
        <w:rPr>
          <w:rFonts w:ascii="Times New Roman" w:hAnsi="Times New Roman" w:cs="Times New Roman"/>
          <w:sz w:val="24"/>
          <w:szCs w:val="28"/>
        </w:rPr>
        <w:t xml:space="preserve">(2015) </w:t>
      </w:r>
      <w:r w:rsidRPr="00035FA9">
        <w:rPr>
          <w:rFonts w:ascii="Times New Roman" w:hAnsi="Times New Roman" w:cs="Times New Roman"/>
          <w:sz w:val="24"/>
          <w:szCs w:val="28"/>
        </w:rPr>
        <w:t>Анализ подходов к оценке инвестиционной привлекательности регионов</w:t>
      </w:r>
      <w:r w:rsidR="00693101">
        <w:rPr>
          <w:rFonts w:ascii="Times New Roman" w:hAnsi="Times New Roman" w:cs="Times New Roman"/>
          <w:sz w:val="24"/>
          <w:szCs w:val="28"/>
        </w:rPr>
        <w:t>.</w:t>
      </w:r>
      <w:r w:rsidRPr="00035FA9">
        <w:rPr>
          <w:rFonts w:ascii="Times New Roman" w:hAnsi="Times New Roman" w:cs="Times New Roman"/>
          <w:sz w:val="24"/>
          <w:szCs w:val="28"/>
        </w:rPr>
        <w:t xml:space="preserve"> Известия Саратовского университета. Новая серия. Серия: Экономика. Управление. Право. Т. 13. </w:t>
      </w:r>
      <w:r w:rsidRPr="00A03FA5">
        <w:rPr>
          <w:rFonts w:ascii="Times New Roman" w:hAnsi="Times New Roman" w:cs="Times New Roman"/>
          <w:sz w:val="24"/>
          <w:szCs w:val="28"/>
          <w:lang w:val="en-US"/>
        </w:rPr>
        <w:t xml:space="preserve">№ 2. </w:t>
      </w:r>
      <w:r w:rsidR="00693101">
        <w:rPr>
          <w:rFonts w:ascii="Times New Roman" w:hAnsi="Times New Roman" w:cs="Times New Roman"/>
          <w:sz w:val="24"/>
          <w:szCs w:val="28"/>
        </w:rPr>
        <w:t>С</w:t>
      </w:r>
      <w:r w:rsidR="00693101" w:rsidRPr="00A03FA5">
        <w:rPr>
          <w:rFonts w:ascii="Times New Roman" w:hAnsi="Times New Roman" w:cs="Times New Roman"/>
          <w:sz w:val="24"/>
          <w:szCs w:val="28"/>
          <w:lang w:val="en-US"/>
        </w:rPr>
        <w:t>. 2</w:t>
      </w:r>
      <w:r w:rsidRPr="00A03FA5">
        <w:rPr>
          <w:rFonts w:ascii="Times New Roman" w:hAnsi="Times New Roman" w:cs="Times New Roman"/>
          <w:sz w:val="24"/>
          <w:szCs w:val="28"/>
          <w:lang w:val="en-US"/>
        </w:rPr>
        <w:t>15-218.</w:t>
      </w:r>
    </w:p>
    <w:p w:rsidR="009726B4" w:rsidRPr="000C37DB" w:rsidRDefault="009726B4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37DB">
        <w:rPr>
          <w:rFonts w:ascii="Times New Roman" w:hAnsi="Times New Roman" w:cs="Times New Roman"/>
          <w:sz w:val="24"/>
          <w:szCs w:val="24"/>
          <w:lang w:val="en-US"/>
        </w:rPr>
        <w:t xml:space="preserve">6 </w:t>
      </w:r>
      <w:r w:rsidR="00693101" w:rsidRPr="000C37DB">
        <w:rPr>
          <w:rFonts w:ascii="Times New Roman" w:eastAsia="Times New Roman" w:hAnsi="Times New Roman" w:cs="Times New Roman"/>
          <w:sz w:val="24"/>
          <w:szCs w:val="24"/>
          <w:lang w:val="en-US"/>
        </w:rPr>
        <w:t>Levchenko T.A., Bogatyrev V.D.</w:t>
      </w:r>
      <w:r w:rsidRPr="000C37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C37DB" w:rsidRPr="000C37DB">
        <w:rPr>
          <w:rFonts w:ascii="Times New Roman" w:hAnsi="Times New Roman" w:cs="Times New Roman"/>
          <w:sz w:val="24"/>
          <w:szCs w:val="24"/>
          <w:lang w:val="en-US"/>
        </w:rPr>
        <w:t xml:space="preserve">(2018) </w:t>
      </w:r>
      <w:r w:rsidR="000C37DB" w:rsidRPr="000C37DB">
        <w:rPr>
          <w:rFonts w:ascii="Times New Roman" w:hAnsi="Times New Roman" w:cs="Times New Roman"/>
          <w:color w:val="000000"/>
          <w:sz w:val="24"/>
          <w:szCs w:val="24"/>
          <w:lang w:val="en-US"/>
        </w:rPr>
        <w:t>Russian-chinese investment cooperation: modern condition and directions of activation</w:t>
      </w:r>
      <w:r w:rsidRPr="000C37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C37DB" w:rsidRPr="000C37DB">
        <w:rPr>
          <w:rFonts w:ascii="Times New Roman" w:eastAsia="Times New Roman" w:hAnsi="Times New Roman" w:cs="Times New Roman"/>
          <w:sz w:val="24"/>
          <w:szCs w:val="24"/>
          <w:lang w:val="en-US"/>
        </w:rPr>
        <w:t>Azimuth of Scientific Research: Economics and Administration, Vol.</w:t>
      </w:r>
      <w:r w:rsidRPr="000C37DB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r w:rsidRPr="000C37DB">
        <w:rPr>
          <w:rFonts w:ascii="Times New Roman" w:hAnsi="Times New Roman" w:cs="Times New Roman"/>
          <w:sz w:val="24"/>
          <w:szCs w:val="24"/>
        </w:rPr>
        <w:t xml:space="preserve">№ 4 (25). </w:t>
      </w:r>
      <w:r w:rsidR="000C37DB" w:rsidRPr="000C37DB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0C37DB">
        <w:rPr>
          <w:rFonts w:ascii="Times New Roman" w:hAnsi="Times New Roman" w:cs="Times New Roman"/>
          <w:sz w:val="24"/>
          <w:szCs w:val="24"/>
        </w:rPr>
        <w:t>. 183-186.</w:t>
      </w:r>
    </w:p>
    <w:p w:rsidR="009726B4" w:rsidRPr="00035FA9" w:rsidRDefault="009726B4" w:rsidP="00782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35FA9">
        <w:rPr>
          <w:rFonts w:ascii="Times New Roman" w:hAnsi="Times New Roman" w:cs="Times New Roman"/>
          <w:sz w:val="24"/>
          <w:szCs w:val="28"/>
        </w:rPr>
        <w:t xml:space="preserve">7 Литвинова В.В. </w:t>
      </w:r>
      <w:r w:rsidR="000C37DB" w:rsidRPr="000C37DB">
        <w:rPr>
          <w:rFonts w:ascii="Times New Roman" w:hAnsi="Times New Roman" w:cs="Times New Roman"/>
          <w:sz w:val="24"/>
          <w:szCs w:val="28"/>
        </w:rPr>
        <w:t xml:space="preserve">(2014) </w:t>
      </w:r>
      <w:r w:rsidRPr="00035FA9">
        <w:rPr>
          <w:rFonts w:ascii="Times New Roman" w:hAnsi="Times New Roman" w:cs="Times New Roman"/>
          <w:sz w:val="24"/>
          <w:szCs w:val="28"/>
        </w:rPr>
        <w:t>Инвестиционная привлекательность и инвестиционный климат региона. М.: Финансовый университет. 116 с.</w:t>
      </w:r>
    </w:p>
    <w:p w:rsidR="009726B4" w:rsidRPr="00035FA9" w:rsidRDefault="009726B4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35FA9">
        <w:rPr>
          <w:rFonts w:ascii="Times New Roman" w:hAnsi="Times New Roman" w:cs="Times New Roman"/>
          <w:sz w:val="24"/>
          <w:szCs w:val="28"/>
        </w:rPr>
        <w:t>8 Сивелькин В.А.</w:t>
      </w:r>
      <w:r w:rsidR="000C37DB">
        <w:rPr>
          <w:rFonts w:ascii="Times New Roman" w:hAnsi="Times New Roman" w:cs="Times New Roman"/>
          <w:sz w:val="24"/>
          <w:szCs w:val="28"/>
        </w:rPr>
        <w:t>, Кузнецова В.Е. (2016)</w:t>
      </w:r>
      <w:r w:rsidRPr="00035FA9">
        <w:rPr>
          <w:rFonts w:ascii="Times New Roman" w:hAnsi="Times New Roman" w:cs="Times New Roman"/>
          <w:sz w:val="24"/>
          <w:szCs w:val="28"/>
        </w:rPr>
        <w:t xml:space="preserve"> Статистическая оценка инвестиционного</w:t>
      </w:r>
      <w:r w:rsidR="000C37DB">
        <w:rPr>
          <w:rFonts w:ascii="Times New Roman" w:hAnsi="Times New Roman" w:cs="Times New Roman"/>
          <w:sz w:val="24"/>
          <w:szCs w:val="28"/>
        </w:rPr>
        <w:t xml:space="preserve"> климата на региональном уровне.</w:t>
      </w:r>
      <w:r w:rsidRPr="00035FA9">
        <w:rPr>
          <w:rFonts w:ascii="Times New Roman" w:hAnsi="Times New Roman" w:cs="Times New Roman"/>
          <w:sz w:val="24"/>
          <w:szCs w:val="28"/>
        </w:rPr>
        <w:t xml:space="preserve"> Вопросы статистики. № 11. </w:t>
      </w:r>
      <w:r w:rsidR="000C37DB">
        <w:rPr>
          <w:rFonts w:ascii="Times New Roman" w:hAnsi="Times New Roman" w:cs="Times New Roman"/>
          <w:sz w:val="24"/>
          <w:szCs w:val="28"/>
        </w:rPr>
        <w:t>С.</w:t>
      </w:r>
      <w:r w:rsidRPr="00035FA9">
        <w:rPr>
          <w:rFonts w:ascii="Times New Roman" w:hAnsi="Times New Roman" w:cs="Times New Roman"/>
          <w:sz w:val="24"/>
          <w:szCs w:val="28"/>
        </w:rPr>
        <w:t xml:space="preserve"> 64-68. </w:t>
      </w:r>
    </w:p>
    <w:p w:rsidR="009726B4" w:rsidRPr="00035FA9" w:rsidRDefault="009726B4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35FA9">
        <w:rPr>
          <w:rFonts w:ascii="Times New Roman" w:hAnsi="Times New Roman" w:cs="Times New Roman"/>
          <w:sz w:val="24"/>
          <w:szCs w:val="28"/>
        </w:rPr>
        <w:t xml:space="preserve">9 Смаглюкова Т.М. </w:t>
      </w:r>
      <w:r w:rsidR="000C37DB">
        <w:rPr>
          <w:rFonts w:ascii="Times New Roman" w:hAnsi="Times New Roman" w:cs="Times New Roman"/>
          <w:sz w:val="24"/>
          <w:szCs w:val="28"/>
        </w:rPr>
        <w:t xml:space="preserve">(2015) </w:t>
      </w:r>
      <w:r w:rsidRPr="00035FA9">
        <w:rPr>
          <w:rFonts w:ascii="Times New Roman" w:hAnsi="Times New Roman" w:cs="Times New Roman"/>
          <w:sz w:val="24"/>
          <w:szCs w:val="28"/>
        </w:rPr>
        <w:t>Методика оценки инвестиционной привлекательности региона</w:t>
      </w:r>
      <w:r w:rsidR="000C37DB">
        <w:rPr>
          <w:rFonts w:ascii="Times New Roman" w:hAnsi="Times New Roman" w:cs="Times New Roman"/>
          <w:sz w:val="24"/>
          <w:szCs w:val="28"/>
        </w:rPr>
        <w:t>.</w:t>
      </w:r>
      <w:r w:rsidRPr="00035FA9">
        <w:rPr>
          <w:rFonts w:ascii="Times New Roman" w:hAnsi="Times New Roman" w:cs="Times New Roman"/>
          <w:sz w:val="24"/>
          <w:szCs w:val="28"/>
        </w:rPr>
        <w:t xml:space="preserve"> Экономические науки. № 4. С. 117- 119.</w:t>
      </w:r>
    </w:p>
    <w:p w:rsidR="009726B4" w:rsidRPr="00035FA9" w:rsidRDefault="009726B4" w:rsidP="00782F73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035FA9">
        <w:rPr>
          <w:szCs w:val="28"/>
          <w:bdr w:val="none" w:sz="0" w:space="0" w:color="auto" w:frame="1"/>
        </w:rPr>
        <w:t>10 Ситнова И.А.</w:t>
      </w:r>
      <w:r w:rsidR="000C37DB">
        <w:rPr>
          <w:szCs w:val="28"/>
          <w:bdr w:val="none" w:sz="0" w:space="0" w:color="auto" w:frame="1"/>
        </w:rPr>
        <w:t>, Лисица А.В.</w:t>
      </w:r>
      <w:r w:rsidRPr="00035FA9">
        <w:rPr>
          <w:szCs w:val="28"/>
          <w:bdr w:val="none" w:sz="0" w:space="0" w:color="auto" w:frame="1"/>
        </w:rPr>
        <w:t xml:space="preserve"> </w:t>
      </w:r>
      <w:r w:rsidR="000C37DB">
        <w:rPr>
          <w:szCs w:val="28"/>
          <w:bdr w:val="none" w:sz="0" w:space="0" w:color="auto" w:frame="1"/>
        </w:rPr>
        <w:t xml:space="preserve">(2017) </w:t>
      </w:r>
      <w:r w:rsidRPr="00035FA9">
        <w:rPr>
          <w:szCs w:val="28"/>
          <w:bdr w:val="none" w:sz="0" w:space="0" w:color="auto" w:frame="1"/>
        </w:rPr>
        <w:t>Состав и перспективы совершенствования модели инвестиционного развития российских регионов</w:t>
      </w:r>
      <w:r w:rsidR="000C37DB">
        <w:rPr>
          <w:szCs w:val="28"/>
          <w:bdr w:val="none" w:sz="0" w:space="0" w:color="auto" w:frame="1"/>
        </w:rPr>
        <w:t>.</w:t>
      </w:r>
      <w:r w:rsidRPr="00035FA9">
        <w:rPr>
          <w:szCs w:val="28"/>
          <w:bdr w:val="none" w:sz="0" w:space="0" w:color="auto" w:frame="1"/>
        </w:rPr>
        <w:t xml:space="preserve"> Современная научная мысль. № 1. С. 138-</w:t>
      </w:r>
      <w:r w:rsidRPr="00035FA9">
        <w:rPr>
          <w:szCs w:val="28"/>
          <w:bdr w:val="none" w:sz="0" w:space="0" w:color="auto" w:frame="1"/>
        </w:rPr>
        <w:lastRenderedPageBreak/>
        <w:t>143.</w:t>
      </w:r>
    </w:p>
    <w:p w:rsidR="009726B4" w:rsidRPr="00035FA9" w:rsidRDefault="009726B4" w:rsidP="00782F73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035FA9">
        <w:rPr>
          <w:szCs w:val="28"/>
          <w:bdr w:val="none" w:sz="0" w:space="0" w:color="auto" w:frame="1"/>
        </w:rPr>
        <w:t>11 Ситнова И.А.</w:t>
      </w:r>
      <w:r w:rsidR="000C37DB">
        <w:rPr>
          <w:szCs w:val="28"/>
          <w:bdr w:val="none" w:sz="0" w:space="0" w:color="auto" w:frame="1"/>
        </w:rPr>
        <w:t xml:space="preserve">, </w:t>
      </w:r>
      <w:r w:rsidR="000C37DB" w:rsidRPr="00035FA9">
        <w:rPr>
          <w:szCs w:val="28"/>
          <w:bdr w:val="none" w:sz="0" w:space="0" w:color="auto" w:frame="1"/>
        </w:rPr>
        <w:t>Якшимбетова</w:t>
      </w:r>
      <w:r w:rsidR="000C37DB">
        <w:rPr>
          <w:szCs w:val="28"/>
          <w:bdr w:val="none" w:sz="0" w:space="0" w:color="auto" w:frame="1"/>
        </w:rPr>
        <w:t xml:space="preserve"> Г.И., Лисица А.В. (2017)</w:t>
      </w:r>
      <w:r w:rsidRPr="00035FA9">
        <w:rPr>
          <w:szCs w:val="28"/>
          <w:bdr w:val="none" w:sz="0" w:space="0" w:color="auto" w:frame="1"/>
        </w:rPr>
        <w:t xml:space="preserve"> Инвестиционно-финансовая деятельность региона: условия и перспективы активизации. Сибай: Сибайская городская типография – филиал ГУП РБ Издательский дом «Республика Башкортостан</w:t>
      </w:r>
      <w:r w:rsidR="000C37DB">
        <w:rPr>
          <w:szCs w:val="28"/>
          <w:bdr w:val="none" w:sz="0" w:space="0" w:color="auto" w:frame="1"/>
        </w:rPr>
        <w:t>»</w:t>
      </w:r>
      <w:r w:rsidRPr="00035FA9">
        <w:rPr>
          <w:szCs w:val="28"/>
          <w:bdr w:val="none" w:sz="0" w:space="0" w:color="auto" w:frame="1"/>
        </w:rPr>
        <w:t>. 123 с.</w:t>
      </w:r>
    </w:p>
    <w:p w:rsidR="009726B4" w:rsidRPr="00035FA9" w:rsidRDefault="009726B4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35FA9">
        <w:rPr>
          <w:rFonts w:ascii="Times New Roman" w:hAnsi="Times New Roman" w:cs="Times New Roman"/>
          <w:sz w:val="24"/>
          <w:szCs w:val="28"/>
        </w:rPr>
        <w:t xml:space="preserve">12 Шакирова Р.К. </w:t>
      </w:r>
      <w:r w:rsidR="000C37DB">
        <w:rPr>
          <w:rFonts w:ascii="Times New Roman" w:hAnsi="Times New Roman" w:cs="Times New Roman"/>
          <w:sz w:val="24"/>
          <w:szCs w:val="28"/>
        </w:rPr>
        <w:t xml:space="preserve">(2016) </w:t>
      </w:r>
      <w:r w:rsidRPr="00035FA9">
        <w:rPr>
          <w:rFonts w:ascii="Times New Roman" w:hAnsi="Times New Roman" w:cs="Times New Roman"/>
          <w:sz w:val="24"/>
          <w:szCs w:val="28"/>
        </w:rPr>
        <w:t>Институциональная среда региональной отраслевой кластеризации</w:t>
      </w:r>
      <w:r w:rsidR="000C37DB">
        <w:rPr>
          <w:rFonts w:ascii="Times New Roman" w:hAnsi="Times New Roman" w:cs="Times New Roman"/>
          <w:sz w:val="24"/>
          <w:szCs w:val="28"/>
        </w:rPr>
        <w:t>.</w:t>
      </w:r>
      <w:r w:rsidRPr="00035FA9">
        <w:rPr>
          <w:rFonts w:ascii="Times New Roman" w:hAnsi="Times New Roman" w:cs="Times New Roman"/>
          <w:sz w:val="24"/>
          <w:szCs w:val="28"/>
        </w:rPr>
        <w:t xml:space="preserve"> Финансы и управление. № 3. С. 163-175.</w:t>
      </w:r>
    </w:p>
    <w:p w:rsidR="009726B4" w:rsidRPr="00A03FA5" w:rsidRDefault="009726B4" w:rsidP="00782F7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val="en-US"/>
        </w:rPr>
      </w:pPr>
      <w:r w:rsidRPr="00035FA9">
        <w:rPr>
          <w:rFonts w:ascii="Times New Roman" w:hAnsi="Times New Roman" w:cs="Times New Roman"/>
          <w:sz w:val="24"/>
          <w:szCs w:val="28"/>
        </w:rPr>
        <w:t xml:space="preserve">13 Ююкина Т.И. </w:t>
      </w:r>
      <w:r w:rsidR="000C37DB">
        <w:rPr>
          <w:rFonts w:ascii="Times New Roman" w:hAnsi="Times New Roman" w:cs="Times New Roman"/>
          <w:sz w:val="24"/>
          <w:szCs w:val="28"/>
        </w:rPr>
        <w:t xml:space="preserve">(2019) </w:t>
      </w:r>
      <w:r w:rsidRPr="00035FA9">
        <w:rPr>
          <w:rFonts w:ascii="Times New Roman" w:hAnsi="Times New Roman" w:cs="Times New Roman"/>
          <w:sz w:val="24"/>
          <w:szCs w:val="28"/>
        </w:rPr>
        <w:t xml:space="preserve">Возможности использования опыта Китая для привлечения иностранных инвестиций на территории опережающего социально-экономического развития Дальнего Востока России: </w:t>
      </w:r>
      <w:r w:rsidRPr="00035FA9">
        <w:rPr>
          <w:rFonts w:ascii="Times New Roman" w:hAnsi="Times New Roman"/>
          <w:sz w:val="24"/>
          <w:szCs w:val="24"/>
        </w:rPr>
        <w:t xml:space="preserve">дис…канд. экон. наук: </w:t>
      </w:r>
      <w:r w:rsidRPr="00035FA9">
        <w:rPr>
          <w:rFonts w:ascii="Times New Roman" w:hAnsi="Times New Roman" w:cs="Times New Roman"/>
          <w:sz w:val="24"/>
          <w:szCs w:val="28"/>
        </w:rPr>
        <w:t>08.00.14</w:t>
      </w:r>
      <w:r w:rsidR="000C37DB">
        <w:rPr>
          <w:rFonts w:ascii="Times New Roman" w:hAnsi="Times New Roman" w:cs="Times New Roman"/>
          <w:sz w:val="24"/>
          <w:szCs w:val="28"/>
        </w:rPr>
        <w:t>.</w:t>
      </w:r>
      <w:r w:rsidRPr="00035FA9">
        <w:rPr>
          <w:rFonts w:ascii="Times New Roman" w:hAnsi="Times New Roman" w:cs="Times New Roman"/>
          <w:sz w:val="24"/>
          <w:szCs w:val="28"/>
        </w:rPr>
        <w:t xml:space="preserve"> СПб</w:t>
      </w:r>
      <w:r w:rsidRPr="00A03FA5">
        <w:rPr>
          <w:rFonts w:ascii="Times New Roman" w:hAnsi="Times New Roman" w:cs="Times New Roman"/>
          <w:sz w:val="24"/>
          <w:szCs w:val="28"/>
          <w:lang w:val="en-US"/>
        </w:rPr>
        <w:t xml:space="preserve">., 237 </w:t>
      </w:r>
      <w:r w:rsidRPr="00035FA9">
        <w:rPr>
          <w:rFonts w:ascii="Times New Roman" w:hAnsi="Times New Roman" w:cs="Times New Roman"/>
          <w:sz w:val="24"/>
          <w:szCs w:val="28"/>
        </w:rPr>
        <w:t>с</w:t>
      </w:r>
      <w:r w:rsidRPr="00A03FA5">
        <w:rPr>
          <w:rFonts w:ascii="Times New Roman" w:hAnsi="Times New Roman" w:cs="Times New Roman"/>
          <w:sz w:val="24"/>
          <w:szCs w:val="28"/>
          <w:lang w:val="en-US"/>
        </w:rPr>
        <w:t>.</w:t>
      </w:r>
    </w:p>
    <w:p w:rsidR="001711E7" w:rsidRPr="00FD3EBA" w:rsidRDefault="009726B4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11E7">
        <w:rPr>
          <w:rFonts w:ascii="Times New Roman" w:hAnsi="Times New Roman" w:cs="Times New Roman"/>
          <w:sz w:val="24"/>
          <w:szCs w:val="24"/>
          <w:lang w:val="en-US"/>
        </w:rPr>
        <w:t xml:space="preserve">14 </w:t>
      </w:r>
      <w:r w:rsidR="000C37DB" w:rsidRPr="001711E7">
        <w:rPr>
          <w:rFonts w:ascii="Times New Roman" w:eastAsia="Times New Roman" w:hAnsi="Times New Roman" w:cs="Times New Roman"/>
          <w:sz w:val="24"/>
          <w:szCs w:val="24"/>
          <w:lang w:val="en-US"/>
        </w:rPr>
        <w:t>Konvisarova E.V., Churakov E.E.</w:t>
      </w:r>
      <w:r w:rsidRPr="001711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C37DB" w:rsidRPr="001711E7">
        <w:rPr>
          <w:rFonts w:ascii="Times New Roman" w:hAnsi="Times New Roman" w:cs="Times New Roman"/>
          <w:sz w:val="24"/>
          <w:szCs w:val="24"/>
          <w:lang w:val="en-US"/>
        </w:rPr>
        <w:t>(2018) Problems and prospects of the social and economic development of Vladivostok status of a Free port</w:t>
      </w:r>
      <w:r w:rsidR="001711E7" w:rsidRPr="001711E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711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11E7" w:rsidRPr="001711E7">
        <w:rPr>
          <w:rFonts w:ascii="Times New Roman" w:eastAsia="Times New Roman" w:hAnsi="Times New Roman" w:cs="Times New Roman"/>
          <w:sz w:val="24"/>
          <w:szCs w:val="24"/>
          <w:lang w:val="en-US"/>
        </w:rPr>
        <w:t>Azimuth of Scientific Research: Economics and Administration, Vol. 6. № 1 (18). Pp</w:t>
      </w:r>
      <w:r w:rsidR="001711E7" w:rsidRPr="00FD3EBA">
        <w:rPr>
          <w:rFonts w:ascii="Times New Roman" w:eastAsia="Times New Roman" w:hAnsi="Times New Roman" w:cs="Times New Roman"/>
          <w:sz w:val="24"/>
          <w:szCs w:val="24"/>
          <w:lang w:val="en-US"/>
        </w:rPr>
        <w:t>. 192-196.</w:t>
      </w:r>
    </w:p>
    <w:p w:rsidR="009726B4" w:rsidRPr="001711E7" w:rsidRDefault="009726B4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3"/>
          <w:shd w:val="clear" w:color="auto" w:fill="FFFFFF"/>
        </w:rPr>
      </w:pPr>
      <w:r w:rsidRPr="00FD3EBA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15 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 xml:space="preserve">Konvisarova E.V., Uksumenko A.A., Churakov E.E., Polonskaya V.A., Starovoytov I.S. </w:t>
      </w:r>
      <w:r w:rsidR="00755F6B" w:rsidRPr="00755F6B">
        <w:rPr>
          <w:rFonts w:ascii="Times New Roman" w:hAnsi="Times New Roman" w:cs="Times New Roman"/>
          <w:sz w:val="24"/>
          <w:szCs w:val="28"/>
          <w:lang w:val="en-US"/>
        </w:rPr>
        <w:t xml:space="preserve">(2020) </w:t>
      </w:r>
      <w:r w:rsidR="00755F6B">
        <w:rPr>
          <w:rFonts w:ascii="Times New Roman" w:hAnsi="Times New Roman" w:cs="Times New Roman"/>
          <w:sz w:val="24"/>
          <w:szCs w:val="28"/>
        </w:rPr>
        <w:t>О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 xml:space="preserve">rganizational and financial problems of functioning of the </w:t>
      </w:r>
      <w:r w:rsidR="00755F6B">
        <w:rPr>
          <w:rFonts w:ascii="Times New Roman" w:hAnsi="Times New Roman" w:cs="Times New Roman"/>
          <w:sz w:val="24"/>
          <w:szCs w:val="28"/>
          <w:lang w:val="en-US"/>
        </w:rPr>
        <w:t>F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 xml:space="preserve">ree port of </w:t>
      </w:r>
      <w:r w:rsidR="00755F6B">
        <w:rPr>
          <w:rFonts w:ascii="Times New Roman" w:hAnsi="Times New Roman" w:cs="Times New Roman"/>
          <w:sz w:val="24"/>
          <w:szCs w:val="28"/>
          <w:lang w:val="en-US"/>
        </w:rPr>
        <w:t>V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>ladivostok</w:t>
      </w:r>
      <w:r w:rsidR="00755F6B">
        <w:rPr>
          <w:rFonts w:ascii="Times New Roman" w:hAnsi="Times New Roman" w:cs="Times New Roman"/>
          <w:sz w:val="24"/>
          <w:szCs w:val="28"/>
          <w:lang w:val="en-US"/>
        </w:rPr>
        <w:t>.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 xml:space="preserve"> Smart</w:t>
      </w:r>
      <w:r w:rsidR="00755F6B" w:rsidRPr="003B0942">
        <w:rPr>
          <w:rFonts w:ascii="Times New Roman" w:hAnsi="Times New Roman" w:cs="Times New Roman"/>
          <w:sz w:val="24"/>
          <w:szCs w:val="28"/>
        </w:rPr>
        <w:t xml:space="preserve"> 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>Innovation</w:t>
      </w:r>
      <w:r w:rsidR="00755F6B" w:rsidRPr="003B0942">
        <w:rPr>
          <w:rFonts w:ascii="Times New Roman" w:hAnsi="Times New Roman" w:cs="Times New Roman"/>
          <w:sz w:val="24"/>
          <w:szCs w:val="28"/>
        </w:rPr>
        <w:t xml:space="preserve">, 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>Systems</w:t>
      </w:r>
      <w:r w:rsidR="00755F6B" w:rsidRPr="003B0942">
        <w:rPr>
          <w:rFonts w:ascii="Times New Roman" w:hAnsi="Times New Roman" w:cs="Times New Roman"/>
          <w:sz w:val="24"/>
          <w:szCs w:val="28"/>
        </w:rPr>
        <w:t xml:space="preserve"> 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>and</w:t>
      </w:r>
      <w:r w:rsidR="00755F6B" w:rsidRPr="003B0942">
        <w:rPr>
          <w:rFonts w:ascii="Times New Roman" w:hAnsi="Times New Roman" w:cs="Times New Roman"/>
          <w:sz w:val="24"/>
          <w:szCs w:val="28"/>
        </w:rPr>
        <w:t xml:space="preserve"> </w:t>
      </w:r>
      <w:r w:rsidR="00755F6B" w:rsidRPr="00BC7DEC">
        <w:rPr>
          <w:rFonts w:ascii="Times New Roman" w:hAnsi="Times New Roman" w:cs="Times New Roman"/>
          <w:sz w:val="24"/>
          <w:szCs w:val="28"/>
          <w:lang w:val="en-US"/>
        </w:rPr>
        <w:t>Technologies</w:t>
      </w:r>
      <w:r w:rsidR="00755F6B" w:rsidRPr="003B0942">
        <w:rPr>
          <w:rFonts w:ascii="Times New Roman" w:hAnsi="Times New Roman" w:cs="Times New Roman"/>
          <w:sz w:val="24"/>
          <w:szCs w:val="28"/>
        </w:rPr>
        <w:t xml:space="preserve">. </w:t>
      </w:r>
      <w:r w:rsidR="00755F6B">
        <w:rPr>
          <w:rFonts w:ascii="Times New Roman" w:hAnsi="Times New Roman" w:cs="Times New Roman"/>
          <w:sz w:val="24"/>
          <w:szCs w:val="28"/>
          <w:lang w:val="en-US"/>
        </w:rPr>
        <w:t>Vol</w:t>
      </w:r>
      <w:r w:rsidR="00755F6B" w:rsidRPr="00BC7DEC">
        <w:rPr>
          <w:rFonts w:ascii="Times New Roman" w:hAnsi="Times New Roman" w:cs="Times New Roman"/>
          <w:sz w:val="24"/>
          <w:szCs w:val="28"/>
        </w:rPr>
        <w:t xml:space="preserve">. 138. </w:t>
      </w:r>
      <w:r w:rsidR="00755F6B">
        <w:rPr>
          <w:rFonts w:ascii="Times New Roman" w:hAnsi="Times New Roman" w:cs="Times New Roman"/>
          <w:sz w:val="24"/>
          <w:szCs w:val="28"/>
          <w:lang w:val="en-US"/>
        </w:rPr>
        <w:t>Pp</w:t>
      </w:r>
      <w:r w:rsidR="00755F6B" w:rsidRPr="00BC7DEC">
        <w:rPr>
          <w:rFonts w:ascii="Times New Roman" w:hAnsi="Times New Roman" w:cs="Times New Roman"/>
          <w:sz w:val="24"/>
          <w:szCs w:val="28"/>
        </w:rPr>
        <w:t>. 348-356.</w:t>
      </w:r>
    </w:p>
    <w:p w:rsidR="009726B4" w:rsidRDefault="009726B4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16 Шваков Е.Е.</w:t>
      </w:r>
      <w:r w:rsidR="001711E7">
        <w:rPr>
          <w:rFonts w:ascii="Times New Roman" w:hAnsi="Times New Roman" w:cs="Times New Roman"/>
          <w:sz w:val="24"/>
          <w:szCs w:val="28"/>
        </w:rPr>
        <w:t>, Троцковский А.Я. (2016)</w:t>
      </w:r>
      <w:r>
        <w:rPr>
          <w:rFonts w:ascii="Times New Roman" w:hAnsi="Times New Roman" w:cs="Times New Roman"/>
          <w:sz w:val="24"/>
          <w:szCs w:val="28"/>
        </w:rPr>
        <w:t xml:space="preserve"> Инвестиционный потенциал промышленного предприятия, его оценка, формирование и развитие</w:t>
      </w:r>
      <w:r w:rsidR="001711E7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Финансы и кредит. № 3. С. 54-64.</w:t>
      </w:r>
    </w:p>
    <w:p w:rsidR="00FD3EBA" w:rsidRDefault="00FD3EBA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D3EBA" w:rsidRDefault="00FD3EBA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D3EBA" w:rsidRDefault="00FD3EBA" w:rsidP="00782F7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sectPr w:rsidR="00FD3EBA" w:rsidSect="00E52DB8">
      <w:headerReference w:type="default" r:id="rId8"/>
      <w:pgSz w:w="11906" w:h="16838"/>
      <w:pgMar w:top="1134" w:right="567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5DD" w:rsidRDefault="00B915DD" w:rsidP="005A3D18">
      <w:pPr>
        <w:spacing w:after="0" w:line="240" w:lineRule="auto"/>
      </w:pPr>
      <w:r>
        <w:separator/>
      </w:r>
    </w:p>
  </w:endnote>
  <w:endnote w:type="continuationSeparator" w:id="0">
    <w:p w:rsidR="00B915DD" w:rsidRDefault="00B915DD" w:rsidP="005A3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5DD" w:rsidRDefault="00B915DD" w:rsidP="005A3D18">
      <w:pPr>
        <w:spacing w:after="0" w:line="240" w:lineRule="auto"/>
      </w:pPr>
      <w:r>
        <w:separator/>
      </w:r>
    </w:p>
  </w:footnote>
  <w:footnote w:type="continuationSeparator" w:id="0">
    <w:p w:rsidR="00B915DD" w:rsidRDefault="00B915DD" w:rsidP="005A3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39578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3330FD" w:rsidRPr="005A3D18" w:rsidRDefault="003330FD">
        <w:pPr>
          <w:pStyle w:val="ab"/>
          <w:jc w:val="right"/>
          <w:rPr>
            <w:rFonts w:ascii="Times New Roman" w:hAnsi="Times New Roman" w:cs="Times New Roman"/>
            <w:sz w:val="24"/>
          </w:rPr>
        </w:pPr>
        <w:r w:rsidRPr="005A3D18">
          <w:rPr>
            <w:rFonts w:ascii="Times New Roman" w:hAnsi="Times New Roman" w:cs="Times New Roman"/>
            <w:sz w:val="24"/>
          </w:rPr>
          <w:fldChar w:fldCharType="begin"/>
        </w:r>
        <w:r w:rsidRPr="005A3D18">
          <w:rPr>
            <w:rFonts w:ascii="Times New Roman" w:hAnsi="Times New Roman" w:cs="Times New Roman"/>
            <w:sz w:val="24"/>
          </w:rPr>
          <w:instrText>PAGE   \* MERGEFORMAT</w:instrText>
        </w:r>
        <w:r w:rsidRPr="005A3D18">
          <w:rPr>
            <w:rFonts w:ascii="Times New Roman" w:hAnsi="Times New Roman" w:cs="Times New Roman"/>
            <w:sz w:val="24"/>
          </w:rPr>
          <w:fldChar w:fldCharType="separate"/>
        </w:r>
        <w:r w:rsidR="00FA10F9">
          <w:rPr>
            <w:rFonts w:ascii="Times New Roman" w:hAnsi="Times New Roman" w:cs="Times New Roman"/>
            <w:noProof/>
            <w:sz w:val="24"/>
          </w:rPr>
          <w:t>10</w:t>
        </w:r>
        <w:r w:rsidRPr="005A3D18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83823"/>
    <w:multiLevelType w:val="hybridMultilevel"/>
    <w:tmpl w:val="A9B88D68"/>
    <w:lvl w:ilvl="0" w:tplc="16CCFB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C06D1"/>
    <w:multiLevelType w:val="multilevel"/>
    <w:tmpl w:val="3AA65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073EB"/>
    <w:multiLevelType w:val="hybridMultilevel"/>
    <w:tmpl w:val="A60C8D3E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F1641F"/>
    <w:multiLevelType w:val="hybridMultilevel"/>
    <w:tmpl w:val="8854762C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B2A57AF"/>
    <w:multiLevelType w:val="multilevel"/>
    <w:tmpl w:val="2D74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6963D6"/>
    <w:multiLevelType w:val="hybridMultilevel"/>
    <w:tmpl w:val="84ECD1E0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D13111"/>
    <w:multiLevelType w:val="hybridMultilevel"/>
    <w:tmpl w:val="387E84C2"/>
    <w:lvl w:ilvl="0" w:tplc="16CCFB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47D69"/>
    <w:multiLevelType w:val="multilevel"/>
    <w:tmpl w:val="D5EA3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1A176B"/>
    <w:multiLevelType w:val="hybridMultilevel"/>
    <w:tmpl w:val="506CAD34"/>
    <w:lvl w:ilvl="0" w:tplc="16CCFB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32F7E"/>
    <w:multiLevelType w:val="hybridMultilevel"/>
    <w:tmpl w:val="7898D97C"/>
    <w:lvl w:ilvl="0" w:tplc="16CCFB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973550"/>
    <w:multiLevelType w:val="hybridMultilevel"/>
    <w:tmpl w:val="0EFC29B0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7E7095F"/>
    <w:multiLevelType w:val="hybridMultilevel"/>
    <w:tmpl w:val="4C642C36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D6D71B8"/>
    <w:multiLevelType w:val="hybridMultilevel"/>
    <w:tmpl w:val="EEC81DEA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6F93DAA"/>
    <w:multiLevelType w:val="hybridMultilevel"/>
    <w:tmpl w:val="AD58AE86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B881CEB"/>
    <w:multiLevelType w:val="hybridMultilevel"/>
    <w:tmpl w:val="90E299E8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2D53247"/>
    <w:multiLevelType w:val="hybridMultilevel"/>
    <w:tmpl w:val="2C16AC42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D157264"/>
    <w:multiLevelType w:val="hybridMultilevel"/>
    <w:tmpl w:val="930EFE50"/>
    <w:lvl w:ilvl="0" w:tplc="16CCFB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6"/>
  </w:num>
  <w:num w:numId="5">
    <w:abstractNumId w:val="5"/>
  </w:num>
  <w:num w:numId="6">
    <w:abstractNumId w:val="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7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8">
    <w:abstractNumId w:val="9"/>
  </w:num>
  <w:num w:numId="9">
    <w:abstractNumId w:val="0"/>
  </w:num>
  <w:num w:numId="10">
    <w:abstractNumId w:val="10"/>
  </w:num>
  <w:num w:numId="11">
    <w:abstractNumId w:val="3"/>
  </w:num>
  <w:num w:numId="12">
    <w:abstractNumId w:val="15"/>
  </w:num>
  <w:num w:numId="13">
    <w:abstractNumId w:val="13"/>
  </w:num>
  <w:num w:numId="14">
    <w:abstractNumId w:val="11"/>
  </w:num>
  <w:num w:numId="15">
    <w:abstractNumId w:val="2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00"/>
    <w:rsid w:val="0000262E"/>
    <w:rsid w:val="00005901"/>
    <w:rsid w:val="00006A62"/>
    <w:rsid w:val="00020679"/>
    <w:rsid w:val="00020B6A"/>
    <w:rsid w:val="000264A0"/>
    <w:rsid w:val="000265EC"/>
    <w:rsid w:val="00031C58"/>
    <w:rsid w:val="0004247E"/>
    <w:rsid w:val="00043637"/>
    <w:rsid w:val="00043669"/>
    <w:rsid w:val="00056243"/>
    <w:rsid w:val="00075987"/>
    <w:rsid w:val="00087A96"/>
    <w:rsid w:val="00094285"/>
    <w:rsid w:val="000A2230"/>
    <w:rsid w:val="000A3D70"/>
    <w:rsid w:val="000A5D21"/>
    <w:rsid w:val="000C2846"/>
    <w:rsid w:val="000C37DB"/>
    <w:rsid w:val="000C6A7A"/>
    <w:rsid w:val="000D0159"/>
    <w:rsid w:val="000D0CB5"/>
    <w:rsid w:val="000D7315"/>
    <w:rsid w:val="000D7BE3"/>
    <w:rsid w:val="000E4AE9"/>
    <w:rsid w:val="000E60FA"/>
    <w:rsid w:val="000F3E14"/>
    <w:rsid w:val="000F7B70"/>
    <w:rsid w:val="001007E8"/>
    <w:rsid w:val="001044CD"/>
    <w:rsid w:val="00117017"/>
    <w:rsid w:val="00117143"/>
    <w:rsid w:val="0012297C"/>
    <w:rsid w:val="00145404"/>
    <w:rsid w:val="00153D8F"/>
    <w:rsid w:val="00155E6C"/>
    <w:rsid w:val="00156FF0"/>
    <w:rsid w:val="0016450D"/>
    <w:rsid w:val="001711E7"/>
    <w:rsid w:val="00177DFB"/>
    <w:rsid w:val="0019051A"/>
    <w:rsid w:val="0019712E"/>
    <w:rsid w:val="001B0340"/>
    <w:rsid w:val="001C5613"/>
    <w:rsid w:val="001C6873"/>
    <w:rsid w:val="001D5D52"/>
    <w:rsid w:val="001D5ED8"/>
    <w:rsid w:val="001E596B"/>
    <w:rsid w:val="001F0067"/>
    <w:rsid w:val="001F07CF"/>
    <w:rsid w:val="00201E8E"/>
    <w:rsid w:val="00210041"/>
    <w:rsid w:val="00211B06"/>
    <w:rsid w:val="00212640"/>
    <w:rsid w:val="00213E8D"/>
    <w:rsid w:val="002158D7"/>
    <w:rsid w:val="00232797"/>
    <w:rsid w:val="00236501"/>
    <w:rsid w:val="0025639E"/>
    <w:rsid w:val="00270E79"/>
    <w:rsid w:val="0028695E"/>
    <w:rsid w:val="002A69E9"/>
    <w:rsid w:val="002B06E3"/>
    <w:rsid w:val="002B7BDC"/>
    <w:rsid w:val="002C138E"/>
    <w:rsid w:val="002D0C80"/>
    <w:rsid w:val="002D1939"/>
    <w:rsid w:val="002D19E7"/>
    <w:rsid w:val="002E1CF7"/>
    <w:rsid w:val="002E22AC"/>
    <w:rsid w:val="002F1750"/>
    <w:rsid w:val="00307F35"/>
    <w:rsid w:val="00310E5F"/>
    <w:rsid w:val="00327835"/>
    <w:rsid w:val="003330FD"/>
    <w:rsid w:val="003345F7"/>
    <w:rsid w:val="003431B1"/>
    <w:rsid w:val="00344B3E"/>
    <w:rsid w:val="003555E7"/>
    <w:rsid w:val="00375945"/>
    <w:rsid w:val="003828ED"/>
    <w:rsid w:val="00390832"/>
    <w:rsid w:val="003946AD"/>
    <w:rsid w:val="003959C1"/>
    <w:rsid w:val="003A4CFF"/>
    <w:rsid w:val="003A6A01"/>
    <w:rsid w:val="003B0942"/>
    <w:rsid w:val="003B243C"/>
    <w:rsid w:val="003B5FF6"/>
    <w:rsid w:val="003C1834"/>
    <w:rsid w:val="003C2416"/>
    <w:rsid w:val="003D1B9D"/>
    <w:rsid w:val="003D4E5F"/>
    <w:rsid w:val="003E4979"/>
    <w:rsid w:val="003F151E"/>
    <w:rsid w:val="004017D4"/>
    <w:rsid w:val="00406C83"/>
    <w:rsid w:val="00430E13"/>
    <w:rsid w:val="004336FC"/>
    <w:rsid w:val="00435D8A"/>
    <w:rsid w:val="004449F7"/>
    <w:rsid w:val="00463902"/>
    <w:rsid w:val="004644A7"/>
    <w:rsid w:val="004665C3"/>
    <w:rsid w:val="0047230D"/>
    <w:rsid w:val="004761F1"/>
    <w:rsid w:val="00480D36"/>
    <w:rsid w:val="00485A0C"/>
    <w:rsid w:val="004A011A"/>
    <w:rsid w:val="004A09A5"/>
    <w:rsid w:val="004A3CC5"/>
    <w:rsid w:val="004A3F34"/>
    <w:rsid w:val="004A71C4"/>
    <w:rsid w:val="004B68C6"/>
    <w:rsid w:val="004E0261"/>
    <w:rsid w:val="004E26B8"/>
    <w:rsid w:val="004E4707"/>
    <w:rsid w:val="0050364A"/>
    <w:rsid w:val="00504E23"/>
    <w:rsid w:val="005235AF"/>
    <w:rsid w:val="00533481"/>
    <w:rsid w:val="00533523"/>
    <w:rsid w:val="00535600"/>
    <w:rsid w:val="00544214"/>
    <w:rsid w:val="00547F9B"/>
    <w:rsid w:val="005504B1"/>
    <w:rsid w:val="00551470"/>
    <w:rsid w:val="00562B0D"/>
    <w:rsid w:val="00567266"/>
    <w:rsid w:val="00573AD9"/>
    <w:rsid w:val="00575F13"/>
    <w:rsid w:val="005878E5"/>
    <w:rsid w:val="00596425"/>
    <w:rsid w:val="005A3D18"/>
    <w:rsid w:val="005C1F7A"/>
    <w:rsid w:val="005C4AD4"/>
    <w:rsid w:val="005C7731"/>
    <w:rsid w:val="005D1449"/>
    <w:rsid w:val="005F7789"/>
    <w:rsid w:val="006116D7"/>
    <w:rsid w:val="00612E4A"/>
    <w:rsid w:val="006161C6"/>
    <w:rsid w:val="0062135E"/>
    <w:rsid w:val="00631D39"/>
    <w:rsid w:val="006373EB"/>
    <w:rsid w:val="006546F5"/>
    <w:rsid w:val="00660A59"/>
    <w:rsid w:val="00661530"/>
    <w:rsid w:val="006642D3"/>
    <w:rsid w:val="00681D9A"/>
    <w:rsid w:val="00690A8E"/>
    <w:rsid w:val="00693101"/>
    <w:rsid w:val="006A115C"/>
    <w:rsid w:val="006A219D"/>
    <w:rsid w:val="006A28F5"/>
    <w:rsid w:val="006D0F54"/>
    <w:rsid w:val="006F4268"/>
    <w:rsid w:val="006F46EF"/>
    <w:rsid w:val="00704CE6"/>
    <w:rsid w:val="00732547"/>
    <w:rsid w:val="007357DF"/>
    <w:rsid w:val="00747A72"/>
    <w:rsid w:val="00754129"/>
    <w:rsid w:val="00755F6B"/>
    <w:rsid w:val="00771B44"/>
    <w:rsid w:val="00773B62"/>
    <w:rsid w:val="007769C8"/>
    <w:rsid w:val="00782EDE"/>
    <w:rsid w:val="00782F73"/>
    <w:rsid w:val="0078469F"/>
    <w:rsid w:val="00790012"/>
    <w:rsid w:val="00793F13"/>
    <w:rsid w:val="00794680"/>
    <w:rsid w:val="0079558E"/>
    <w:rsid w:val="007A3B56"/>
    <w:rsid w:val="007B3914"/>
    <w:rsid w:val="007E7504"/>
    <w:rsid w:val="007F12FE"/>
    <w:rsid w:val="007F7B93"/>
    <w:rsid w:val="00802DCF"/>
    <w:rsid w:val="00804544"/>
    <w:rsid w:val="00810025"/>
    <w:rsid w:val="0082387B"/>
    <w:rsid w:val="008277A1"/>
    <w:rsid w:val="008331DE"/>
    <w:rsid w:val="008456B2"/>
    <w:rsid w:val="00854C78"/>
    <w:rsid w:val="00857525"/>
    <w:rsid w:val="008732E9"/>
    <w:rsid w:val="00874BD7"/>
    <w:rsid w:val="00874C9F"/>
    <w:rsid w:val="00875B3F"/>
    <w:rsid w:val="008768F5"/>
    <w:rsid w:val="008805A7"/>
    <w:rsid w:val="00892078"/>
    <w:rsid w:val="0089460F"/>
    <w:rsid w:val="00895658"/>
    <w:rsid w:val="00896C00"/>
    <w:rsid w:val="008A0A75"/>
    <w:rsid w:val="008B0001"/>
    <w:rsid w:val="008B14A3"/>
    <w:rsid w:val="008B5220"/>
    <w:rsid w:val="008C076A"/>
    <w:rsid w:val="008C20D4"/>
    <w:rsid w:val="008C51C4"/>
    <w:rsid w:val="008D22E5"/>
    <w:rsid w:val="008F03BF"/>
    <w:rsid w:val="008F1B6C"/>
    <w:rsid w:val="00906F7B"/>
    <w:rsid w:val="00916F53"/>
    <w:rsid w:val="009216AB"/>
    <w:rsid w:val="00936213"/>
    <w:rsid w:val="00940905"/>
    <w:rsid w:val="00950056"/>
    <w:rsid w:val="00950668"/>
    <w:rsid w:val="00954629"/>
    <w:rsid w:val="00955AA0"/>
    <w:rsid w:val="009726B4"/>
    <w:rsid w:val="00997715"/>
    <w:rsid w:val="009B6A02"/>
    <w:rsid w:val="009D29BF"/>
    <w:rsid w:val="009D5976"/>
    <w:rsid w:val="009E2C99"/>
    <w:rsid w:val="00A01333"/>
    <w:rsid w:val="00A03FA5"/>
    <w:rsid w:val="00A06395"/>
    <w:rsid w:val="00A0672D"/>
    <w:rsid w:val="00A0713E"/>
    <w:rsid w:val="00A07EE0"/>
    <w:rsid w:val="00A11710"/>
    <w:rsid w:val="00A1328A"/>
    <w:rsid w:val="00A144DD"/>
    <w:rsid w:val="00A16DE2"/>
    <w:rsid w:val="00A24B8F"/>
    <w:rsid w:val="00A25C03"/>
    <w:rsid w:val="00A311FE"/>
    <w:rsid w:val="00A37FAA"/>
    <w:rsid w:val="00A4588B"/>
    <w:rsid w:val="00A52C3A"/>
    <w:rsid w:val="00A64995"/>
    <w:rsid w:val="00A65A6F"/>
    <w:rsid w:val="00A70806"/>
    <w:rsid w:val="00A718A7"/>
    <w:rsid w:val="00A719A2"/>
    <w:rsid w:val="00A73735"/>
    <w:rsid w:val="00A769B9"/>
    <w:rsid w:val="00A95308"/>
    <w:rsid w:val="00A9733B"/>
    <w:rsid w:val="00AA2ECB"/>
    <w:rsid w:val="00AA2F9D"/>
    <w:rsid w:val="00AB41AD"/>
    <w:rsid w:val="00AB4240"/>
    <w:rsid w:val="00AB448C"/>
    <w:rsid w:val="00AC1F2C"/>
    <w:rsid w:val="00AD5DCE"/>
    <w:rsid w:val="00AD68A4"/>
    <w:rsid w:val="00AD6C21"/>
    <w:rsid w:val="00AE628E"/>
    <w:rsid w:val="00AE65C0"/>
    <w:rsid w:val="00AF2ADC"/>
    <w:rsid w:val="00B021CE"/>
    <w:rsid w:val="00B074F7"/>
    <w:rsid w:val="00B14CC3"/>
    <w:rsid w:val="00B15D77"/>
    <w:rsid w:val="00B221F1"/>
    <w:rsid w:val="00B26158"/>
    <w:rsid w:val="00B326E2"/>
    <w:rsid w:val="00B519E8"/>
    <w:rsid w:val="00B5743A"/>
    <w:rsid w:val="00B60DCA"/>
    <w:rsid w:val="00B709D2"/>
    <w:rsid w:val="00B746D1"/>
    <w:rsid w:val="00B915DD"/>
    <w:rsid w:val="00B9700C"/>
    <w:rsid w:val="00BA43CD"/>
    <w:rsid w:val="00BA56B4"/>
    <w:rsid w:val="00BB2143"/>
    <w:rsid w:val="00BB5D86"/>
    <w:rsid w:val="00BB7EA9"/>
    <w:rsid w:val="00BC2DDD"/>
    <w:rsid w:val="00BC7DB2"/>
    <w:rsid w:val="00BE4796"/>
    <w:rsid w:val="00C0554B"/>
    <w:rsid w:val="00C142E7"/>
    <w:rsid w:val="00C20F61"/>
    <w:rsid w:val="00C24EE0"/>
    <w:rsid w:val="00C2585B"/>
    <w:rsid w:val="00C31DB7"/>
    <w:rsid w:val="00C32D5C"/>
    <w:rsid w:val="00C33BC6"/>
    <w:rsid w:val="00C51CF7"/>
    <w:rsid w:val="00C546E7"/>
    <w:rsid w:val="00C829B0"/>
    <w:rsid w:val="00C843A3"/>
    <w:rsid w:val="00C843CD"/>
    <w:rsid w:val="00CA2D88"/>
    <w:rsid w:val="00CB357F"/>
    <w:rsid w:val="00CB3FA0"/>
    <w:rsid w:val="00CC1057"/>
    <w:rsid w:val="00CE79B5"/>
    <w:rsid w:val="00CF1572"/>
    <w:rsid w:val="00CF6381"/>
    <w:rsid w:val="00D04335"/>
    <w:rsid w:val="00D142BF"/>
    <w:rsid w:val="00D20E45"/>
    <w:rsid w:val="00D2173D"/>
    <w:rsid w:val="00D350D6"/>
    <w:rsid w:val="00D43995"/>
    <w:rsid w:val="00D479F5"/>
    <w:rsid w:val="00D55299"/>
    <w:rsid w:val="00D64636"/>
    <w:rsid w:val="00D64970"/>
    <w:rsid w:val="00D767F8"/>
    <w:rsid w:val="00D82823"/>
    <w:rsid w:val="00D90FCF"/>
    <w:rsid w:val="00DB6E4C"/>
    <w:rsid w:val="00DF0F21"/>
    <w:rsid w:val="00DF4B73"/>
    <w:rsid w:val="00DF6774"/>
    <w:rsid w:val="00DF7818"/>
    <w:rsid w:val="00DF787E"/>
    <w:rsid w:val="00E01466"/>
    <w:rsid w:val="00E22129"/>
    <w:rsid w:val="00E228F5"/>
    <w:rsid w:val="00E23E4F"/>
    <w:rsid w:val="00E24E04"/>
    <w:rsid w:val="00E26F6D"/>
    <w:rsid w:val="00E305A9"/>
    <w:rsid w:val="00E35C25"/>
    <w:rsid w:val="00E366E0"/>
    <w:rsid w:val="00E527FE"/>
    <w:rsid w:val="00E52DB8"/>
    <w:rsid w:val="00E540FA"/>
    <w:rsid w:val="00E54808"/>
    <w:rsid w:val="00E54EED"/>
    <w:rsid w:val="00E64FCF"/>
    <w:rsid w:val="00E906E8"/>
    <w:rsid w:val="00EB6287"/>
    <w:rsid w:val="00EC2D63"/>
    <w:rsid w:val="00EC52BC"/>
    <w:rsid w:val="00EC67B5"/>
    <w:rsid w:val="00ED050B"/>
    <w:rsid w:val="00ED5DE8"/>
    <w:rsid w:val="00ED5E38"/>
    <w:rsid w:val="00EE175E"/>
    <w:rsid w:val="00EE6FFC"/>
    <w:rsid w:val="00EE7BDF"/>
    <w:rsid w:val="00EF1A75"/>
    <w:rsid w:val="00EF4658"/>
    <w:rsid w:val="00F003DB"/>
    <w:rsid w:val="00F05455"/>
    <w:rsid w:val="00F055C2"/>
    <w:rsid w:val="00F1756B"/>
    <w:rsid w:val="00F17F17"/>
    <w:rsid w:val="00F2116B"/>
    <w:rsid w:val="00F2591A"/>
    <w:rsid w:val="00F27C22"/>
    <w:rsid w:val="00F32DFF"/>
    <w:rsid w:val="00F33BB9"/>
    <w:rsid w:val="00F446E6"/>
    <w:rsid w:val="00F47E77"/>
    <w:rsid w:val="00F52C97"/>
    <w:rsid w:val="00F5723B"/>
    <w:rsid w:val="00F6110A"/>
    <w:rsid w:val="00F63E12"/>
    <w:rsid w:val="00F706C5"/>
    <w:rsid w:val="00F83371"/>
    <w:rsid w:val="00F84FBC"/>
    <w:rsid w:val="00F86BC3"/>
    <w:rsid w:val="00F93C58"/>
    <w:rsid w:val="00F956E6"/>
    <w:rsid w:val="00FA10F9"/>
    <w:rsid w:val="00FA6650"/>
    <w:rsid w:val="00FB2B75"/>
    <w:rsid w:val="00FB584E"/>
    <w:rsid w:val="00FB59BD"/>
    <w:rsid w:val="00FD0CEC"/>
    <w:rsid w:val="00FD3EBA"/>
    <w:rsid w:val="00FD7EEF"/>
    <w:rsid w:val="00FE0D33"/>
    <w:rsid w:val="00FE13F2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78A4B-5C64-431D-9DA3-685EAA49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8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843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28A"/>
    <w:pPr>
      <w:ind w:left="720"/>
      <w:contextualSpacing/>
    </w:pPr>
  </w:style>
  <w:style w:type="table" w:styleId="a4">
    <w:name w:val="Table Grid"/>
    <w:basedOn w:val="a1"/>
    <w:uiPriority w:val="39"/>
    <w:rsid w:val="00A65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2D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D0C80"/>
    <w:rPr>
      <w:b/>
      <w:bCs/>
    </w:rPr>
  </w:style>
  <w:style w:type="character" w:styleId="a7">
    <w:name w:val="Emphasis"/>
    <w:basedOn w:val="a0"/>
    <w:uiPriority w:val="20"/>
    <w:qFormat/>
    <w:rsid w:val="002D0C80"/>
    <w:rPr>
      <w:i/>
      <w:iCs/>
    </w:rPr>
  </w:style>
  <w:style w:type="character" w:styleId="a8">
    <w:name w:val="Hyperlink"/>
    <w:basedOn w:val="a0"/>
    <w:uiPriority w:val="99"/>
    <w:unhideWhenUsed/>
    <w:rsid w:val="008A0A75"/>
    <w:rPr>
      <w:color w:val="0000FF"/>
      <w:u w:val="single"/>
    </w:rPr>
  </w:style>
  <w:style w:type="character" w:customStyle="1" w:styleId="ad-style-list2">
    <w:name w:val="ad-style-list2"/>
    <w:basedOn w:val="a0"/>
    <w:rsid w:val="00AD5DCE"/>
  </w:style>
  <w:style w:type="character" w:customStyle="1" w:styleId="sm-text">
    <w:name w:val="sm-text"/>
    <w:basedOn w:val="a0"/>
    <w:rsid w:val="00773B62"/>
  </w:style>
  <w:style w:type="character" w:customStyle="1" w:styleId="20">
    <w:name w:val="Заголовок 2 Знак"/>
    <w:basedOn w:val="a0"/>
    <w:link w:val="2"/>
    <w:uiPriority w:val="9"/>
    <w:rsid w:val="00C843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FollowedHyperlink"/>
    <w:basedOn w:val="a0"/>
    <w:uiPriority w:val="99"/>
    <w:semiHidden/>
    <w:unhideWhenUsed/>
    <w:rsid w:val="00690A8E"/>
    <w:rPr>
      <w:color w:val="954F72" w:themeColor="followedHyperlink"/>
      <w:u w:val="single"/>
    </w:rPr>
  </w:style>
  <w:style w:type="paragraph" w:styleId="aa">
    <w:name w:val="No Spacing"/>
    <w:uiPriority w:val="1"/>
    <w:qFormat/>
    <w:rsid w:val="003908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3908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5A3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A3D18"/>
  </w:style>
  <w:style w:type="paragraph" w:styleId="ad">
    <w:name w:val="footer"/>
    <w:basedOn w:val="a"/>
    <w:link w:val="ae"/>
    <w:uiPriority w:val="99"/>
    <w:unhideWhenUsed/>
    <w:rsid w:val="005A3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A3D18"/>
  </w:style>
  <w:style w:type="paragraph" w:customStyle="1" w:styleId="bigtext">
    <w:name w:val="bigtext"/>
    <w:basedOn w:val="a"/>
    <w:rsid w:val="00026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C7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C7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89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6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4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14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6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58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80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16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7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0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057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9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4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4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56AB4-0EFA-43A2-9804-7CE771FD0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2634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</dc:creator>
  <cp:keywords/>
  <dc:description/>
  <cp:lastModifiedBy>асер</cp:lastModifiedBy>
  <cp:revision>2</cp:revision>
  <cp:lastPrinted>2019-12-10T09:27:00Z</cp:lastPrinted>
  <dcterms:created xsi:type="dcterms:W3CDTF">2020-07-11T05:46:00Z</dcterms:created>
  <dcterms:modified xsi:type="dcterms:W3CDTF">2020-07-11T05:46:00Z</dcterms:modified>
</cp:coreProperties>
</file>