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F7FB985" w:rsidRDefault="5B778DC5" w:rsidP="5B778DC5">
      <w:pPr>
        <w:spacing w:line="240" w:lineRule="auto"/>
        <w:jc w:val="both"/>
        <w:rPr>
          <w:rFonts w:ascii="Times New Roman" w:eastAsia="Times New Roman" w:hAnsi="Times New Roman" w:cs="Times New Roman"/>
        </w:rPr>
      </w:pPr>
      <w:r w:rsidRPr="5B778DC5">
        <w:rPr>
          <w:rFonts w:ascii="Times New Roman" w:eastAsia="Times New Roman" w:hAnsi="Times New Roman" w:cs="Times New Roman"/>
        </w:rPr>
        <w:t>Рубрика: Перспективные технологии и методы преподавания биологии и географии</w:t>
      </w:r>
    </w:p>
    <w:p w:rsidR="00027B4D" w:rsidRDefault="5B778DC5" w:rsidP="5B778DC5">
      <w:pPr>
        <w:spacing w:line="240" w:lineRule="auto"/>
        <w:jc w:val="both"/>
        <w:rPr>
          <w:rFonts w:ascii="Times New Roman" w:eastAsia="Times New Roman" w:hAnsi="Times New Roman" w:cs="Times New Roman"/>
        </w:rPr>
      </w:pPr>
      <w:r w:rsidRPr="5B778DC5">
        <w:rPr>
          <w:rFonts w:ascii="Times New Roman" w:eastAsia="Times New Roman" w:hAnsi="Times New Roman" w:cs="Times New Roman"/>
        </w:rPr>
        <w:t>УДК 378.147</w:t>
      </w:r>
    </w:p>
    <w:p w:rsidR="00027B4D" w:rsidRDefault="1F7FB985" w:rsidP="1F7FB985">
      <w:pPr>
        <w:spacing w:line="240" w:lineRule="auto"/>
        <w:ind w:left="709"/>
        <w:jc w:val="center"/>
        <w:rPr>
          <w:rFonts w:ascii="Times New Roman" w:eastAsia="Times New Roman" w:hAnsi="Times New Roman" w:cs="Times New Roman"/>
          <w:b/>
          <w:bCs/>
        </w:rPr>
      </w:pPr>
      <w:r w:rsidRPr="1F7FB985">
        <w:rPr>
          <w:rFonts w:ascii="Times New Roman" w:eastAsia="Times New Roman" w:hAnsi="Times New Roman" w:cs="Times New Roman"/>
          <w:b/>
          <w:bCs/>
        </w:rPr>
        <w:t>Массовые открытые онлайн-курсы как ресурс образовательной программы 44.03.05 Педагогическое образование (с двумя профилями подготовки) "ФГБОУ ВО "ВВГУ"</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Блохина Валерия Владимировна,</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бакалавр</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Кононов Артем Юрьевич,</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Кандидат экономических наук, доцент кафедры туризма и экологии</w:t>
      </w:r>
    </w:p>
    <w:p w:rsidR="00027B4D" w:rsidRDefault="1F7FB985" w:rsidP="1F7FB985">
      <w:pPr>
        <w:spacing w:line="240" w:lineRule="auto"/>
        <w:ind w:left="709"/>
        <w:contextualSpacing/>
        <w:jc w:val="center"/>
        <w:rPr>
          <w:rFonts w:ascii="Times New Roman" w:eastAsia="Times New Roman" w:hAnsi="Times New Roman" w:cs="Times New Roman"/>
          <w:i/>
          <w:iCs/>
        </w:rPr>
      </w:pPr>
      <w:r w:rsidRPr="1F7FB985">
        <w:rPr>
          <w:rFonts w:ascii="Times New Roman" w:eastAsia="Times New Roman" w:hAnsi="Times New Roman" w:cs="Times New Roman"/>
          <w:i/>
          <w:iCs/>
        </w:rPr>
        <w:t>ФГБОУ ВО «Владивостокский государственный университет»</w:t>
      </w:r>
    </w:p>
    <w:p w:rsidR="00027B4D" w:rsidRDefault="1F7FB985" w:rsidP="1F7FB985">
      <w:pPr>
        <w:spacing w:line="240" w:lineRule="auto"/>
        <w:ind w:left="709"/>
        <w:contextualSpacing/>
        <w:jc w:val="center"/>
        <w:rPr>
          <w:rFonts w:ascii="Times New Roman" w:eastAsia="Times New Roman" w:hAnsi="Times New Roman" w:cs="Times New Roman"/>
          <w:i/>
          <w:iCs/>
        </w:rPr>
      </w:pPr>
      <w:r w:rsidRPr="1F7FB985">
        <w:rPr>
          <w:rFonts w:ascii="Times New Roman" w:eastAsia="Times New Roman" w:hAnsi="Times New Roman" w:cs="Times New Roman"/>
          <w:i/>
          <w:iCs/>
        </w:rPr>
        <w:t>Россия, Владивосток</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E-</w:t>
      </w:r>
      <w:proofErr w:type="spellStart"/>
      <w:r w:rsidRPr="1F7FB985">
        <w:rPr>
          <w:rFonts w:ascii="Times New Roman" w:eastAsia="Times New Roman" w:hAnsi="Times New Roman" w:cs="Times New Roman"/>
        </w:rPr>
        <w:t>mail</w:t>
      </w:r>
      <w:proofErr w:type="spellEnd"/>
      <w:r w:rsidRPr="1F7FB985">
        <w:rPr>
          <w:rFonts w:ascii="Times New Roman" w:eastAsia="Times New Roman" w:hAnsi="Times New Roman" w:cs="Times New Roman"/>
        </w:rPr>
        <w:t xml:space="preserve">: valeriablohina196@gmail.com, </w:t>
      </w:r>
      <w:proofErr w:type="gramStart"/>
      <w:r w:rsidRPr="1F7FB985">
        <w:rPr>
          <w:rFonts w:ascii="Times New Roman" w:eastAsia="Times New Roman" w:hAnsi="Times New Roman" w:cs="Times New Roman"/>
        </w:rPr>
        <w:t>Тел.:+</w:t>
      </w:r>
      <w:proofErr w:type="gramEnd"/>
      <w:r w:rsidRPr="1F7FB985">
        <w:rPr>
          <w:rFonts w:ascii="Times New Roman" w:eastAsia="Times New Roman" w:hAnsi="Times New Roman" w:cs="Times New Roman"/>
        </w:rPr>
        <w:t>7(914) 361-32-65</w:t>
      </w:r>
    </w:p>
    <w:p w:rsidR="00027B4D" w:rsidRDefault="1F7FB985" w:rsidP="1F7FB985">
      <w:pPr>
        <w:spacing w:line="240" w:lineRule="auto"/>
        <w:ind w:left="709"/>
        <w:contextualSpacing/>
        <w:jc w:val="center"/>
        <w:rPr>
          <w:rFonts w:ascii="Times New Roman" w:eastAsia="Times New Roman" w:hAnsi="Times New Roman" w:cs="Times New Roman"/>
        </w:rPr>
      </w:pPr>
      <w:r w:rsidRPr="1F7FB985">
        <w:rPr>
          <w:rFonts w:ascii="Times New Roman" w:eastAsia="Times New Roman" w:hAnsi="Times New Roman" w:cs="Times New Roman"/>
        </w:rPr>
        <w:t>ул. Гоголя, 41, г. Владивосток, Приморский край, Россия, 690014</w:t>
      </w:r>
    </w:p>
    <w:p w:rsidR="00027B4D" w:rsidRDefault="5B778DC5" w:rsidP="1F7FB985">
      <w:pPr>
        <w:spacing w:line="240" w:lineRule="auto"/>
        <w:ind w:left="709"/>
        <w:jc w:val="center"/>
        <w:rPr>
          <w:rFonts w:ascii="Times New Roman" w:eastAsia="Times New Roman" w:hAnsi="Times New Roman" w:cs="Times New Roman"/>
        </w:rPr>
      </w:pPr>
      <w:r w:rsidRPr="5B778DC5">
        <w:rPr>
          <w:rFonts w:ascii="Times New Roman" w:eastAsia="Times New Roman" w:hAnsi="Times New Roman" w:cs="Times New Roman"/>
        </w:rPr>
        <w:t xml:space="preserve"> </w:t>
      </w:r>
    </w:p>
    <w:p w:rsidR="5B778DC5" w:rsidRDefault="5B778DC5" w:rsidP="5B778DC5">
      <w:pPr>
        <w:spacing w:line="240" w:lineRule="auto"/>
        <w:ind w:firstLine="708"/>
        <w:jc w:val="both"/>
        <w:rPr>
          <w:rFonts w:ascii="Times New Roman" w:eastAsia="Times New Roman" w:hAnsi="Times New Roman" w:cs="Times New Roman"/>
          <w:i/>
          <w:iCs/>
        </w:rPr>
      </w:pPr>
      <w:r w:rsidRPr="5B778DC5">
        <w:rPr>
          <w:rFonts w:ascii="Times New Roman" w:eastAsia="Times New Roman" w:hAnsi="Times New Roman" w:cs="Times New Roman"/>
          <w:i/>
          <w:iCs/>
        </w:rPr>
        <w:t>В исследовании анализируются возможности применения массовых открытых онлайн-курсов в преподавании географии. Дается определение термина "массовые открытые онлайн-курсы" и классифицируются их разновидности. Также выделяются доступные курсы для преподавания географических знаний в рамках обучения соответствующим дисциплинам по учебному плану ФГБОУ ВО «ВВГУ» по направлению подготовки 44.03.05 "Педагогическое образование" (с двумя профилями подготовки. Биология и география).</w:t>
      </w:r>
    </w:p>
    <w:p w:rsidR="00027B4D" w:rsidRDefault="5B778DC5" w:rsidP="5B778DC5">
      <w:pPr>
        <w:spacing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b/>
          <w:bCs/>
          <w:i/>
          <w:iCs/>
        </w:rPr>
        <w:t>Ключевые слова и словосочетания:</w:t>
      </w:r>
      <w:r w:rsidRPr="5B778DC5">
        <w:rPr>
          <w:rFonts w:ascii="Times New Roman" w:eastAsia="Times New Roman" w:hAnsi="Times New Roman" w:cs="Times New Roman"/>
          <w:i/>
          <w:iCs/>
        </w:rPr>
        <w:t xml:space="preserve"> Материально-техническое обеспечение, электронное обучение массовые открытые онлайн-курсы, платформы МООК, география.</w:t>
      </w:r>
    </w:p>
    <w:p w:rsidR="5B778DC5" w:rsidRPr="00581D2F" w:rsidRDefault="5B778DC5" w:rsidP="5B778DC5">
      <w:pPr>
        <w:spacing w:line="240" w:lineRule="auto"/>
        <w:ind w:firstLine="708"/>
        <w:jc w:val="center"/>
        <w:rPr>
          <w:rFonts w:ascii="Times New Roman" w:eastAsia="Times New Roman" w:hAnsi="Times New Roman" w:cs="Times New Roman"/>
          <w:b/>
          <w:bCs/>
          <w:i/>
          <w:iCs/>
          <w:lang w:val="en-US"/>
        </w:rPr>
      </w:pPr>
      <w:proofErr w:type="gramStart"/>
      <w:r w:rsidRPr="00581D2F">
        <w:rPr>
          <w:rFonts w:ascii="Times New Roman" w:eastAsia="Times New Roman" w:hAnsi="Times New Roman" w:cs="Times New Roman"/>
          <w:b/>
          <w:bCs/>
          <w:i/>
          <w:iCs/>
          <w:lang w:val="en-US"/>
        </w:rPr>
        <w:t>Mass</w:t>
      </w:r>
      <w:proofErr w:type="gramEnd"/>
      <w:r w:rsidRPr="00581D2F">
        <w:rPr>
          <w:rFonts w:ascii="Times New Roman" w:eastAsia="Times New Roman" w:hAnsi="Times New Roman" w:cs="Times New Roman"/>
          <w:b/>
          <w:bCs/>
          <w:i/>
          <w:iCs/>
          <w:lang w:val="en-US"/>
        </w:rPr>
        <w:t xml:space="preserve"> open online courses as a resource of the educational program 44.03.05 Pedagogical Education (with two training profiles) "VVSU Federal State Budgetary Educational Institution"</w:t>
      </w:r>
    </w:p>
    <w:p w:rsidR="5B778DC5" w:rsidRDefault="5B778DC5" w:rsidP="5B778DC5">
      <w:pPr>
        <w:spacing w:line="240" w:lineRule="auto"/>
        <w:ind w:firstLine="708"/>
        <w:rPr>
          <w:rFonts w:ascii="Times New Roman" w:eastAsia="Times New Roman" w:hAnsi="Times New Roman" w:cs="Times New Roman"/>
          <w:i/>
          <w:iCs/>
          <w:lang w:val="en-US"/>
        </w:rPr>
      </w:pPr>
      <w:r w:rsidRPr="5B778DC5">
        <w:rPr>
          <w:rFonts w:ascii="Times New Roman" w:eastAsia="Times New Roman" w:hAnsi="Times New Roman" w:cs="Times New Roman"/>
          <w:i/>
          <w:iCs/>
          <w:lang w:val="en-US"/>
        </w:rPr>
        <w:t xml:space="preserve">The study analyzes the possibilities of using massive open online courses in teaching geography. The definition of the term "massive open online courses" is given and their varieties are classified. There are also available courses for teaching geographical knowledge in the framework of training in relevant disciplines according to the curriculum of the Federal State Educational </w:t>
      </w:r>
      <w:proofErr w:type="spellStart"/>
      <w:r w:rsidRPr="5B778DC5">
        <w:rPr>
          <w:rFonts w:ascii="Times New Roman" w:eastAsia="Times New Roman" w:hAnsi="Times New Roman" w:cs="Times New Roman"/>
          <w:i/>
          <w:iCs/>
          <w:lang w:val="en-US"/>
        </w:rPr>
        <w:t>Educational</w:t>
      </w:r>
      <w:proofErr w:type="spellEnd"/>
      <w:r w:rsidRPr="5B778DC5">
        <w:rPr>
          <w:rFonts w:ascii="Times New Roman" w:eastAsia="Times New Roman" w:hAnsi="Times New Roman" w:cs="Times New Roman"/>
          <w:i/>
          <w:iCs/>
          <w:lang w:val="en-US"/>
        </w:rPr>
        <w:t xml:space="preserve"> Institution of Higher Education "VVSU" in the field of training 44.03.05 "Pedagogical Education" (with two training profiles. Biology and geography). </w:t>
      </w:r>
    </w:p>
    <w:p w:rsidR="5B778DC5" w:rsidRPr="00581D2F" w:rsidRDefault="5B778DC5" w:rsidP="5B778DC5">
      <w:pPr>
        <w:spacing w:line="240" w:lineRule="auto"/>
        <w:ind w:firstLine="708"/>
        <w:rPr>
          <w:rFonts w:ascii="Times New Roman" w:eastAsia="Times New Roman" w:hAnsi="Times New Roman" w:cs="Times New Roman"/>
          <w:i/>
          <w:iCs/>
          <w:lang w:val="en-US"/>
        </w:rPr>
      </w:pPr>
      <w:r w:rsidRPr="00581D2F">
        <w:rPr>
          <w:rFonts w:ascii="Times New Roman" w:eastAsia="Times New Roman" w:hAnsi="Times New Roman" w:cs="Times New Roman"/>
          <w:b/>
          <w:bCs/>
          <w:i/>
          <w:iCs/>
          <w:lang w:val="en-US"/>
        </w:rPr>
        <w:t xml:space="preserve">Keywords and phrases: </w:t>
      </w:r>
      <w:r w:rsidRPr="00581D2F">
        <w:rPr>
          <w:rFonts w:ascii="Times New Roman" w:eastAsia="Times New Roman" w:hAnsi="Times New Roman" w:cs="Times New Roman"/>
          <w:i/>
          <w:iCs/>
          <w:lang w:val="en-US"/>
        </w:rPr>
        <w:t xml:space="preserve">Logistics, e-learning, </w:t>
      </w:r>
      <w:proofErr w:type="gramStart"/>
      <w:r w:rsidRPr="00581D2F">
        <w:rPr>
          <w:rFonts w:ascii="Times New Roman" w:eastAsia="Times New Roman" w:hAnsi="Times New Roman" w:cs="Times New Roman"/>
          <w:i/>
          <w:iCs/>
          <w:lang w:val="en-US"/>
        </w:rPr>
        <w:t>mass</w:t>
      </w:r>
      <w:proofErr w:type="gramEnd"/>
      <w:r w:rsidRPr="00581D2F">
        <w:rPr>
          <w:rFonts w:ascii="Times New Roman" w:eastAsia="Times New Roman" w:hAnsi="Times New Roman" w:cs="Times New Roman"/>
          <w:i/>
          <w:iCs/>
          <w:lang w:val="en-US"/>
        </w:rPr>
        <w:t xml:space="preserve"> open online courses, MOOC platforms, geography.</w:t>
      </w:r>
    </w:p>
    <w:p w:rsidR="5B778DC5" w:rsidRPr="00581D2F" w:rsidRDefault="5B778DC5" w:rsidP="5B778DC5">
      <w:pPr>
        <w:spacing w:line="240" w:lineRule="auto"/>
        <w:ind w:firstLine="708"/>
        <w:rPr>
          <w:rFonts w:ascii="Times New Roman" w:eastAsia="Times New Roman" w:hAnsi="Times New Roman" w:cs="Times New Roman"/>
          <w:i/>
          <w:iCs/>
          <w:lang w:val="en-US"/>
        </w:rPr>
      </w:pPr>
    </w:p>
    <w:p w:rsidR="1F7FB985" w:rsidRDefault="5B778DC5" w:rsidP="5B778DC5">
      <w:pPr>
        <w:spacing w:after="20"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rPr>
        <w:t xml:space="preserve">Согласно Приказу Министерства образования и науки РФ от 22 февраля 2018 г. N 125 "Об утверждении федерального государственного образовательного стандарта высшего образования - </w:t>
      </w:r>
      <w:proofErr w:type="spellStart"/>
      <w:r w:rsidRPr="5B778DC5">
        <w:rPr>
          <w:rFonts w:ascii="Times New Roman" w:eastAsia="Times New Roman" w:hAnsi="Times New Roman" w:cs="Times New Roman"/>
        </w:rPr>
        <w:t>бакалавриат</w:t>
      </w:r>
      <w:proofErr w:type="spellEnd"/>
      <w:r w:rsidRPr="5B778DC5">
        <w:rPr>
          <w:rFonts w:ascii="Times New Roman" w:eastAsia="Times New Roman" w:hAnsi="Times New Roman" w:cs="Times New Roman"/>
        </w:rPr>
        <w:t xml:space="preserve"> по направлению подготовки 44.03.05 Педагогическое образование (с двумя профилями подготовки)</w:t>
      </w:r>
      <w:proofErr w:type="gramStart"/>
      <w:r w:rsidRPr="5B778DC5">
        <w:rPr>
          <w:rFonts w:ascii="Times New Roman" w:eastAsia="Times New Roman" w:hAnsi="Times New Roman" w:cs="Times New Roman"/>
        </w:rPr>
        <w:t>"</w:t>
      </w:r>
      <w:proofErr w:type="gramEnd"/>
      <w:r w:rsidRPr="5B778DC5">
        <w:rPr>
          <w:rFonts w:ascii="Times New Roman" w:eastAsia="Times New Roman" w:hAnsi="Times New Roman" w:cs="Times New Roman"/>
        </w:rPr>
        <w:t xml:space="preserve"> при реализации данного направления подготовки организации должны использовать материально-техническое обеспечение.</w:t>
      </w:r>
    </w:p>
    <w:p w:rsidR="1F7FB985" w:rsidRDefault="5B778DC5" w:rsidP="5B778DC5">
      <w:pPr>
        <w:spacing w:after="20"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rPr>
        <w:t xml:space="preserve"> На основе четвертого пункта данного документа была составлена схема, в которой показано какие ресурсы обязаны применяться для осуществления направления подготовки 44.03.05. [1]</w:t>
      </w:r>
    </w:p>
    <w:p w:rsidR="5B778DC5" w:rsidRDefault="5B778DC5" w:rsidP="5B778DC5">
      <w:pPr>
        <w:spacing w:line="240" w:lineRule="auto"/>
        <w:ind w:left="709"/>
        <w:jc w:val="center"/>
        <w:rPr>
          <w:rFonts w:ascii="Times New Roman" w:eastAsia="Times New Roman" w:hAnsi="Times New Roman" w:cs="Times New Roman"/>
        </w:rPr>
      </w:pPr>
      <w:r>
        <w:rPr>
          <w:noProof/>
          <w:lang w:eastAsia="zh-CN"/>
        </w:rPr>
        <w:lastRenderedPageBreak/>
        <mc:AlternateContent>
          <mc:Choice Requires="wpg">
            <w:drawing>
              <wp:inline distT="0" distB="0" distL="0" distR="0" wp14:anchorId="5218855D" wp14:editId="2948E305">
                <wp:extent cx="5001896" cy="3339467"/>
                <wp:effectExtent l="0" t="0" r="27305" b="13335"/>
                <wp:docPr id="2117434155" name="Группа 10"/>
                <wp:cNvGraphicFramePr/>
                <a:graphic xmlns:a="http://schemas.openxmlformats.org/drawingml/2006/main">
                  <a:graphicData uri="http://schemas.microsoft.com/office/word/2010/wordprocessingGroup">
                    <wpg:wgp>
                      <wpg:cNvGrpSpPr/>
                      <wpg:grpSpPr>
                        <a:xfrm>
                          <a:off x="0" y="0"/>
                          <a:ext cx="5001896" cy="3339467"/>
                          <a:chOff x="0" y="0"/>
                          <a:chExt cx="5001896" cy="3339467"/>
                        </a:xfrm>
                      </wpg:grpSpPr>
                      <wps:wsp>
                        <wps:cNvPr id="2" name="Прямоугольник 2"/>
                        <wps:cNvSpPr/>
                        <wps:spPr>
                          <a:xfrm>
                            <a:off x="1435667" y="0"/>
                            <a:ext cx="1792553" cy="644802"/>
                          </a:xfrm>
                          <a:prstGeom prst="rect">
                            <a:avLst/>
                          </a:prstGeom>
                          <a:solidFill>
                            <a:schemeClr val="lt1"/>
                          </a:solidFill>
                          <a:ln>
                            <a:solidFill>
                              <a:srgbClr val="000000"/>
                            </a:solidFill>
                          </a:ln>
                        </wps:spPr>
                        <wps:txbx>
                          <w:txbxContent>
                            <w:p w:rsidR="0018338A" w:rsidRDefault="00330A8D" w:rsidP="0018338A">
                              <w:pPr>
                                <w:spacing w:line="252" w:lineRule="auto"/>
                                <w:jc w:val="center"/>
                                <w:rPr>
                                  <w:rFonts w:ascii="Aptos" w:hAnsi="Aptos"/>
                                  <w:b/>
                                  <w:bCs/>
                                  <w:color w:val="000000"/>
                                  <w:lang w:val="en-US"/>
                                </w:rPr>
                              </w:pPr>
                              <w:proofErr w:type="spellStart"/>
                              <w:r>
                                <w:rPr>
                                  <w:rFonts w:ascii="Aptos" w:hAnsi="Aptos"/>
                                  <w:b/>
                                  <w:bCs/>
                                  <w:color w:val="000000"/>
                                  <w:lang w:val="en-US"/>
                                </w:rPr>
                                <w:t>Материально-техническое</w:t>
                              </w:r>
                              <w:proofErr w:type="spellEnd"/>
                              <w:r>
                                <w:rPr>
                                  <w:rFonts w:ascii="Aptos" w:hAnsi="Aptos"/>
                                  <w:b/>
                                  <w:bCs/>
                                  <w:color w:val="000000"/>
                                  <w:lang w:val="en-US"/>
                                </w:rPr>
                                <w:t xml:space="preserve"> </w:t>
                              </w:r>
                              <w:proofErr w:type="spellStart"/>
                              <w:r>
                                <w:rPr>
                                  <w:rFonts w:ascii="Aptos" w:hAnsi="Aptos"/>
                                  <w:b/>
                                  <w:bCs/>
                                  <w:color w:val="000000"/>
                                  <w:lang w:val="en-US"/>
                                </w:rPr>
                                <w:t>обеспечен</w:t>
                              </w:r>
                              <w:r>
                                <w:rPr>
                                  <w:rFonts w:ascii="Calibri" w:hAnsi="Calibri" w:cs="Calibri"/>
                                  <w:b/>
                                  <w:bCs/>
                                  <w:color w:val="000000"/>
                                  <w:lang w:val="en-US"/>
                                </w:rPr>
                                <w:t>ие</w:t>
                              </w:r>
                              <w:proofErr w:type="spellEnd"/>
                            </w:p>
                          </w:txbxContent>
                        </wps:txbx>
                        <wps:bodyPr anchor="ctr"/>
                      </wps:wsp>
                      <wps:wsp>
                        <wps:cNvPr id="3" name="Прямоугольник 3"/>
                        <wps:cNvSpPr/>
                        <wps:spPr>
                          <a:xfrm>
                            <a:off x="0" y="556317"/>
                            <a:ext cx="1159708" cy="1128890"/>
                          </a:xfrm>
                          <a:prstGeom prst="rect">
                            <a:avLst/>
                          </a:prstGeom>
                          <a:solidFill>
                            <a:schemeClr val="lt1"/>
                          </a:solidFill>
                          <a:ln>
                            <a:solidFill>
                              <a:srgbClr val="000000"/>
                            </a:solidFill>
                          </a:ln>
                        </wps:spPr>
                        <wps:txbx>
                          <w:txbxContent>
                            <w:p w:rsidR="0018338A" w:rsidRPr="00581D2F" w:rsidRDefault="00330A8D" w:rsidP="0018338A">
                              <w:pPr>
                                <w:spacing w:line="252" w:lineRule="auto"/>
                                <w:jc w:val="center"/>
                                <w:rPr>
                                  <w:rFonts w:ascii="Aptos" w:hAnsi="Aptos"/>
                                  <w:color w:val="000000"/>
                                </w:rPr>
                              </w:pPr>
                              <w:r w:rsidRPr="00581D2F">
                                <w:rPr>
                                  <w:rFonts w:ascii="Aptos" w:hAnsi="Aptos"/>
                                  <w:color w:val="000000"/>
                                </w:rPr>
                                <w:t>Компьютерная техника с подключением к сети "Интернет"</w:t>
                              </w:r>
                            </w:p>
                          </w:txbxContent>
                        </wps:txbx>
                        <wps:bodyPr anchor="ctr"/>
                      </wps:wsp>
                      <wps:wsp>
                        <wps:cNvPr id="4" name="Прямоугольник 4"/>
                        <wps:cNvSpPr/>
                        <wps:spPr>
                          <a:xfrm>
                            <a:off x="1350756" y="1087709"/>
                            <a:ext cx="1018925" cy="1695592"/>
                          </a:xfrm>
                          <a:prstGeom prst="rect">
                            <a:avLst/>
                          </a:prstGeom>
                          <a:solidFill>
                            <a:schemeClr val="lt1"/>
                          </a:solidFill>
                          <a:ln>
                            <a:solidFill>
                              <a:srgbClr val="000000"/>
                            </a:solidFill>
                          </a:ln>
                        </wps:spPr>
                        <wps:txbx>
                          <w:txbxContent>
                            <w:p w:rsidR="0018338A" w:rsidRPr="00581D2F" w:rsidRDefault="00330A8D" w:rsidP="0018338A">
                              <w:pPr>
                                <w:spacing w:line="252" w:lineRule="auto"/>
                                <w:jc w:val="center"/>
                                <w:rPr>
                                  <w:rFonts w:ascii="Aptos" w:hAnsi="Aptos"/>
                                  <w:color w:val="000000"/>
                                </w:rPr>
                              </w:pPr>
                              <w:r w:rsidRPr="00581D2F">
                                <w:rPr>
                                  <w:rFonts w:ascii="Aptos" w:hAnsi="Aptos"/>
                                  <w:color w:val="000000"/>
                                </w:rPr>
                                <w:t>Доступ к электронной информационно-образовательной среде</w:t>
                              </w:r>
                            </w:p>
                          </w:txbxContent>
                        </wps:txbx>
                        <wps:bodyPr anchor="ctr"/>
                      </wps:wsp>
                      <wps:wsp>
                        <wps:cNvPr id="5" name="Прямоугольник 5"/>
                        <wps:cNvSpPr/>
                        <wps:spPr>
                          <a:xfrm>
                            <a:off x="2553653" y="1557060"/>
                            <a:ext cx="1094401" cy="1782407"/>
                          </a:xfrm>
                          <a:prstGeom prst="rect">
                            <a:avLst/>
                          </a:prstGeom>
                          <a:solidFill>
                            <a:schemeClr val="lt1"/>
                          </a:solidFill>
                          <a:ln>
                            <a:solidFill>
                              <a:srgbClr val="000000"/>
                            </a:solidFill>
                          </a:ln>
                        </wps:spPr>
                        <wps:txbx>
                          <w:txbxContent>
                            <w:p w:rsidR="0018338A" w:rsidRPr="00581D2F" w:rsidRDefault="00330A8D" w:rsidP="0018338A">
                              <w:pPr>
                                <w:spacing w:line="252" w:lineRule="auto"/>
                                <w:jc w:val="center"/>
                                <w:rPr>
                                  <w:rFonts w:ascii="Aptos" w:hAnsi="Aptos"/>
                                  <w:color w:val="000000"/>
                                </w:rPr>
                              </w:pPr>
                              <w:r w:rsidRPr="00581D2F">
                                <w:rPr>
                                  <w:rFonts w:ascii="Aptos" w:hAnsi="Aptos"/>
                                  <w:color w:val="000000"/>
                                </w:rPr>
                                <w:t xml:space="preserve">Комплект лицензионного и свободно распространяемого </w:t>
                              </w:r>
                              <w:r w:rsidRPr="00581D2F">
                                <w:rPr>
                                  <w:rFonts w:ascii="Aptos" w:hAnsi="Aptos"/>
                                  <w:color w:val="000000"/>
                                </w:rPr>
                                <w:t>программного обеспечения</w:t>
                              </w:r>
                            </w:p>
                          </w:txbxContent>
                        </wps:txbx>
                        <wps:bodyPr anchor="ctr"/>
                      </wps:wsp>
                      <wps:wsp>
                        <wps:cNvPr id="6" name="Прямоугольник 6"/>
                        <wps:cNvSpPr/>
                        <wps:spPr>
                          <a:xfrm>
                            <a:off x="3747108" y="515317"/>
                            <a:ext cx="1254788" cy="2096776"/>
                          </a:xfrm>
                          <a:prstGeom prst="rect">
                            <a:avLst/>
                          </a:prstGeom>
                          <a:solidFill>
                            <a:schemeClr val="lt1"/>
                          </a:solidFill>
                          <a:ln>
                            <a:solidFill>
                              <a:srgbClr val="000000"/>
                            </a:solidFill>
                          </a:ln>
                        </wps:spPr>
                        <wps:txbx>
                          <w:txbxContent>
                            <w:p w:rsidR="0018338A" w:rsidRPr="00581D2F" w:rsidRDefault="00330A8D" w:rsidP="0018338A">
                              <w:pPr>
                                <w:spacing w:line="252" w:lineRule="auto"/>
                                <w:jc w:val="center"/>
                                <w:rPr>
                                  <w:rFonts w:ascii="Aptos" w:hAnsi="Aptos"/>
                                  <w:color w:val="000000"/>
                                </w:rPr>
                              </w:pPr>
                              <w:r w:rsidRPr="00581D2F">
                                <w:rPr>
                                  <w:rFonts w:ascii="Aptos" w:hAnsi="Aptos"/>
                                  <w:color w:val="000000"/>
                                </w:rPr>
                                <w:t>Доступ к современным профессиональным базам данных и информационным справочным системам</w:t>
                              </w:r>
                            </w:p>
                          </w:txbxContent>
                        </wps:txbx>
                        <wps:bodyPr anchor="ctr"/>
                      </wps:wsp>
                      <wps:wsp>
                        <wps:cNvPr id="7" name="Прямая со стрелкой 7"/>
                        <wps:cNvCnPr/>
                        <wps:spPr>
                          <a:xfrm flipH="1">
                            <a:off x="1159708" y="651412"/>
                            <a:ext cx="500028" cy="462739"/>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8" name="Прямая со стрелкой 8"/>
                        <wps:cNvCnPr/>
                        <wps:spPr>
                          <a:xfrm rot="5400000">
                            <a:off x="1765019" y="665765"/>
                            <a:ext cx="428913" cy="375312"/>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9" name="Прямая со стрелкой 9"/>
                        <wps:cNvCnPr/>
                        <wps:spPr>
                          <a:xfrm rot="5400000" flipV="1">
                            <a:off x="2448191" y="889424"/>
                            <a:ext cx="855051" cy="365807"/>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0" name="Прямая со стрелкой 10"/>
                        <wps:cNvCnPr/>
                        <wps:spPr>
                          <a:xfrm>
                            <a:off x="3058619" y="651412"/>
                            <a:ext cx="655282" cy="490372"/>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cex="http://schemas.microsoft.com/office/word/2018/wordml/cex" xmlns:w16="http://schemas.microsoft.com/office/word/2018/wordml" xmlns:w16cid="http://schemas.microsoft.com/office/word/2016/wordml/cid" xmlns:w16se="http://schemas.microsoft.com/office/word/2015/wordml/symex"/>
        </mc:AlternateContent>
      </w:r>
      <w:r w:rsidRPr="5B778DC5">
        <w:rPr>
          <w:rFonts w:ascii="Times New Roman" w:eastAsia="Times New Roman" w:hAnsi="Times New Roman" w:cs="Times New Roman"/>
          <w:color w:val="000000" w:themeColor="text1"/>
        </w:rPr>
        <w:t xml:space="preserve"> </w:t>
      </w:r>
      <w:r w:rsidRPr="5B778DC5">
        <w:rPr>
          <w:rFonts w:ascii="Times New Roman" w:eastAsia="Times New Roman" w:hAnsi="Times New Roman" w:cs="Times New Roman"/>
        </w:rPr>
        <w:t xml:space="preserve"> </w:t>
      </w:r>
      <w:r w:rsidRPr="5B778DC5">
        <w:rPr>
          <w:rFonts w:ascii="Times New Roman" w:eastAsia="Times New Roman" w:hAnsi="Times New Roman" w:cs="Times New Roman"/>
          <w:color w:val="000000" w:themeColor="text1"/>
        </w:rPr>
        <w:t xml:space="preserve"> </w:t>
      </w:r>
      <w:r w:rsidRPr="5B778DC5">
        <w:rPr>
          <w:rFonts w:ascii="Times New Roman" w:eastAsia="Times New Roman" w:hAnsi="Times New Roman" w:cs="Times New Roman"/>
        </w:rPr>
        <w:t xml:space="preserve"> </w:t>
      </w:r>
      <w:r w:rsidRPr="5B778DC5">
        <w:rPr>
          <w:rFonts w:ascii="Times New Roman" w:eastAsia="Times New Roman" w:hAnsi="Times New Roman" w:cs="Times New Roman"/>
          <w:color w:val="000000" w:themeColor="text1"/>
        </w:rPr>
        <w:t xml:space="preserve"> </w:t>
      </w:r>
    </w:p>
    <w:p w:rsidR="5B778DC5" w:rsidRDefault="5B778DC5" w:rsidP="5B778DC5">
      <w:pPr>
        <w:spacing w:line="240" w:lineRule="auto"/>
        <w:ind w:left="709"/>
        <w:jc w:val="center"/>
        <w:rPr>
          <w:rFonts w:ascii="Times New Roman" w:eastAsia="Times New Roman" w:hAnsi="Times New Roman" w:cs="Times New Roman"/>
        </w:rPr>
      </w:pPr>
      <w:r w:rsidRPr="5B778DC5">
        <w:rPr>
          <w:rFonts w:ascii="Times New Roman" w:eastAsia="Times New Roman" w:hAnsi="Times New Roman" w:cs="Times New Roman"/>
        </w:rPr>
        <w:t xml:space="preserve"> Рис.1 Ресурсы материально-технического обеспечения, которые должны использоваться в реализации направления 44.03.05 Педагогическое образование (с двумя профилями подготовки)</w:t>
      </w:r>
    </w:p>
    <w:p w:rsidR="5B778DC5" w:rsidRDefault="5B778DC5" w:rsidP="5B778DC5">
      <w:pPr>
        <w:spacing w:line="240" w:lineRule="auto"/>
        <w:ind w:firstLine="708"/>
        <w:contextualSpacing/>
        <w:jc w:val="both"/>
        <w:rPr>
          <w:rFonts w:ascii="Times New Roman" w:eastAsia="Times New Roman" w:hAnsi="Times New Roman" w:cs="Times New Roman"/>
        </w:rPr>
      </w:pPr>
      <w:r w:rsidRPr="5B778DC5">
        <w:rPr>
          <w:rFonts w:ascii="Times New Roman" w:eastAsia="Times New Roman" w:hAnsi="Times New Roman" w:cs="Times New Roman"/>
        </w:rPr>
        <w:t xml:space="preserve">Одним из пунктов материально-технического обеспечения является доступ к электронной информационно-образовательной среде организации. Но при этом организация, осуществляющая направление подготовки, может не только использовать в обучении собственные ресурсы, но и выводить занятия на массовые открытые онлайн-курсы, которые предлагают другие организации. </w:t>
      </w:r>
    </w:p>
    <w:p w:rsidR="5B778DC5" w:rsidRDefault="5B778DC5" w:rsidP="5B778DC5">
      <w:pPr>
        <w:spacing w:line="240" w:lineRule="auto"/>
        <w:ind w:firstLine="708"/>
        <w:contextualSpacing/>
        <w:jc w:val="both"/>
        <w:rPr>
          <w:rFonts w:ascii="Times New Roman" w:eastAsia="Times New Roman" w:hAnsi="Times New Roman" w:cs="Times New Roman"/>
        </w:rPr>
      </w:pPr>
      <w:r w:rsidRPr="5B778DC5">
        <w:rPr>
          <w:rFonts w:ascii="Times New Roman" w:eastAsia="Times New Roman" w:hAnsi="Times New Roman" w:cs="Times New Roman"/>
        </w:rPr>
        <w:t>Массовый открытый онлайн-курс (MOOК) - это доступный онлайн-курс с интерактивными материалами и обратной связью для участников. В дополнение к обычным материалам, таким как видеозаписи лекций, чтения и задачи, многие MOOК предлагают интерактивные курсы с форумами и обсуждениями в социальных сетях для участников и обратную связь по результатам тестов и заданий. [2]</w:t>
      </w:r>
    </w:p>
    <w:p w:rsidR="5B778DC5" w:rsidRDefault="5B778DC5" w:rsidP="5B778DC5">
      <w:pPr>
        <w:spacing w:after="0" w:line="240" w:lineRule="auto"/>
        <w:ind w:firstLine="708"/>
        <w:contextualSpacing/>
        <w:jc w:val="both"/>
        <w:rPr>
          <w:rFonts w:ascii="Times New Roman" w:eastAsia="Times New Roman" w:hAnsi="Times New Roman" w:cs="Times New Roman"/>
        </w:rPr>
      </w:pPr>
      <w:r w:rsidRPr="5B778DC5">
        <w:rPr>
          <w:rFonts w:ascii="Times New Roman" w:eastAsia="Times New Roman" w:hAnsi="Times New Roman" w:cs="Times New Roman"/>
        </w:rPr>
        <w:t>Массовые открытые онлайн-курсы имеют различную классификацию. В данном исследовании приведена классификация МООК по модели обучения. [3]</w:t>
      </w:r>
    </w:p>
    <w:p w:rsidR="30306F12" w:rsidRDefault="30306F12" w:rsidP="30306F12">
      <w:pPr>
        <w:spacing w:after="0"/>
        <w:jc w:val="right"/>
        <w:rPr>
          <w:rFonts w:ascii="Times New Roman" w:eastAsia="Times New Roman" w:hAnsi="Times New Roman" w:cs="Times New Roman"/>
        </w:rPr>
      </w:pPr>
      <w:r w:rsidRPr="30306F12">
        <w:rPr>
          <w:rFonts w:ascii="Times New Roman" w:eastAsia="Times New Roman" w:hAnsi="Times New Roman" w:cs="Times New Roman"/>
        </w:rPr>
        <w:t>Таблица 1</w:t>
      </w:r>
    </w:p>
    <w:p w:rsidR="30306F12" w:rsidRDefault="5B778DC5" w:rsidP="30306F12">
      <w:pPr>
        <w:spacing w:after="0"/>
        <w:jc w:val="center"/>
        <w:rPr>
          <w:rFonts w:ascii="Times New Roman" w:eastAsia="Times New Roman" w:hAnsi="Times New Roman" w:cs="Times New Roman"/>
          <w:b/>
          <w:bCs/>
        </w:rPr>
      </w:pPr>
      <w:r w:rsidRPr="5B778DC5">
        <w:rPr>
          <w:rFonts w:ascii="Times New Roman" w:eastAsia="Times New Roman" w:hAnsi="Times New Roman" w:cs="Times New Roman"/>
          <w:b/>
          <w:bCs/>
        </w:rPr>
        <w:t>Классификация МООК по модели обучения</w:t>
      </w:r>
    </w:p>
    <w:tbl>
      <w:tblPr>
        <w:tblStyle w:val="a3"/>
        <w:tblW w:w="0" w:type="auto"/>
        <w:tblLayout w:type="fixed"/>
        <w:tblLook w:val="06A0" w:firstRow="1" w:lastRow="0" w:firstColumn="1" w:lastColumn="0" w:noHBand="1" w:noVBand="1"/>
      </w:tblPr>
      <w:tblGrid>
        <w:gridCol w:w="2408"/>
        <w:gridCol w:w="2408"/>
        <w:gridCol w:w="2408"/>
        <w:gridCol w:w="2408"/>
      </w:tblGrid>
      <w:tr w:rsidR="30306F12" w:rsidTr="5B778DC5">
        <w:trPr>
          <w:trHeight w:val="300"/>
        </w:trPr>
        <w:tc>
          <w:tcPr>
            <w:tcW w:w="9632" w:type="dxa"/>
            <w:gridSpan w:val="4"/>
          </w:tcPr>
          <w:p w:rsidR="30306F12" w:rsidRDefault="30306F12" w:rsidP="30306F12">
            <w:pPr>
              <w:jc w:val="center"/>
              <w:rPr>
                <w:rFonts w:ascii="Times New Roman" w:eastAsia="Times New Roman" w:hAnsi="Times New Roman" w:cs="Times New Roman"/>
              </w:rPr>
            </w:pPr>
            <w:r w:rsidRPr="30306F12">
              <w:rPr>
                <w:rFonts w:ascii="Times New Roman" w:eastAsia="Times New Roman" w:hAnsi="Times New Roman" w:cs="Times New Roman"/>
              </w:rPr>
              <w:t>МООК</w:t>
            </w:r>
          </w:p>
        </w:tc>
      </w:tr>
      <w:tr w:rsidR="30306F12" w:rsidTr="5B778DC5">
        <w:trPr>
          <w:trHeight w:val="300"/>
        </w:trPr>
        <w:tc>
          <w:tcPr>
            <w:tcW w:w="2408" w:type="dxa"/>
          </w:tcPr>
          <w:p w:rsidR="30306F12" w:rsidRPr="00581D2F" w:rsidRDefault="30306F12" w:rsidP="30306F12">
            <w:pPr>
              <w:jc w:val="center"/>
              <w:rPr>
                <w:rFonts w:ascii="Times New Roman" w:eastAsia="Times New Roman" w:hAnsi="Times New Roman" w:cs="Times New Roman"/>
                <w:lang w:val="en-US"/>
              </w:rPr>
            </w:pPr>
            <w:proofErr w:type="spellStart"/>
            <w:r w:rsidRPr="00581D2F">
              <w:rPr>
                <w:rFonts w:ascii="Times New Roman" w:eastAsia="Times New Roman" w:hAnsi="Times New Roman" w:cs="Times New Roman"/>
                <w:lang w:val="en-US"/>
              </w:rPr>
              <w:t>xMOOK</w:t>
            </w:r>
            <w:proofErr w:type="spellEnd"/>
            <w:r w:rsidRPr="00581D2F">
              <w:rPr>
                <w:rFonts w:ascii="Times New Roman" w:eastAsia="Times New Roman" w:hAnsi="Times New Roman" w:cs="Times New Roman"/>
                <w:lang w:val="en-US"/>
              </w:rPr>
              <w:t xml:space="preserve"> (extended massive open online-courses)</w:t>
            </w:r>
          </w:p>
        </w:tc>
        <w:tc>
          <w:tcPr>
            <w:tcW w:w="2408" w:type="dxa"/>
          </w:tcPr>
          <w:p w:rsidR="30306F12" w:rsidRPr="00581D2F" w:rsidRDefault="30306F12" w:rsidP="30306F12">
            <w:pPr>
              <w:jc w:val="center"/>
              <w:rPr>
                <w:rFonts w:ascii="Times New Roman" w:eastAsia="Times New Roman" w:hAnsi="Times New Roman" w:cs="Times New Roman"/>
                <w:lang w:val="en-US"/>
              </w:rPr>
            </w:pPr>
            <w:proofErr w:type="spellStart"/>
            <w:r w:rsidRPr="00581D2F">
              <w:rPr>
                <w:rFonts w:ascii="Times New Roman" w:eastAsia="Times New Roman" w:hAnsi="Times New Roman" w:cs="Times New Roman"/>
                <w:lang w:val="en-US"/>
              </w:rPr>
              <w:t>cMOOK</w:t>
            </w:r>
            <w:proofErr w:type="spellEnd"/>
            <w:r w:rsidRPr="00581D2F">
              <w:rPr>
                <w:rFonts w:ascii="Times New Roman" w:eastAsia="Times New Roman" w:hAnsi="Times New Roman" w:cs="Times New Roman"/>
                <w:lang w:val="en-US"/>
              </w:rPr>
              <w:t xml:space="preserve"> (connective massive open online-courses)</w:t>
            </w:r>
          </w:p>
        </w:tc>
        <w:tc>
          <w:tcPr>
            <w:tcW w:w="2408" w:type="dxa"/>
          </w:tcPr>
          <w:p w:rsidR="30306F12" w:rsidRDefault="30306F12" w:rsidP="30306F12">
            <w:pPr>
              <w:jc w:val="center"/>
              <w:rPr>
                <w:rFonts w:ascii="Times New Roman" w:eastAsia="Times New Roman" w:hAnsi="Times New Roman" w:cs="Times New Roman"/>
              </w:rPr>
            </w:pPr>
            <w:proofErr w:type="spellStart"/>
            <w:r w:rsidRPr="30306F12">
              <w:rPr>
                <w:rFonts w:ascii="Times New Roman" w:eastAsia="Times New Roman" w:hAnsi="Times New Roman" w:cs="Times New Roman"/>
              </w:rPr>
              <w:t>Task-based</w:t>
            </w:r>
            <w:proofErr w:type="spellEnd"/>
            <w:r w:rsidRPr="30306F12">
              <w:rPr>
                <w:rFonts w:ascii="Times New Roman" w:eastAsia="Times New Roman" w:hAnsi="Times New Roman" w:cs="Times New Roman"/>
              </w:rPr>
              <w:t xml:space="preserve"> MOOK</w:t>
            </w:r>
          </w:p>
        </w:tc>
        <w:tc>
          <w:tcPr>
            <w:tcW w:w="2408" w:type="dxa"/>
          </w:tcPr>
          <w:p w:rsidR="30306F12" w:rsidRDefault="30306F12" w:rsidP="30306F12">
            <w:pPr>
              <w:jc w:val="center"/>
              <w:rPr>
                <w:rFonts w:ascii="Times New Roman" w:eastAsia="Times New Roman" w:hAnsi="Times New Roman" w:cs="Times New Roman"/>
              </w:rPr>
            </w:pPr>
            <w:proofErr w:type="spellStart"/>
            <w:r w:rsidRPr="30306F12">
              <w:rPr>
                <w:rFonts w:ascii="Times New Roman" w:eastAsia="Times New Roman" w:hAnsi="Times New Roman" w:cs="Times New Roman"/>
              </w:rPr>
              <w:t>bMOOK</w:t>
            </w:r>
            <w:proofErr w:type="spellEnd"/>
            <w:r w:rsidRPr="30306F12">
              <w:rPr>
                <w:rFonts w:ascii="Times New Roman" w:eastAsia="Times New Roman" w:hAnsi="Times New Roman" w:cs="Times New Roman"/>
              </w:rPr>
              <w:t xml:space="preserve"> (</w:t>
            </w:r>
            <w:proofErr w:type="spellStart"/>
            <w:r w:rsidRPr="30306F12">
              <w:rPr>
                <w:rFonts w:ascii="Times New Roman" w:eastAsia="Times New Roman" w:hAnsi="Times New Roman" w:cs="Times New Roman"/>
              </w:rPr>
              <w:t>blended</w:t>
            </w:r>
            <w:proofErr w:type="spellEnd"/>
            <w:r w:rsidRPr="30306F12">
              <w:rPr>
                <w:rFonts w:ascii="Times New Roman" w:eastAsia="Times New Roman" w:hAnsi="Times New Roman" w:cs="Times New Roman"/>
              </w:rPr>
              <w:t xml:space="preserve"> MOOK)</w:t>
            </w:r>
          </w:p>
        </w:tc>
      </w:tr>
      <w:tr w:rsidR="30306F12" w:rsidTr="5B778DC5">
        <w:trPr>
          <w:trHeight w:val="300"/>
        </w:trPr>
        <w:tc>
          <w:tcPr>
            <w:tcW w:w="2408" w:type="dxa"/>
          </w:tcPr>
          <w:p w:rsidR="30306F12" w:rsidRDefault="30306F12" w:rsidP="30306F12">
            <w:pPr>
              <w:rPr>
                <w:rFonts w:ascii="Times New Roman" w:eastAsia="Times New Roman" w:hAnsi="Times New Roman" w:cs="Times New Roman"/>
              </w:rPr>
            </w:pPr>
            <w:r w:rsidRPr="30306F12">
              <w:rPr>
                <w:rFonts w:ascii="Times New Roman" w:eastAsia="Times New Roman" w:hAnsi="Times New Roman" w:cs="Times New Roman"/>
              </w:rPr>
              <w:t>Классическая модель МООК. Такую модель чаще всего использует большинство крупных платформ. Курс создаётся экспертом в соответствующей теме, записывается цикл лекций, учащиеся слушают их и выполняют задания, всё это замкнуто на одной платформе.</w:t>
            </w:r>
          </w:p>
        </w:tc>
        <w:tc>
          <w:tcPr>
            <w:tcW w:w="2408" w:type="dxa"/>
          </w:tcPr>
          <w:p w:rsidR="30306F12" w:rsidRDefault="30306F12" w:rsidP="30306F12">
            <w:pPr>
              <w:rPr>
                <w:rFonts w:ascii="Times New Roman" w:eastAsia="Times New Roman" w:hAnsi="Times New Roman" w:cs="Times New Roman"/>
              </w:rPr>
            </w:pPr>
            <w:r w:rsidRPr="30306F12">
              <w:rPr>
                <w:rFonts w:ascii="Times New Roman" w:eastAsia="Times New Roman" w:hAnsi="Times New Roman" w:cs="Times New Roman"/>
              </w:rPr>
              <w:t>Модель взаимодействия людей в процессе познания. Люди объединяются на какой-то платформе и совместно ищут информацию в разных источниках и обмениваются ею, помогая друг другу разобраться в теме, а также сами формируют контент из собственных знаний и опыта или, обобщая то, что они собрали по разным источникам.</w:t>
            </w:r>
          </w:p>
        </w:tc>
        <w:tc>
          <w:tcPr>
            <w:tcW w:w="2408" w:type="dxa"/>
          </w:tcPr>
          <w:p w:rsidR="30306F12" w:rsidRDefault="30306F12" w:rsidP="30306F12">
            <w:pPr>
              <w:rPr>
                <w:rFonts w:ascii="Times New Roman" w:eastAsia="Times New Roman" w:hAnsi="Times New Roman" w:cs="Times New Roman"/>
              </w:rPr>
            </w:pPr>
            <w:r w:rsidRPr="30306F12">
              <w:rPr>
                <w:rFonts w:ascii="Times New Roman" w:eastAsia="Times New Roman" w:hAnsi="Times New Roman" w:cs="Times New Roman"/>
              </w:rPr>
              <w:t xml:space="preserve">Курс, основанный на решении задач. Слушатели самостоятельно вырабатывают и ищут решение учебной задачи. Она может быть реальной прикладной или представлять собой адаптированную для новичков. Такое обучение может включать в себя классический курс лекций, как обычный </w:t>
            </w:r>
            <w:proofErr w:type="spellStart"/>
            <w:r w:rsidRPr="30306F12">
              <w:rPr>
                <w:rFonts w:ascii="Times New Roman" w:eastAsia="Times New Roman" w:hAnsi="Times New Roman" w:cs="Times New Roman"/>
              </w:rPr>
              <w:t>xMOOK</w:t>
            </w:r>
            <w:proofErr w:type="spellEnd"/>
            <w:r w:rsidRPr="30306F12">
              <w:rPr>
                <w:rFonts w:ascii="Times New Roman" w:eastAsia="Times New Roman" w:hAnsi="Times New Roman" w:cs="Times New Roman"/>
              </w:rPr>
              <w:t xml:space="preserve">, и для него бывает важно взаимодействие учащихся, как в </w:t>
            </w:r>
            <w:proofErr w:type="spellStart"/>
            <w:r w:rsidRPr="30306F12">
              <w:rPr>
                <w:rFonts w:ascii="Times New Roman" w:eastAsia="Times New Roman" w:hAnsi="Times New Roman" w:cs="Times New Roman"/>
              </w:rPr>
              <w:t>cMOOK</w:t>
            </w:r>
            <w:proofErr w:type="spellEnd"/>
            <w:r w:rsidRPr="30306F12">
              <w:rPr>
                <w:rFonts w:ascii="Times New Roman" w:eastAsia="Times New Roman" w:hAnsi="Times New Roman" w:cs="Times New Roman"/>
              </w:rPr>
              <w:t>.</w:t>
            </w:r>
          </w:p>
        </w:tc>
        <w:tc>
          <w:tcPr>
            <w:tcW w:w="2408" w:type="dxa"/>
          </w:tcPr>
          <w:p w:rsidR="30306F12" w:rsidRDefault="30306F12" w:rsidP="30306F12">
            <w:pPr>
              <w:rPr>
                <w:rFonts w:ascii="Times New Roman" w:eastAsia="Times New Roman" w:hAnsi="Times New Roman" w:cs="Times New Roman"/>
              </w:rPr>
            </w:pPr>
            <w:proofErr w:type="spellStart"/>
            <w:r w:rsidRPr="30306F12">
              <w:rPr>
                <w:rFonts w:ascii="Times New Roman" w:eastAsia="Times New Roman" w:hAnsi="Times New Roman" w:cs="Times New Roman"/>
              </w:rPr>
              <w:t>Смещанная</w:t>
            </w:r>
            <w:proofErr w:type="spellEnd"/>
            <w:r w:rsidRPr="30306F12">
              <w:rPr>
                <w:rFonts w:ascii="Times New Roman" w:eastAsia="Times New Roman" w:hAnsi="Times New Roman" w:cs="Times New Roman"/>
              </w:rPr>
              <w:t xml:space="preserve"> модель - она </w:t>
            </w:r>
            <w:proofErr w:type="spellStart"/>
            <w:r w:rsidRPr="30306F12">
              <w:rPr>
                <w:rFonts w:ascii="Times New Roman" w:eastAsia="Times New Roman" w:hAnsi="Times New Roman" w:cs="Times New Roman"/>
              </w:rPr>
              <w:t>вкючает</w:t>
            </w:r>
            <w:proofErr w:type="spellEnd"/>
            <w:r w:rsidRPr="30306F12">
              <w:rPr>
                <w:rFonts w:ascii="Times New Roman" w:eastAsia="Times New Roman" w:hAnsi="Times New Roman" w:cs="Times New Roman"/>
              </w:rPr>
              <w:t xml:space="preserve"> в себе элементы </w:t>
            </w:r>
            <w:proofErr w:type="spellStart"/>
            <w:r w:rsidRPr="30306F12">
              <w:rPr>
                <w:rFonts w:ascii="Times New Roman" w:eastAsia="Times New Roman" w:hAnsi="Times New Roman" w:cs="Times New Roman"/>
              </w:rPr>
              <w:t>xMOOK</w:t>
            </w:r>
            <w:proofErr w:type="spellEnd"/>
            <w:r w:rsidRPr="30306F12">
              <w:rPr>
                <w:rFonts w:ascii="Times New Roman" w:eastAsia="Times New Roman" w:hAnsi="Times New Roman" w:cs="Times New Roman"/>
              </w:rPr>
              <w:t xml:space="preserve"> и </w:t>
            </w:r>
            <w:proofErr w:type="spellStart"/>
            <w:r w:rsidRPr="30306F12">
              <w:rPr>
                <w:rFonts w:ascii="Times New Roman" w:eastAsia="Times New Roman" w:hAnsi="Times New Roman" w:cs="Times New Roman"/>
              </w:rPr>
              <w:t>cMOOK</w:t>
            </w:r>
            <w:proofErr w:type="spellEnd"/>
            <w:r w:rsidRPr="30306F12">
              <w:rPr>
                <w:rFonts w:ascii="Times New Roman" w:eastAsia="Times New Roman" w:hAnsi="Times New Roman" w:cs="Times New Roman"/>
              </w:rPr>
              <w:t>. Данная модель считается самой перспективной. Исследование показывает, что в таких курсах процент завершённости в два раза выше, чем в среднем по отрасли.</w:t>
            </w:r>
          </w:p>
        </w:tc>
      </w:tr>
    </w:tbl>
    <w:p w:rsidR="30306F12" w:rsidRDefault="30306F12" w:rsidP="5B778DC5">
      <w:pPr>
        <w:spacing w:after="0"/>
        <w:jc w:val="both"/>
        <w:rPr>
          <w:rFonts w:ascii="Times New Roman" w:eastAsia="Times New Roman" w:hAnsi="Times New Roman" w:cs="Times New Roman"/>
        </w:rPr>
      </w:pPr>
    </w:p>
    <w:p w:rsidR="30306F12" w:rsidRDefault="5B778DC5" w:rsidP="5B778DC5">
      <w:pPr>
        <w:spacing w:after="0"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rPr>
        <w:t>Далее в ходе исследования были найдены самые популярные иностранные и русскоязычные платформы с массовыми открытыми онлайн-курсами, а также количество курсов на них.</w:t>
      </w:r>
    </w:p>
    <w:p w:rsidR="30306F12" w:rsidRDefault="30306F12" w:rsidP="5B778DC5">
      <w:pPr>
        <w:spacing w:after="0"/>
        <w:jc w:val="both"/>
        <w:rPr>
          <w:rFonts w:ascii="Times New Roman" w:eastAsia="Times New Roman" w:hAnsi="Times New Roman" w:cs="Times New Roman"/>
        </w:rPr>
      </w:pPr>
    </w:p>
    <w:p w:rsidR="30306F12" w:rsidRDefault="30306F12" w:rsidP="5B778DC5">
      <w:pPr>
        <w:spacing w:after="0"/>
        <w:jc w:val="center"/>
      </w:pPr>
      <w:r>
        <w:rPr>
          <w:noProof/>
          <w:lang w:eastAsia="zh-CN"/>
        </w:rPr>
        <mc:AlternateContent>
          <mc:Choice Requires="wpg">
            <w:drawing>
              <wp:inline distT="0" distB="0" distL="0" distR="0" wp14:anchorId="6DA6889B" wp14:editId="1749F52E">
                <wp:extent cx="6365874" cy="4279899"/>
                <wp:effectExtent l="0" t="0" r="16510" b="26035"/>
                <wp:docPr id="772659697" name="Группа 3"/>
                <wp:cNvGraphicFramePr/>
                <a:graphic xmlns:a="http://schemas.openxmlformats.org/drawingml/2006/main">
                  <a:graphicData uri="http://schemas.microsoft.com/office/word/2010/wordprocessingGroup">
                    <wpg:wgp>
                      <wpg:cNvGrpSpPr/>
                      <wpg:grpSpPr>
                        <a:xfrm>
                          <a:off x="0" y="0"/>
                          <a:ext cx="6365874" cy="4279899"/>
                          <a:chOff x="0" y="0"/>
                          <a:chExt cx="6365874" cy="4279900"/>
                        </a:xfrm>
                      </wpg:grpSpPr>
                      <wps:wsp>
                        <wps:cNvPr id="1" name="Прямоугольник 2"/>
                        <wps:cNvSpPr/>
                        <wps:spPr>
                          <a:xfrm>
                            <a:off x="475752" y="0"/>
                            <a:ext cx="1682016" cy="847129"/>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b/>
                                  <w:bCs/>
                                  <w:color w:val="000000"/>
                                  <w:lang w:val="en-US"/>
                                </w:rPr>
                              </w:pPr>
                              <w:proofErr w:type="spellStart"/>
                              <w:r>
                                <w:rPr>
                                  <w:rFonts w:ascii="Aptos" w:hAnsi="Aptos"/>
                                  <w:b/>
                                  <w:bCs/>
                                  <w:color w:val="000000"/>
                                  <w:lang w:val="en-US"/>
                                </w:rPr>
                                <w:t>Иностранные</w:t>
                              </w:r>
                              <w:proofErr w:type="spellEnd"/>
                              <w:r>
                                <w:rPr>
                                  <w:rFonts w:ascii="Aptos" w:hAnsi="Aptos"/>
                                  <w:b/>
                                  <w:bCs/>
                                  <w:color w:val="000000"/>
                                  <w:lang w:val="en-US"/>
                                </w:rPr>
                                <w:t xml:space="preserve"> </w:t>
                              </w:r>
                              <w:proofErr w:type="spellStart"/>
                              <w:r>
                                <w:rPr>
                                  <w:rFonts w:ascii="Aptos" w:hAnsi="Aptos"/>
                                  <w:b/>
                                  <w:bCs/>
                                  <w:color w:val="000000"/>
                                  <w:lang w:val="en-US"/>
                                </w:rPr>
                                <w:t>платформы</w:t>
                              </w:r>
                              <w:proofErr w:type="spellEnd"/>
                            </w:p>
                          </w:txbxContent>
                        </wps:txbx>
                        <wps:bodyPr anchor="ctr"/>
                      </wps:wsp>
                      <wps:wsp>
                        <wps:cNvPr id="11" name="Прямоугольник 3"/>
                        <wps:cNvSpPr/>
                        <wps:spPr>
                          <a:xfrm>
                            <a:off x="3839782" y="0"/>
                            <a:ext cx="1682016" cy="847129"/>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b/>
                                  <w:bCs/>
                                  <w:color w:val="000000"/>
                                  <w:lang w:val="en-US"/>
                                </w:rPr>
                              </w:pPr>
                              <w:proofErr w:type="spellStart"/>
                              <w:r>
                                <w:rPr>
                                  <w:rFonts w:ascii="Aptos" w:hAnsi="Aptos"/>
                                  <w:b/>
                                  <w:bCs/>
                                  <w:color w:val="000000"/>
                                  <w:lang w:val="en-US"/>
                                </w:rPr>
                                <w:t>Русскоязычные</w:t>
                              </w:r>
                              <w:proofErr w:type="spellEnd"/>
                              <w:r>
                                <w:rPr>
                                  <w:rFonts w:ascii="Aptos" w:hAnsi="Aptos"/>
                                  <w:b/>
                                  <w:bCs/>
                                  <w:color w:val="000000"/>
                                  <w:lang w:val="en-US"/>
                                </w:rPr>
                                <w:t xml:space="preserve"> </w:t>
                              </w:r>
                              <w:proofErr w:type="spellStart"/>
                              <w:r>
                                <w:rPr>
                                  <w:rFonts w:ascii="Aptos" w:hAnsi="Aptos"/>
                                  <w:b/>
                                  <w:bCs/>
                                  <w:color w:val="000000"/>
                                  <w:lang w:val="en-US"/>
                                </w:rPr>
                                <w:t>платформы</w:t>
                              </w:r>
                              <w:proofErr w:type="spellEnd"/>
                            </w:p>
                          </w:txbxContent>
                        </wps:txbx>
                        <wps:bodyPr anchor="ctr"/>
                      </wps:wsp>
                      <wps:wsp>
                        <wps:cNvPr id="12" name="Прямоугольник 4"/>
                        <wps:cNvSpPr/>
                        <wps:spPr>
                          <a:xfrm>
                            <a:off x="0" y="1264372"/>
                            <a:ext cx="951504"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r>
                                <w:rPr>
                                  <w:rFonts w:ascii="Aptos" w:hAnsi="Aptos"/>
                                  <w:color w:val="000000"/>
                                  <w:lang w:val="en-US"/>
                                </w:rPr>
                                <w:t>Coursera (860)</w:t>
                              </w:r>
                            </w:p>
                          </w:txbxContent>
                        </wps:txbx>
                        <wps:bodyPr anchor="ctr"/>
                      </wps:wsp>
                      <wps:wsp>
                        <wps:cNvPr id="13" name="Прямоугольник 5"/>
                        <wps:cNvSpPr/>
                        <wps:spPr>
                          <a:xfrm>
                            <a:off x="1654391" y="1264372"/>
                            <a:ext cx="1221609"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Codacademy</w:t>
                              </w:r>
                              <w:proofErr w:type="spellEnd"/>
                              <w:r>
                                <w:rPr>
                                  <w:rFonts w:ascii="Aptos" w:hAnsi="Aptos"/>
                                  <w:color w:val="000000"/>
                                  <w:lang w:val="en-US"/>
                                </w:rPr>
                                <w:t xml:space="preserve"> (1800)</w:t>
                              </w:r>
                            </w:p>
                          </w:txbxContent>
                        </wps:txbx>
                        <wps:bodyPr anchor="ctr"/>
                      </wps:wsp>
                      <wps:wsp>
                        <wps:cNvPr id="14" name="Прямоугольник 6"/>
                        <wps:cNvSpPr/>
                        <wps:spPr>
                          <a:xfrm>
                            <a:off x="816452" y="2136789"/>
                            <a:ext cx="951504"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Udacity</w:t>
                              </w:r>
                              <w:proofErr w:type="spellEnd"/>
                              <w:r>
                                <w:rPr>
                                  <w:rFonts w:ascii="Aptos" w:hAnsi="Aptos"/>
                                  <w:color w:val="000000"/>
                                  <w:lang w:val="en-US"/>
                                </w:rPr>
                                <w:t xml:space="preserve"> (524)</w:t>
                              </w:r>
                            </w:p>
                          </w:txbxContent>
                        </wps:txbx>
                        <wps:bodyPr anchor="ctr"/>
                      </wps:wsp>
                      <wps:wsp>
                        <wps:cNvPr id="15" name="Прямая со стрелкой 7"/>
                        <wps:cNvCnPr/>
                        <wps:spPr>
                          <a:xfrm flipH="1">
                            <a:off x="356046" y="910348"/>
                            <a:ext cx="426643" cy="316093"/>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6" name="Прямая со стрелкой 8"/>
                        <wps:cNvCnPr/>
                        <wps:spPr>
                          <a:xfrm>
                            <a:off x="1761818" y="910348"/>
                            <a:ext cx="509515" cy="30345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7" name="Прямая со стрелкой 9"/>
                        <wps:cNvCnPr/>
                        <wps:spPr>
                          <a:xfrm rot="5400000" flipV="1">
                            <a:off x="686073" y="1500767"/>
                            <a:ext cx="1213797" cy="7674"/>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18" name="Прямоугольник 10"/>
                        <wps:cNvSpPr/>
                        <wps:spPr>
                          <a:xfrm>
                            <a:off x="4852674" y="3053459"/>
                            <a:ext cx="1421120" cy="1226441"/>
                          </a:xfrm>
                          <a:prstGeom prst="rect">
                            <a:avLst/>
                          </a:prstGeom>
                          <a:solidFill>
                            <a:schemeClr val="lt1"/>
                          </a:solidFill>
                          <a:ln>
                            <a:solidFill>
                              <a:srgbClr val="000000"/>
                            </a:solidFill>
                          </a:ln>
                        </wps:spPr>
                        <wps:txbx>
                          <w:txbxContent>
                            <w:p w:rsidR="00A7261F" w:rsidRPr="00581D2F" w:rsidRDefault="00330A8D" w:rsidP="00A7261F">
                              <w:pPr>
                                <w:spacing w:line="254" w:lineRule="auto"/>
                                <w:jc w:val="center"/>
                                <w:rPr>
                                  <w:rFonts w:ascii="Aptos" w:hAnsi="Aptos"/>
                                  <w:color w:val="000000"/>
                                </w:rPr>
                              </w:pPr>
                              <w:r w:rsidRPr="00581D2F">
                                <w:rPr>
                                  <w:rFonts w:ascii="Aptos" w:hAnsi="Aptos"/>
                                  <w:color w:val="000000"/>
                                </w:rPr>
                                <w:t>Программы онлайн-образования НИУ ВШЭ (332)</w:t>
                              </w:r>
                            </w:p>
                          </w:txbxContent>
                        </wps:txbx>
                        <wps:bodyPr anchor="ctr"/>
                      </wps:wsp>
                      <wps:wsp>
                        <wps:cNvPr id="19" name="Прямоугольник 11"/>
                        <wps:cNvSpPr/>
                        <wps:spPr>
                          <a:xfrm>
                            <a:off x="3680174" y="3053459"/>
                            <a:ext cx="1000615"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Openedu</w:t>
                              </w:r>
                              <w:proofErr w:type="spellEnd"/>
                              <w:r>
                                <w:rPr>
                                  <w:rFonts w:ascii="Aptos" w:hAnsi="Aptos"/>
                                  <w:color w:val="000000"/>
                                  <w:lang w:val="en-US"/>
                                </w:rPr>
                                <w:t xml:space="preserve"> (1306)</w:t>
                              </w:r>
                            </w:p>
                          </w:txbxContent>
                        </wps:txbx>
                        <wps:bodyPr anchor="ctr"/>
                      </wps:wsp>
                      <wps:wsp>
                        <wps:cNvPr id="20" name="Прямоугольник 12"/>
                        <wps:cNvSpPr/>
                        <wps:spPr>
                          <a:xfrm>
                            <a:off x="4990797" y="2098858"/>
                            <a:ext cx="1282996" cy="632186"/>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Универсариум</w:t>
                              </w:r>
                              <w:proofErr w:type="spellEnd"/>
                              <w:r>
                                <w:rPr>
                                  <w:rFonts w:ascii="Aptos" w:hAnsi="Aptos"/>
                                  <w:color w:val="000000"/>
                                  <w:lang w:val="en-US"/>
                                </w:rPr>
                                <w:t xml:space="preserve"> (177)</w:t>
                              </w:r>
                            </w:p>
                          </w:txbxContent>
                        </wps:txbx>
                        <wps:bodyPr anchor="ctr"/>
                      </wps:wsp>
                      <wps:wsp>
                        <wps:cNvPr id="21" name="Прямоугольник 13"/>
                        <wps:cNvSpPr/>
                        <wps:spPr>
                          <a:xfrm>
                            <a:off x="3459180" y="2098858"/>
                            <a:ext cx="1025170"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Нетология</w:t>
                              </w:r>
                              <w:proofErr w:type="spellEnd"/>
                              <w:r>
                                <w:rPr>
                                  <w:rFonts w:ascii="Aptos" w:hAnsi="Aptos"/>
                                  <w:color w:val="000000"/>
                                  <w:lang w:val="en-US"/>
                                </w:rPr>
                                <w:t xml:space="preserve"> (239)</w:t>
                              </w:r>
                            </w:p>
                          </w:txbxContent>
                        </wps:txbx>
                        <wps:bodyPr anchor="ctr"/>
                      </wps:wsp>
                      <wps:wsp>
                        <wps:cNvPr id="22" name="Прямоугольник 14"/>
                        <wps:cNvSpPr/>
                        <wps:spPr>
                          <a:xfrm>
                            <a:off x="5328426" y="1175867"/>
                            <a:ext cx="1037448"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Лекториум</w:t>
                              </w:r>
                              <w:proofErr w:type="spellEnd"/>
                              <w:r>
                                <w:rPr>
                                  <w:rFonts w:ascii="Aptos" w:hAnsi="Aptos"/>
                                  <w:color w:val="000000"/>
                                  <w:lang w:val="en-US"/>
                                </w:rPr>
                                <w:t xml:space="preserve"> (218)</w:t>
                              </w:r>
                            </w:p>
                          </w:txbxContent>
                        </wps:txbx>
                        <wps:bodyPr anchor="ctr"/>
                      </wps:wsp>
                      <wps:wsp>
                        <wps:cNvPr id="23" name="Прямоугольник 15"/>
                        <wps:cNvSpPr/>
                        <wps:spPr>
                          <a:xfrm>
                            <a:off x="3284225" y="1226441"/>
                            <a:ext cx="951504" cy="657474"/>
                          </a:xfrm>
                          <a:prstGeom prst="rect">
                            <a:avLst/>
                          </a:prstGeom>
                          <a:solidFill>
                            <a:schemeClr val="lt1"/>
                          </a:solidFill>
                          <a:ln>
                            <a:solidFill>
                              <a:srgbClr val="000000"/>
                            </a:solidFill>
                          </a:ln>
                        </wps:spPr>
                        <wps:txbx>
                          <w:txbxContent>
                            <w:p w:rsidR="00A7261F" w:rsidRDefault="00330A8D" w:rsidP="00A7261F">
                              <w:pPr>
                                <w:spacing w:line="254" w:lineRule="auto"/>
                                <w:jc w:val="center"/>
                                <w:rPr>
                                  <w:rFonts w:ascii="Aptos" w:hAnsi="Aptos"/>
                                  <w:color w:val="000000"/>
                                  <w:lang w:val="en-US"/>
                                </w:rPr>
                              </w:pPr>
                              <w:proofErr w:type="spellStart"/>
                              <w:r>
                                <w:rPr>
                                  <w:rFonts w:ascii="Aptos" w:hAnsi="Aptos"/>
                                  <w:color w:val="000000"/>
                                  <w:lang w:val="en-US"/>
                                </w:rPr>
                                <w:t>Stepik</w:t>
                              </w:r>
                              <w:proofErr w:type="spellEnd"/>
                              <w:r>
                                <w:rPr>
                                  <w:rFonts w:ascii="Aptos" w:hAnsi="Aptos"/>
                                  <w:color w:val="000000"/>
                                  <w:lang w:val="en-US"/>
                                </w:rPr>
                                <w:t xml:space="preserve"> (25 000)</w:t>
                              </w:r>
                            </w:p>
                          </w:txbxContent>
                        </wps:txbx>
                        <wps:bodyPr anchor="ctr"/>
                      </wps:wsp>
                      <wps:wsp>
                        <wps:cNvPr id="24" name="Прямая со стрелкой 16"/>
                        <wps:cNvCnPr/>
                        <wps:spPr>
                          <a:xfrm flipH="1">
                            <a:off x="3680174" y="886519"/>
                            <a:ext cx="513733" cy="31463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5" name="Прямая со стрелкой 17"/>
                        <wps:cNvCnPr/>
                        <wps:spPr>
                          <a:xfrm>
                            <a:off x="5174958" y="885061"/>
                            <a:ext cx="589843" cy="24895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6" name="Прямая со стрелкой 18"/>
                        <wps:cNvCnPr/>
                        <wps:spPr>
                          <a:xfrm rot="5400000">
                            <a:off x="3866292" y="1319189"/>
                            <a:ext cx="1141137" cy="291763"/>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7" name="Прямая со стрелкой 19"/>
                        <wps:cNvCnPr/>
                        <wps:spPr>
                          <a:xfrm rot="5400000" flipV="1">
                            <a:off x="4504822" y="1291474"/>
                            <a:ext cx="1120510" cy="342535"/>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8" name="Прямая со стрелкой 20"/>
                        <wps:cNvCnPr/>
                        <wps:spPr>
                          <a:xfrm rot="5400000">
                            <a:off x="3595443" y="1883592"/>
                            <a:ext cx="2035638" cy="190300"/>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s:wsp>
                        <wps:cNvPr id="29" name="Прямая со стрелкой 21"/>
                        <wps:cNvCnPr/>
                        <wps:spPr>
                          <a:xfrm rot="5400000" flipV="1">
                            <a:off x="3848781" y="1886957"/>
                            <a:ext cx="2027845" cy="186641"/>
                          </a:xfrm>
                          <a:prstGeom prst="straightConnector1">
                            <a:avLst/>
                          </a:prstGeom>
                          <a:ln>
                            <a:solidFill>
                              <a:schemeClr val="tx1"/>
                            </a:solidFill>
                            <a:tailEnd type="triangle" w="med" len="med"/>
                          </a:ln>
                        </wps:spPr>
                        <wps:style>
                          <a:lnRef idx="1">
                            <a:schemeClr val="accent1"/>
                          </a:lnRef>
                          <a:fillRef idx="0">
                            <a:schemeClr val="accent1"/>
                          </a:fillRef>
                          <a:effectRef idx="0">
                            <a:scrgbClr r="0" g="0" b="0"/>
                          </a:effectRef>
                          <a:fontRef idx="minor">
                            <a:schemeClr val="tx1"/>
                          </a:fontRef>
                        </wps:style>
                        <wps:bodyPr/>
                      </wps:wsp>
                    </wpg:wgp>
                  </a:graphicData>
                </a:graphic>
              </wp:inline>
            </w:drawing>
          </mc:Choice>
          <mc:Fallback xmlns:a14="http://schemas.microsoft.com/office/drawing/2010/main" xmlns:pic="http://schemas.openxmlformats.org/drawingml/2006/picture" xmlns:a="http://schemas.openxmlformats.org/drawingml/2006/main" xmlns:w16sdtdh="http://schemas.microsoft.com/office/word/2020/wordml/sdtdatahash" xmlns:w16cex="http://schemas.microsoft.com/office/word/2018/wordml/cex" xmlns:w16="http://schemas.microsoft.com/office/word/2018/wordml" xmlns:w16cid="http://schemas.microsoft.com/office/word/2016/wordml/cid" xmlns:w16se="http://schemas.microsoft.com/office/word/2015/wordml/symex"/>
        </mc:AlternateContent>
      </w:r>
      <w:r w:rsidR="5B778DC5" w:rsidRPr="5B778DC5">
        <w:rPr>
          <w:rFonts w:ascii="Times New Roman" w:eastAsia="Times New Roman" w:hAnsi="Times New Roman" w:cs="Times New Roman"/>
        </w:rPr>
        <w:t>Рис.2 Популярные сервисы МООК</w:t>
      </w:r>
    </w:p>
    <w:p w:rsidR="5B778DC5" w:rsidRDefault="5B778DC5" w:rsidP="5B778DC5">
      <w:pPr>
        <w:spacing w:after="0"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rPr>
        <w:t xml:space="preserve">Количество курсов на иностранных платформах варьируется от 524 до 1800 курсов, а на русскоязычных от 177 до 25 000. </w:t>
      </w:r>
    </w:p>
    <w:p w:rsidR="5B778DC5" w:rsidRDefault="5B778DC5" w:rsidP="5B778DC5">
      <w:pPr>
        <w:spacing w:after="0" w:line="240" w:lineRule="auto"/>
        <w:ind w:firstLine="708"/>
        <w:jc w:val="both"/>
        <w:rPr>
          <w:rFonts w:ascii="Times New Roman" w:eastAsia="Times New Roman" w:hAnsi="Times New Roman" w:cs="Times New Roman"/>
        </w:rPr>
      </w:pPr>
      <w:r w:rsidRPr="5B778DC5">
        <w:rPr>
          <w:rFonts w:ascii="Times New Roman" w:eastAsia="Times New Roman" w:hAnsi="Times New Roman" w:cs="Times New Roman"/>
          <w:color w:val="000000" w:themeColor="text1"/>
        </w:rPr>
        <w:t>Исследование также включало анализ количества курсов по различным дисциплинам географического блока, предлагаемых ВВГУ в рамках направления подготовки 44.03.05 "Педагогическое образование" (с двумя профилями подготовки. Биология и география). Данные представлены на диаграмме.</w:t>
      </w:r>
    </w:p>
    <w:p w:rsidR="5B778DC5" w:rsidRDefault="5B778DC5" w:rsidP="5B778DC5">
      <w:pPr>
        <w:spacing w:after="0"/>
        <w:jc w:val="center"/>
      </w:pPr>
      <w:r>
        <w:rPr>
          <w:noProof/>
          <w:lang w:eastAsia="zh-CN"/>
        </w:rPr>
        <w:drawing>
          <wp:inline distT="0" distB="0" distL="0" distR="0" wp14:anchorId="652FDB45" wp14:editId="23912AD6">
            <wp:extent cx="4371975" cy="2647950"/>
            <wp:effectExtent l="0" t="0" r="9525" b="0"/>
            <wp:docPr id="151859279" name="Рисунок 151859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l="1270" t="2706" r="1539" b="3203"/>
                    <a:stretch/>
                  </pic:blipFill>
                  <pic:spPr bwMode="auto">
                    <a:xfrm>
                      <a:off x="0" y="0"/>
                      <a:ext cx="4372672" cy="2648372"/>
                    </a:xfrm>
                    <a:prstGeom prst="rect">
                      <a:avLst/>
                    </a:prstGeom>
                    <a:ln>
                      <a:noFill/>
                    </a:ln>
                    <a:extLst>
                      <a:ext uri="{53640926-AAD7-44D8-BBD7-CCE9431645EC}">
                        <a14:shadowObscured xmlns:a14="http://schemas.microsoft.com/office/drawing/2010/main"/>
                      </a:ext>
                    </a:extLst>
                  </pic:spPr>
                </pic:pic>
              </a:graphicData>
            </a:graphic>
          </wp:inline>
        </w:drawing>
      </w:r>
    </w:p>
    <w:p w:rsidR="00581D2F" w:rsidRDefault="00581D2F" w:rsidP="5B778DC5">
      <w:pPr>
        <w:spacing w:after="0" w:line="257" w:lineRule="auto"/>
        <w:ind w:firstLine="709"/>
        <w:jc w:val="center"/>
        <w:rPr>
          <w:rFonts w:ascii="Times New Roman" w:eastAsia="Times New Roman" w:hAnsi="Times New Roman" w:cs="Times New Roman"/>
        </w:rPr>
      </w:pPr>
    </w:p>
    <w:p w:rsidR="5B778DC5" w:rsidRDefault="5B778DC5" w:rsidP="5B778DC5">
      <w:pPr>
        <w:spacing w:after="0" w:line="257" w:lineRule="auto"/>
        <w:ind w:firstLine="709"/>
        <w:jc w:val="center"/>
        <w:rPr>
          <w:rFonts w:ascii="Times New Roman" w:eastAsia="Times New Roman" w:hAnsi="Times New Roman" w:cs="Times New Roman"/>
        </w:rPr>
      </w:pPr>
      <w:r w:rsidRPr="5B778DC5">
        <w:rPr>
          <w:rFonts w:ascii="Times New Roman" w:eastAsia="Times New Roman" w:hAnsi="Times New Roman" w:cs="Times New Roman"/>
        </w:rPr>
        <w:t>Рис.3 Количество курсов МООК для дисциплин из учебного плана по направлению подготовки 44.03.05 Педагогическое образование (с двумя профилями подготовки. Биология и география)</w:t>
      </w:r>
    </w:p>
    <w:p w:rsidR="5B778DC5" w:rsidRPr="00581D2F" w:rsidRDefault="5B778DC5" w:rsidP="00581D2F">
      <w:pPr>
        <w:spacing w:after="0" w:line="240" w:lineRule="auto"/>
        <w:ind w:firstLine="708"/>
        <w:jc w:val="both"/>
        <w:rPr>
          <w:rFonts w:ascii="Times New Roman" w:eastAsia="Times New Roman" w:hAnsi="Times New Roman" w:cs="Times New Roman"/>
          <w:color w:val="000000" w:themeColor="text1"/>
        </w:rPr>
      </w:pPr>
      <w:r w:rsidRPr="00581D2F">
        <w:rPr>
          <w:rFonts w:ascii="Times New Roman" w:eastAsia="Times New Roman" w:hAnsi="Times New Roman" w:cs="Times New Roman"/>
          <w:color w:val="000000" w:themeColor="text1"/>
        </w:rPr>
        <w:t xml:space="preserve"> </w:t>
      </w:r>
      <w:r w:rsidR="00581D2F" w:rsidRPr="00581D2F">
        <w:rPr>
          <w:rFonts w:ascii="Times New Roman" w:eastAsia="Times New Roman" w:hAnsi="Times New Roman" w:cs="Times New Roman"/>
          <w:color w:val="000000" w:themeColor="text1"/>
        </w:rPr>
        <w:t>Можно отме</w:t>
      </w:r>
      <w:r w:rsidR="00581D2F">
        <w:rPr>
          <w:rFonts w:ascii="Times New Roman" w:eastAsia="Times New Roman" w:hAnsi="Times New Roman" w:cs="Times New Roman"/>
          <w:color w:val="000000" w:themeColor="text1"/>
        </w:rPr>
        <w:t>тить, что большинство МОООК, воз</w:t>
      </w:r>
      <w:r w:rsidR="00581D2F" w:rsidRPr="00581D2F">
        <w:rPr>
          <w:rFonts w:ascii="Times New Roman" w:eastAsia="Times New Roman" w:hAnsi="Times New Roman" w:cs="Times New Roman"/>
          <w:color w:val="000000" w:themeColor="text1"/>
        </w:rPr>
        <w:t xml:space="preserve">можных для применения при реализации образовательной программы </w:t>
      </w:r>
      <w:r w:rsidR="00581D2F" w:rsidRPr="00581D2F">
        <w:rPr>
          <w:rFonts w:ascii="Times New Roman" w:eastAsia="Times New Roman" w:hAnsi="Times New Roman" w:cs="Times New Roman"/>
          <w:color w:val="000000" w:themeColor="text1"/>
        </w:rPr>
        <w:t>"ФГБОУ ВО "ВВГУ"</w:t>
      </w:r>
      <w:r w:rsidR="00581D2F" w:rsidRPr="00581D2F">
        <w:rPr>
          <w:rFonts w:ascii="Times New Roman" w:eastAsia="Times New Roman" w:hAnsi="Times New Roman" w:cs="Times New Roman"/>
          <w:color w:val="000000" w:themeColor="text1"/>
        </w:rPr>
        <w:t xml:space="preserve"> 44.03.05 Педагогическое образование</w:t>
      </w:r>
      <w:r w:rsidR="00581D2F">
        <w:rPr>
          <w:rFonts w:ascii="Times New Roman" w:eastAsia="Times New Roman" w:hAnsi="Times New Roman" w:cs="Times New Roman"/>
          <w:color w:val="000000" w:themeColor="text1"/>
        </w:rPr>
        <w:t xml:space="preserve"> (с двумя профилями подготовки), представлено по таким дисциплинам как Геология, Демография. Однако по ряду дисциплин, таких как Ландшафтоведение, Картография с основами топографии в открытом доступе </w:t>
      </w:r>
      <w:r w:rsidR="00581D2F">
        <w:rPr>
          <w:rFonts w:ascii="Times New Roman" w:eastAsia="Times New Roman" w:hAnsi="Times New Roman" w:cs="Times New Roman"/>
          <w:color w:val="000000" w:themeColor="text1"/>
        </w:rPr>
        <w:t>МООК</w:t>
      </w:r>
      <w:r w:rsidR="00581D2F">
        <w:rPr>
          <w:rFonts w:ascii="Times New Roman" w:eastAsia="Times New Roman" w:hAnsi="Times New Roman" w:cs="Times New Roman"/>
          <w:color w:val="000000" w:themeColor="text1"/>
        </w:rPr>
        <w:t xml:space="preserve"> не представлены.</w:t>
      </w:r>
    </w:p>
    <w:p w:rsidR="5B778DC5" w:rsidRDefault="5B778DC5" w:rsidP="5B778DC5">
      <w:pPr>
        <w:spacing w:after="0"/>
        <w:rPr>
          <w:rFonts w:ascii="Times New Roman" w:eastAsia="Times New Roman" w:hAnsi="Times New Roman" w:cs="Times New Roman"/>
        </w:rPr>
      </w:pPr>
      <w:r w:rsidRPr="5B778DC5">
        <w:rPr>
          <w:rFonts w:ascii="Times New Roman" w:eastAsia="Times New Roman" w:hAnsi="Times New Roman" w:cs="Times New Roman"/>
        </w:rPr>
        <w:t>_______________________________________________________________________________</w:t>
      </w:r>
    </w:p>
    <w:p w:rsidR="5B778DC5" w:rsidRPr="00E12858" w:rsidRDefault="5B778DC5" w:rsidP="00E12858">
      <w:pPr>
        <w:spacing w:after="0"/>
        <w:ind w:firstLine="708"/>
        <w:jc w:val="both"/>
        <w:rPr>
          <w:rFonts w:ascii="Times New Roman" w:hAnsi="Times New Roman" w:cs="Times New Roman"/>
        </w:rPr>
      </w:pPr>
      <w:r w:rsidRPr="00E12858">
        <w:rPr>
          <w:rFonts w:ascii="Times New Roman" w:eastAsia="Times New Roman" w:hAnsi="Times New Roman" w:cs="Times New Roman"/>
        </w:rPr>
        <w:t xml:space="preserve">[1] Портал Федеральных образовательных стандартов высшего образования [Электронный ресурс] //: Приказ Министерства образования и науки РФ от 22 февраля 2018 г. N 125 "Об утверждении федерального… Редакция с изменениями N 1456 от 26.11.2020 – Режим доступа: </w:t>
      </w:r>
      <w:hyperlink r:id="rId7">
        <w:r w:rsidRPr="00E12858">
          <w:rPr>
            <w:rStyle w:val="a8"/>
            <w:rFonts w:ascii="Times New Roman" w:eastAsia="Times New Roman" w:hAnsi="Times New Roman" w:cs="Times New Roman"/>
            <w:color w:val="auto"/>
            <w:u w:val="none"/>
          </w:rPr>
          <w:t>https://fgosvo.ru/uploadfiles/FGOS%20VO%203++/Bak/440305_B_3_15062021.pdf</w:t>
        </w:r>
      </w:hyperlink>
      <w:r w:rsidRPr="00E12858">
        <w:rPr>
          <w:rFonts w:ascii="Times New Roman" w:eastAsia="Times New Roman" w:hAnsi="Times New Roman" w:cs="Times New Roman"/>
        </w:rPr>
        <w:t xml:space="preserve"> </w:t>
      </w:r>
    </w:p>
    <w:p w:rsidR="5B778DC5" w:rsidRPr="00E12858" w:rsidRDefault="5B778DC5" w:rsidP="00E12858">
      <w:pPr>
        <w:pStyle w:val="1"/>
        <w:shd w:val="clear" w:color="auto" w:fill="FFFFFF" w:themeFill="background1"/>
        <w:spacing w:before="0"/>
        <w:ind w:firstLine="708"/>
        <w:jc w:val="both"/>
        <w:rPr>
          <w:rFonts w:ascii="Times New Roman" w:eastAsia="Georgia" w:hAnsi="Times New Roman" w:cs="Times New Roman"/>
          <w:color w:val="auto"/>
          <w:sz w:val="24"/>
          <w:szCs w:val="24"/>
          <w:lang w:val="en-US"/>
        </w:rPr>
      </w:pPr>
      <w:r w:rsidRPr="00E12858">
        <w:rPr>
          <w:rFonts w:ascii="Times New Roman" w:eastAsia="Times New Roman" w:hAnsi="Times New Roman" w:cs="Times New Roman"/>
          <w:color w:val="auto"/>
          <w:sz w:val="24"/>
          <w:szCs w:val="24"/>
          <w:lang w:val="en-US"/>
        </w:rPr>
        <w:t>[2]</w:t>
      </w:r>
      <w:r w:rsidRPr="00E12858">
        <w:rPr>
          <w:rFonts w:ascii="Times New Roman" w:eastAsia="Calibri" w:hAnsi="Times New Roman" w:cs="Times New Roman"/>
          <w:color w:val="auto"/>
          <w:sz w:val="22"/>
          <w:szCs w:val="22"/>
          <w:lang w:val="en-US"/>
        </w:rPr>
        <w:t xml:space="preserve"> </w:t>
      </w:r>
      <w:r w:rsidRPr="00E12858">
        <w:rPr>
          <w:rFonts w:ascii="Times New Roman" w:eastAsia="Times New Roman" w:hAnsi="Times New Roman" w:cs="Times New Roman"/>
          <w:color w:val="auto"/>
          <w:sz w:val="24"/>
          <w:szCs w:val="24"/>
          <w:lang w:val="en-US"/>
        </w:rPr>
        <w:t>Wikipedia [</w:t>
      </w:r>
      <w:proofErr w:type="spellStart"/>
      <w:r w:rsidRPr="00E12858">
        <w:rPr>
          <w:rFonts w:ascii="Times New Roman" w:eastAsia="Times New Roman" w:hAnsi="Times New Roman" w:cs="Times New Roman"/>
          <w:color w:val="auto"/>
          <w:sz w:val="24"/>
          <w:szCs w:val="24"/>
          <w:lang w:val="en-US"/>
        </w:rPr>
        <w:t>Электронный</w:t>
      </w:r>
      <w:proofErr w:type="spellEnd"/>
      <w:r w:rsidRPr="00E12858">
        <w:rPr>
          <w:rFonts w:ascii="Times New Roman" w:eastAsia="Times New Roman" w:hAnsi="Times New Roman" w:cs="Times New Roman"/>
          <w:color w:val="auto"/>
          <w:sz w:val="24"/>
          <w:szCs w:val="24"/>
          <w:lang w:val="en-US"/>
        </w:rPr>
        <w:t xml:space="preserve"> </w:t>
      </w:r>
      <w:proofErr w:type="spellStart"/>
      <w:r w:rsidRPr="00E12858">
        <w:rPr>
          <w:rFonts w:ascii="Times New Roman" w:eastAsia="Times New Roman" w:hAnsi="Times New Roman" w:cs="Times New Roman"/>
          <w:color w:val="auto"/>
          <w:sz w:val="24"/>
          <w:szCs w:val="24"/>
          <w:lang w:val="en-US"/>
        </w:rPr>
        <w:t>ресурс</w:t>
      </w:r>
      <w:proofErr w:type="spellEnd"/>
      <w:r w:rsidRPr="00E12858">
        <w:rPr>
          <w:rFonts w:ascii="Times New Roman" w:eastAsia="Times New Roman" w:hAnsi="Times New Roman" w:cs="Times New Roman"/>
          <w:color w:val="auto"/>
          <w:sz w:val="24"/>
          <w:szCs w:val="24"/>
          <w:lang w:val="en-US"/>
        </w:rPr>
        <w:t xml:space="preserve">] //: </w:t>
      </w:r>
      <w:r w:rsidRPr="00E12858">
        <w:rPr>
          <w:rFonts w:ascii="Times New Roman" w:eastAsia="Georgia" w:hAnsi="Times New Roman" w:cs="Times New Roman"/>
          <w:color w:val="auto"/>
          <w:sz w:val="24"/>
          <w:szCs w:val="24"/>
          <w:lang w:val="en-US"/>
        </w:rPr>
        <w:t>Massive open online course</w:t>
      </w:r>
    </w:p>
    <w:p w:rsidR="5B778DC5" w:rsidRPr="00E12858" w:rsidRDefault="5B778DC5" w:rsidP="00E12858">
      <w:pPr>
        <w:spacing w:after="0"/>
        <w:jc w:val="both"/>
        <w:rPr>
          <w:rFonts w:ascii="Times New Roman" w:eastAsia="Times New Roman" w:hAnsi="Times New Roman" w:cs="Times New Roman"/>
        </w:rPr>
      </w:pPr>
      <w:r w:rsidRPr="00E12858">
        <w:rPr>
          <w:rFonts w:ascii="Times New Roman" w:eastAsia="Times New Roman" w:hAnsi="Times New Roman" w:cs="Times New Roman"/>
          <w:lang w:val="en-US"/>
        </w:rPr>
        <w:t xml:space="preserve"> </w:t>
      </w:r>
      <w:r w:rsidRPr="00E12858">
        <w:rPr>
          <w:rFonts w:ascii="Times New Roman" w:eastAsia="Times New Roman" w:hAnsi="Times New Roman" w:cs="Times New Roman"/>
        </w:rPr>
        <w:t xml:space="preserve">– Режим доступа: </w:t>
      </w:r>
      <w:hyperlink r:id="rId8">
        <w:r w:rsidRPr="00E12858">
          <w:rPr>
            <w:rStyle w:val="a8"/>
            <w:rFonts w:ascii="Times New Roman" w:eastAsia="Times New Roman" w:hAnsi="Times New Roman" w:cs="Times New Roman"/>
            <w:color w:val="auto"/>
            <w:u w:val="none"/>
          </w:rPr>
          <w:t>https://en.m.wikipedia.org/wiki/Massive_open_online_course</w:t>
        </w:r>
      </w:hyperlink>
      <w:r w:rsidRPr="00E12858">
        <w:rPr>
          <w:rFonts w:ascii="Times New Roman" w:eastAsia="Times New Roman" w:hAnsi="Times New Roman" w:cs="Times New Roman"/>
        </w:rPr>
        <w:t xml:space="preserve"> </w:t>
      </w:r>
    </w:p>
    <w:p w:rsidR="5B778DC5" w:rsidRPr="00E12858" w:rsidRDefault="5B778DC5" w:rsidP="00E12858">
      <w:pPr>
        <w:spacing w:after="0"/>
        <w:ind w:firstLine="708"/>
        <w:jc w:val="both"/>
        <w:rPr>
          <w:rFonts w:ascii="Times New Roman" w:eastAsia="Times New Roman" w:hAnsi="Times New Roman" w:cs="Times New Roman"/>
        </w:rPr>
      </w:pPr>
      <w:r w:rsidRPr="00E12858">
        <w:rPr>
          <w:rFonts w:ascii="Times New Roman" w:eastAsia="Times New Roman" w:hAnsi="Times New Roman" w:cs="Times New Roman"/>
        </w:rPr>
        <w:t>[3]</w:t>
      </w:r>
      <w:r w:rsidRPr="00E12858">
        <w:rPr>
          <w:rFonts w:ascii="Times New Roman" w:eastAsia="Calibri" w:hAnsi="Times New Roman" w:cs="Times New Roman"/>
          <w:sz w:val="22"/>
          <w:szCs w:val="22"/>
        </w:rPr>
        <w:t xml:space="preserve"> </w:t>
      </w:r>
      <w:r w:rsidRPr="00E12858">
        <w:rPr>
          <w:rFonts w:ascii="Times New Roman" w:eastAsia="Times New Roman" w:hAnsi="Times New Roman" w:cs="Times New Roman"/>
        </w:rPr>
        <w:t xml:space="preserve">Образование 4.0: </w:t>
      </w:r>
      <w:proofErr w:type="spellStart"/>
      <w:r w:rsidRPr="00E12858">
        <w:rPr>
          <w:rFonts w:ascii="Times New Roman" w:eastAsia="Times New Roman" w:hAnsi="Times New Roman" w:cs="Times New Roman"/>
        </w:rPr>
        <w:t>Скиллбокс</w:t>
      </w:r>
      <w:proofErr w:type="spellEnd"/>
      <w:r w:rsidRPr="00E12858">
        <w:rPr>
          <w:rFonts w:ascii="Times New Roman" w:eastAsia="Times New Roman" w:hAnsi="Times New Roman" w:cs="Times New Roman"/>
        </w:rPr>
        <w:t xml:space="preserve"> Медиа [Электронный ресурс] //: Про МООК знают, наверное, все. А вот что такое </w:t>
      </w:r>
      <w:proofErr w:type="spellStart"/>
      <w:r w:rsidRPr="00E12858">
        <w:rPr>
          <w:rFonts w:ascii="Times New Roman" w:eastAsia="Times New Roman" w:hAnsi="Times New Roman" w:cs="Times New Roman"/>
        </w:rPr>
        <w:t>xMOOK</w:t>
      </w:r>
      <w:proofErr w:type="spellEnd"/>
      <w:r w:rsidRPr="00E12858">
        <w:rPr>
          <w:rFonts w:ascii="Times New Roman" w:eastAsia="Times New Roman" w:hAnsi="Times New Roman" w:cs="Times New Roman"/>
        </w:rPr>
        <w:t xml:space="preserve"> и </w:t>
      </w:r>
      <w:proofErr w:type="spellStart"/>
      <w:r w:rsidRPr="00E12858">
        <w:rPr>
          <w:rFonts w:ascii="Times New Roman" w:eastAsia="Times New Roman" w:hAnsi="Times New Roman" w:cs="Times New Roman"/>
        </w:rPr>
        <w:t>сМООК</w:t>
      </w:r>
      <w:proofErr w:type="spellEnd"/>
      <w:r w:rsidRPr="00E12858">
        <w:rPr>
          <w:rFonts w:ascii="Times New Roman" w:eastAsia="Times New Roman" w:hAnsi="Times New Roman" w:cs="Times New Roman"/>
        </w:rPr>
        <w:t>, а то и вовсе DOCC и SOOK? – Режим доступа</w:t>
      </w:r>
      <w:r w:rsidRPr="00E12858">
        <w:rPr>
          <w:rFonts w:ascii="Times New Roman" w:eastAsia="Calibri" w:hAnsi="Times New Roman" w:cs="Times New Roman"/>
          <w:sz w:val="22"/>
          <w:szCs w:val="22"/>
        </w:rPr>
        <w:t xml:space="preserve"> </w:t>
      </w:r>
      <w:hyperlink r:id="rId9">
        <w:r w:rsidRPr="00E12858">
          <w:rPr>
            <w:rStyle w:val="a8"/>
            <w:rFonts w:ascii="Times New Roman" w:eastAsia="Times New Roman" w:hAnsi="Times New Roman" w:cs="Times New Roman"/>
            <w:color w:val="auto"/>
            <w:u w:val="none"/>
          </w:rPr>
          <w:t>https://vk.com/wall-203985655_3518</w:t>
        </w:r>
      </w:hyperlink>
      <w:r w:rsidRPr="00E12858">
        <w:rPr>
          <w:rFonts w:ascii="Times New Roman" w:eastAsia="Times New Roman" w:hAnsi="Times New Roman" w:cs="Times New Roman"/>
        </w:rPr>
        <w:t xml:space="preserve"> </w:t>
      </w:r>
    </w:p>
    <w:p w:rsidR="5B778DC5" w:rsidRDefault="5B778DC5" w:rsidP="5B778DC5">
      <w:pPr>
        <w:spacing w:after="0"/>
        <w:ind w:firstLine="709"/>
        <w:jc w:val="both"/>
        <w:rPr>
          <w:rFonts w:ascii="Times New Roman" w:eastAsia="Times New Roman" w:hAnsi="Times New Roman" w:cs="Times New Roman"/>
        </w:rPr>
      </w:pPr>
    </w:p>
    <w:p w:rsidR="5B778DC5" w:rsidRDefault="5B778DC5" w:rsidP="5B778DC5">
      <w:pPr>
        <w:spacing w:after="0"/>
        <w:ind w:firstLine="709"/>
        <w:jc w:val="both"/>
        <w:rPr>
          <w:rFonts w:ascii="Times New Roman" w:eastAsia="Times New Roman" w:hAnsi="Times New Roman" w:cs="Times New Roman"/>
          <w:lang w:val=""/>
        </w:rPr>
      </w:pPr>
      <w:bookmarkStart w:id="0" w:name="_GoBack"/>
      <w:bookmarkEnd w:id="0"/>
    </w:p>
    <w:p w:rsidR="5B778DC5" w:rsidRDefault="5B778DC5" w:rsidP="5B778DC5">
      <w:pPr>
        <w:spacing w:after="0"/>
        <w:rPr>
          <w:rFonts w:ascii="Times New Roman" w:eastAsia="Times New Roman" w:hAnsi="Times New Roman" w:cs="Times New Roman"/>
        </w:rPr>
      </w:pPr>
    </w:p>
    <w:sectPr w:rsidR="5B778DC5">
      <w:headerReference w:type="default" r:id="rId10"/>
      <w:footerReference w:type="default" r:id="rId11"/>
      <w:pgSz w:w="11906" w:h="16838"/>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A8D" w:rsidRDefault="00330A8D">
      <w:pPr>
        <w:spacing w:after="0" w:line="240" w:lineRule="auto"/>
      </w:pPr>
      <w:r>
        <w:separator/>
      </w:r>
    </w:p>
  </w:endnote>
  <w:endnote w:type="continuationSeparator" w:id="0">
    <w:p w:rsidR="00330A8D" w:rsidRDefault="00330A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CC"/>
    <w:family w:val="roman"/>
    <w:pitch w:val="variable"/>
    <w:sig w:usb0="E0002AFF" w:usb1="C0007841" w:usb2="00000009" w:usb3="00000000" w:csb0="000001FF" w:csb1="00000000"/>
  </w:font>
  <w:font w:name="Aptos Display">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1F7FB985" w:rsidTr="1F7FB985">
      <w:trPr>
        <w:trHeight w:val="300"/>
      </w:trPr>
      <w:tc>
        <w:tcPr>
          <w:tcW w:w="3210" w:type="dxa"/>
        </w:tcPr>
        <w:p w:rsidR="1F7FB985" w:rsidRDefault="1F7FB985" w:rsidP="1F7FB985">
          <w:pPr>
            <w:pStyle w:val="a5"/>
            <w:ind w:left="-115"/>
          </w:pPr>
        </w:p>
      </w:tc>
      <w:tc>
        <w:tcPr>
          <w:tcW w:w="3210" w:type="dxa"/>
        </w:tcPr>
        <w:p w:rsidR="1F7FB985" w:rsidRDefault="1F7FB985" w:rsidP="1F7FB985">
          <w:pPr>
            <w:pStyle w:val="a5"/>
            <w:jc w:val="center"/>
          </w:pPr>
        </w:p>
      </w:tc>
      <w:tc>
        <w:tcPr>
          <w:tcW w:w="3210" w:type="dxa"/>
        </w:tcPr>
        <w:p w:rsidR="1F7FB985" w:rsidRDefault="1F7FB985" w:rsidP="1F7FB985">
          <w:pPr>
            <w:pStyle w:val="a5"/>
            <w:ind w:right="-115"/>
            <w:jc w:val="right"/>
          </w:pPr>
        </w:p>
      </w:tc>
    </w:tr>
  </w:tbl>
  <w:p w:rsidR="1F7FB985" w:rsidRDefault="1F7FB985" w:rsidP="1F7FB985">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A8D" w:rsidRDefault="00330A8D">
      <w:pPr>
        <w:spacing w:after="0" w:line="240" w:lineRule="auto"/>
      </w:pPr>
      <w:r>
        <w:separator/>
      </w:r>
    </w:p>
  </w:footnote>
  <w:footnote w:type="continuationSeparator" w:id="0">
    <w:p w:rsidR="00330A8D" w:rsidRDefault="00330A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6A0" w:firstRow="1" w:lastRow="0" w:firstColumn="1" w:lastColumn="0" w:noHBand="1" w:noVBand="1"/>
    </w:tblPr>
    <w:tblGrid>
      <w:gridCol w:w="3210"/>
      <w:gridCol w:w="3210"/>
      <w:gridCol w:w="3210"/>
    </w:tblGrid>
    <w:tr w:rsidR="1F7FB985" w:rsidTr="1F7FB985">
      <w:trPr>
        <w:trHeight w:val="300"/>
      </w:trPr>
      <w:tc>
        <w:tcPr>
          <w:tcW w:w="3210" w:type="dxa"/>
        </w:tcPr>
        <w:p w:rsidR="1F7FB985" w:rsidRDefault="1F7FB985" w:rsidP="1F7FB985">
          <w:pPr>
            <w:pStyle w:val="a5"/>
            <w:ind w:left="-115"/>
          </w:pPr>
        </w:p>
      </w:tc>
      <w:tc>
        <w:tcPr>
          <w:tcW w:w="3210" w:type="dxa"/>
        </w:tcPr>
        <w:p w:rsidR="1F7FB985" w:rsidRDefault="1F7FB985" w:rsidP="1F7FB985">
          <w:pPr>
            <w:pStyle w:val="a5"/>
            <w:jc w:val="center"/>
          </w:pPr>
        </w:p>
      </w:tc>
      <w:tc>
        <w:tcPr>
          <w:tcW w:w="3210" w:type="dxa"/>
        </w:tcPr>
        <w:p w:rsidR="1F7FB985" w:rsidRDefault="1F7FB985" w:rsidP="1F7FB985">
          <w:pPr>
            <w:pStyle w:val="a5"/>
            <w:ind w:right="-115"/>
            <w:jc w:val="right"/>
          </w:pPr>
        </w:p>
      </w:tc>
    </w:tr>
  </w:tbl>
  <w:p w:rsidR="1F7FB985" w:rsidRDefault="1F7FB985" w:rsidP="1F7FB98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E11D99D"/>
    <w:rsid w:val="00027B4D"/>
    <w:rsid w:val="00330A8D"/>
    <w:rsid w:val="00581D2F"/>
    <w:rsid w:val="00E12858"/>
    <w:rsid w:val="1F7FB985"/>
    <w:rsid w:val="30306F12"/>
    <w:rsid w:val="5B778DC5"/>
    <w:rsid w:val="5E11D99D"/>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D1A886-CC0B-4937-AFDD-52A7AC09B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ru-RU"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4">
    <w:name w:val="Верхний колонтитул Знак"/>
    <w:basedOn w:val="a0"/>
    <w:link w:val="a5"/>
    <w:uiPriority w:val="99"/>
  </w:style>
  <w:style w:type="paragraph" w:styleId="a5">
    <w:name w:val="header"/>
    <w:basedOn w:val="a"/>
    <w:link w:val="a4"/>
    <w:uiPriority w:val="99"/>
    <w:unhideWhenUsed/>
    <w:pPr>
      <w:tabs>
        <w:tab w:val="center" w:pos="4680"/>
        <w:tab w:val="right" w:pos="9360"/>
      </w:tabs>
      <w:spacing w:after="0" w:line="240" w:lineRule="auto"/>
    </w:pPr>
  </w:style>
  <w:style w:type="character" w:customStyle="1" w:styleId="a6">
    <w:name w:val="Нижний колонтитул Знак"/>
    <w:basedOn w:val="a0"/>
    <w:link w:val="a7"/>
    <w:uiPriority w:val="99"/>
  </w:style>
  <w:style w:type="paragraph" w:styleId="a7">
    <w:name w:val="footer"/>
    <w:basedOn w:val="a"/>
    <w:link w:val="a6"/>
    <w:uiPriority w:val="99"/>
    <w:unhideWhenUsed/>
    <w:pPr>
      <w:tabs>
        <w:tab w:val="center" w:pos="4680"/>
        <w:tab w:val="right" w:pos="9360"/>
      </w:tabs>
      <w:spacing w:after="0" w:line="240" w:lineRule="auto"/>
    </w:pPr>
  </w:style>
  <w:style w:type="character" w:styleId="a8">
    <w:name w:val="Hyperlink"/>
    <w:basedOn w:val="a0"/>
    <w:uiPriority w:val="99"/>
    <w:unhideWhenUsed/>
    <w:rPr>
      <w:color w:val="467886" w:themeColor="hyperlink"/>
      <w:u w:val="single"/>
    </w:rPr>
  </w:style>
  <w:style w:type="character" w:customStyle="1" w:styleId="10">
    <w:name w:val="Заголовок 1 Знак"/>
    <w:basedOn w:val="a0"/>
    <w:link w:val="1"/>
    <w:uiPriority w:val="9"/>
    <w:rPr>
      <w:rFonts w:asciiTheme="majorHAnsi" w:eastAsiaTheme="majorEastAsia" w:hAnsiTheme="majorHAnsi" w:cstheme="majorBidi"/>
      <w:color w:val="0F476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m.wikipedia.org/wiki/Massive_open_online_course"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fgosvo.ru/uploadfiles/FGOS%20VO%203++/Bak/440305_B_3_15062021.pdf"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vk.com/wall-203985655_35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1054</Words>
  <Characters>6010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Кононов Артем</cp:lastModifiedBy>
  <cp:revision>3</cp:revision>
  <dcterms:created xsi:type="dcterms:W3CDTF">2024-05-09T23:41:00Z</dcterms:created>
  <dcterms:modified xsi:type="dcterms:W3CDTF">2024-05-09T23:41:00Z</dcterms:modified>
</cp:coreProperties>
</file>