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23C48" w14:textId="77777777" w:rsidR="00345527" w:rsidRDefault="00030FF9" w:rsidP="00551B76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527">
        <w:rPr>
          <w:rFonts w:ascii="Times New Roman" w:hAnsi="Times New Roman" w:cs="Times New Roman"/>
          <w:b/>
          <w:sz w:val="28"/>
          <w:szCs w:val="28"/>
        </w:rPr>
        <w:t xml:space="preserve">Попытки концептуальной смены парадигмы </w:t>
      </w:r>
      <w:r w:rsidR="00345527">
        <w:rPr>
          <w:rFonts w:ascii="Times New Roman" w:hAnsi="Times New Roman" w:cs="Times New Roman"/>
          <w:b/>
          <w:sz w:val="28"/>
          <w:szCs w:val="28"/>
        </w:rPr>
        <w:t xml:space="preserve">в </w:t>
      </w:r>
    </w:p>
    <w:p w14:paraId="6D5D002E" w14:textId="0E05C4F9" w:rsidR="00B6406D" w:rsidRPr="00345527" w:rsidRDefault="00030FF9" w:rsidP="00551B76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527">
        <w:rPr>
          <w:rFonts w:ascii="Times New Roman" w:hAnsi="Times New Roman" w:cs="Times New Roman"/>
          <w:b/>
          <w:sz w:val="28"/>
          <w:szCs w:val="28"/>
        </w:rPr>
        <w:t>Азиатско-Тихоокеанско</w:t>
      </w:r>
      <w:r w:rsidR="00345527">
        <w:rPr>
          <w:rFonts w:ascii="Times New Roman" w:hAnsi="Times New Roman" w:cs="Times New Roman"/>
          <w:b/>
          <w:sz w:val="28"/>
          <w:szCs w:val="28"/>
        </w:rPr>
        <w:t>м</w:t>
      </w:r>
      <w:r w:rsidRPr="00345527">
        <w:rPr>
          <w:rFonts w:ascii="Times New Roman" w:hAnsi="Times New Roman" w:cs="Times New Roman"/>
          <w:b/>
          <w:sz w:val="28"/>
          <w:szCs w:val="28"/>
        </w:rPr>
        <w:t xml:space="preserve"> регион</w:t>
      </w:r>
      <w:r w:rsidR="00345527">
        <w:rPr>
          <w:rFonts w:ascii="Times New Roman" w:hAnsi="Times New Roman" w:cs="Times New Roman"/>
          <w:b/>
          <w:sz w:val="28"/>
          <w:szCs w:val="28"/>
        </w:rPr>
        <w:t>е</w:t>
      </w:r>
    </w:p>
    <w:p w14:paraId="38329756" w14:textId="77777777" w:rsidR="00030FF9" w:rsidRPr="00345527" w:rsidRDefault="00030FF9" w:rsidP="00551B76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1B989E" w14:textId="1AED8674" w:rsidR="00B6406D" w:rsidRPr="00345527" w:rsidRDefault="00B6406D" w:rsidP="00B6406D">
      <w:pPr>
        <w:pStyle w:val="a7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45527">
        <w:rPr>
          <w:rFonts w:ascii="Times New Roman" w:hAnsi="Times New Roman" w:cs="Times New Roman"/>
          <w:b/>
          <w:sz w:val="28"/>
          <w:szCs w:val="28"/>
        </w:rPr>
        <w:t>Павлов Иван Валерьевич</w:t>
      </w:r>
    </w:p>
    <w:p w14:paraId="79BAD63D" w14:textId="77777777" w:rsidR="00B6406D" w:rsidRPr="00345527" w:rsidRDefault="00B6406D" w:rsidP="00B6406D">
      <w:pPr>
        <w:pStyle w:val="a7"/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345527">
        <w:rPr>
          <w:rFonts w:ascii="Times New Roman" w:hAnsi="Times New Roman" w:cs="Times New Roman"/>
          <w:bCs/>
          <w:sz w:val="28"/>
          <w:szCs w:val="28"/>
        </w:rPr>
        <w:t>магистрант,</w:t>
      </w:r>
    </w:p>
    <w:p w14:paraId="0FB9D148" w14:textId="288F106D" w:rsidR="00B6406D" w:rsidRPr="00345527" w:rsidRDefault="00B6406D" w:rsidP="00B6406D">
      <w:pPr>
        <w:pStyle w:val="a7"/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345527">
        <w:rPr>
          <w:rFonts w:ascii="Times New Roman" w:hAnsi="Times New Roman" w:cs="Times New Roman"/>
          <w:bCs/>
          <w:sz w:val="28"/>
          <w:szCs w:val="28"/>
        </w:rPr>
        <w:t xml:space="preserve">Научный руководитель: </w:t>
      </w:r>
      <w:r w:rsidR="000F61B7">
        <w:rPr>
          <w:rFonts w:ascii="Times New Roman" w:hAnsi="Times New Roman" w:cs="Times New Roman"/>
          <w:b/>
          <w:sz w:val="28"/>
          <w:szCs w:val="28"/>
        </w:rPr>
        <w:t xml:space="preserve">Николенко Анастасия </w:t>
      </w:r>
      <w:r w:rsidR="00980B1C">
        <w:rPr>
          <w:rFonts w:ascii="Times New Roman" w:hAnsi="Times New Roman" w:cs="Times New Roman"/>
          <w:b/>
          <w:sz w:val="28"/>
          <w:szCs w:val="28"/>
        </w:rPr>
        <w:t>Алексее</w:t>
      </w:r>
      <w:r w:rsidR="00A609E5">
        <w:rPr>
          <w:rFonts w:ascii="Times New Roman" w:hAnsi="Times New Roman" w:cs="Times New Roman"/>
          <w:b/>
          <w:sz w:val="28"/>
          <w:szCs w:val="28"/>
        </w:rPr>
        <w:t>вна</w:t>
      </w:r>
    </w:p>
    <w:p w14:paraId="0FA66A13" w14:textId="23DFB0B9" w:rsidR="00551B76" w:rsidRPr="00345527" w:rsidRDefault="00551B76" w:rsidP="00B6406D">
      <w:pPr>
        <w:pStyle w:val="a7"/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345527">
        <w:rPr>
          <w:rFonts w:ascii="Times New Roman" w:hAnsi="Times New Roman" w:cs="Times New Roman"/>
          <w:bCs/>
          <w:sz w:val="28"/>
          <w:szCs w:val="28"/>
        </w:rPr>
        <w:t>к.п</w:t>
      </w:r>
      <w:r w:rsidR="00620E41">
        <w:rPr>
          <w:rFonts w:ascii="Times New Roman" w:hAnsi="Times New Roman" w:cs="Times New Roman"/>
          <w:bCs/>
          <w:sz w:val="28"/>
          <w:szCs w:val="28"/>
        </w:rPr>
        <w:t>олит</w:t>
      </w:r>
      <w:r w:rsidRPr="00345527">
        <w:rPr>
          <w:rFonts w:ascii="Times New Roman" w:hAnsi="Times New Roman" w:cs="Times New Roman"/>
          <w:bCs/>
          <w:sz w:val="28"/>
          <w:szCs w:val="28"/>
        </w:rPr>
        <w:t>.н</w:t>
      </w:r>
      <w:proofErr w:type="spellEnd"/>
      <w:r w:rsidRPr="00345527">
        <w:rPr>
          <w:rFonts w:ascii="Times New Roman" w:hAnsi="Times New Roman" w:cs="Times New Roman"/>
          <w:bCs/>
          <w:sz w:val="28"/>
          <w:szCs w:val="28"/>
        </w:rPr>
        <w:t>., доцент</w:t>
      </w:r>
    </w:p>
    <w:p w14:paraId="689581B1" w14:textId="7651A904" w:rsidR="00B6406D" w:rsidRPr="00345527" w:rsidRDefault="00551B76" w:rsidP="00B6406D">
      <w:pPr>
        <w:pStyle w:val="a7"/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345527">
        <w:rPr>
          <w:rFonts w:ascii="Times New Roman" w:hAnsi="Times New Roman" w:cs="Times New Roman"/>
          <w:bCs/>
          <w:sz w:val="28"/>
          <w:szCs w:val="28"/>
        </w:rPr>
        <w:t>ФГБОУ ВО "Владивостокский государственный университет"</w:t>
      </w:r>
    </w:p>
    <w:p w14:paraId="0F5607B3" w14:textId="77777777" w:rsidR="00B6406D" w:rsidRPr="00345527" w:rsidRDefault="00B6406D" w:rsidP="00B6406D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14:paraId="727211CD" w14:textId="00C3FA94" w:rsidR="00B6406D" w:rsidRPr="00345527" w:rsidRDefault="00B6406D" w:rsidP="00081939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45527">
        <w:rPr>
          <w:rFonts w:ascii="Times New Roman" w:hAnsi="Times New Roman" w:cs="Times New Roman"/>
          <w:b/>
          <w:sz w:val="28"/>
          <w:szCs w:val="28"/>
        </w:rPr>
        <w:t>Аннотация</w:t>
      </w:r>
      <w:r w:rsidR="00551B76" w:rsidRPr="00345527">
        <w:rPr>
          <w:rFonts w:ascii="Times New Roman" w:hAnsi="Times New Roman" w:cs="Times New Roman"/>
          <w:b/>
          <w:sz w:val="28"/>
          <w:szCs w:val="28"/>
        </w:rPr>
        <w:t>:</w:t>
      </w:r>
      <w:r w:rsidRPr="003455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0AF7">
        <w:rPr>
          <w:rFonts w:ascii="Times New Roman" w:hAnsi="Times New Roman" w:cs="Times New Roman"/>
          <w:bCs/>
          <w:sz w:val="28"/>
          <w:szCs w:val="28"/>
        </w:rPr>
        <w:t>в</w:t>
      </w:r>
      <w:r w:rsidR="000B784E" w:rsidRPr="000B784E">
        <w:rPr>
          <w:rFonts w:ascii="Times New Roman" w:hAnsi="Times New Roman" w:cs="Times New Roman"/>
          <w:bCs/>
          <w:sz w:val="28"/>
          <w:szCs w:val="28"/>
        </w:rPr>
        <w:t xml:space="preserve"> статье рассматриваются две диаметрально противоположные концепции по вопросу о мироустройстве в Азиатско-Тихоокеанском регионе. Россия и Китай придерживаются последовательной стратегии построения архитектуры дружественных отношений между странами альянса, основанной на взаимном доверии, открытости и равенстве интересов по отношению к соседним государствам. Американская Индо-Тихоокеанская стратегия подчеркивает, что Соединенные Штаты являются </w:t>
      </w:r>
      <w:r w:rsidR="00221349">
        <w:rPr>
          <w:rFonts w:ascii="Times New Roman" w:hAnsi="Times New Roman" w:cs="Times New Roman"/>
          <w:bCs/>
          <w:sz w:val="28"/>
          <w:szCs w:val="28"/>
        </w:rPr>
        <w:t>ведущим</w:t>
      </w:r>
      <w:r w:rsidR="000B784E" w:rsidRPr="000B784E">
        <w:rPr>
          <w:rFonts w:ascii="Times New Roman" w:hAnsi="Times New Roman" w:cs="Times New Roman"/>
          <w:bCs/>
          <w:sz w:val="28"/>
          <w:szCs w:val="28"/>
        </w:rPr>
        <w:t xml:space="preserve"> игроком и </w:t>
      </w:r>
      <w:r w:rsidR="006B353E">
        <w:rPr>
          <w:rFonts w:ascii="Times New Roman" w:hAnsi="Times New Roman" w:cs="Times New Roman"/>
          <w:bCs/>
          <w:sz w:val="28"/>
          <w:szCs w:val="28"/>
        </w:rPr>
        <w:t>в основном решает</w:t>
      </w:r>
      <w:r w:rsidR="000B784E" w:rsidRPr="000B784E">
        <w:rPr>
          <w:rFonts w:ascii="Times New Roman" w:hAnsi="Times New Roman" w:cs="Times New Roman"/>
          <w:bCs/>
          <w:sz w:val="28"/>
          <w:szCs w:val="28"/>
        </w:rPr>
        <w:t xml:space="preserve"> все вопросы нового мирового порядка.</w:t>
      </w:r>
    </w:p>
    <w:p w14:paraId="1D21D305" w14:textId="77777777" w:rsidR="00B6406D" w:rsidRPr="00345527" w:rsidRDefault="00B6406D" w:rsidP="00081939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9E5BAC" w14:textId="143C978C" w:rsidR="00B6406D" w:rsidRDefault="00B6406D" w:rsidP="00081939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45527">
        <w:rPr>
          <w:rFonts w:ascii="Times New Roman" w:hAnsi="Times New Roman" w:cs="Times New Roman"/>
          <w:b/>
          <w:sz w:val="28"/>
          <w:szCs w:val="28"/>
        </w:rPr>
        <w:t xml:space="preserve">Ключевые слова: </w:t>
      </w:r>
      <w:r w:rsidR="00345527" w:rsidRPr="00345527">
        <w:rPr>
          <w:rFonts w:ascii="Times New Roman" w:hAnsi="Times New Roman" w:cs="Times New Roman"/>
          <w:bCs/>
          <w:sz w:val="28"/>
          <w:szCs w:val="28"/>
        </w:rPr>
        <w:t>международные отношения</w:t>
      </w:r>
      <w:r w:rsidR="0034552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345527" w:rsidRPr="00345527">
        <w:rPr>
          <w:rFonts w:ascii="Times New Roman" w:hAnsi="Times New Roman" w:cs="Times New Roman"/>
          <w:bCs/>
          <w:sz w:val="28"/>
          <w:szCs w:val="28"/>
        </w:rPr>
        <w:t>внешнеполитическая стратегия</w:t>
      </w:r>
      <w:r w:rsidR="00345527">
        <w:rPr>
          <w:rFonts w:ascii="Times New Roman" w:hAnsi="Times New Roman" w:cs="Times New Roman"/>
          <w:bCs/>
          <w:sz w:val="28"/>
          <w:szCs w:val="28"/>
        </w:rPr>
        <w:t>,</w:t>
      </w:r>
      <w:r w:rsidR="00345527" w:rsidRPr="0034552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5527">
        <w:rPr>
          <w:rFonts w:ascii="Times New Roman" w:hAnsi="Times New Roman" w:cs="Times New Roman"/>
          <w:bCs/>
          <w:sz w:val="28"/>
          <w:szCs w:val="28"/>
        </w:rPr>
        <w:t xml:space="preserve">Азиатско-Тихоокеанский </w:t>
      </w:r>
      <w:r w:rsidR="000B784E" w:rsidRPr="00345527">
        <w:rPr>
          <w:rFonts w:ascii="Times New Roman" w:hAnsi="Times New Roman" w:cs="Times New Roman"/>
          <w:bCs/>
          <w:sz w:val="28"/>
          <w:szCs w:val="28"/>
        </w:rPr>
        <w:t>регион, Индо</w:t>
      </w:r>
      <w:r w:rsidR="00345527" w:rsidRPr="00345527">
        <w:rPr>
          <w:rFonts w:ascii="Times New Roman" w:hAnsi="Times New Roman" w:cs="Times New Roman"/>
          <w:bCs/>
          <w:sz w:val="28"/>
          <w:szCs w:val="28"/>
        </w:rPr>
        <w:t>-Тихоокеанский регион</w:t>
      </w:r>
      <w:r w:rsidR="00345527">
        <w:rPr>
          <w:rFonts w:ascii="Times New Roman" w:hAnsi="Times New Roman" w:cs="Times New Roman"/>
          <w:bCs/>
          <w:sz w:val="28"/>
          <w:szCs w:val="28"/>
        </w:rPr>
        <w:t>, многополярность</w:t>
      </w:r>
    </w:p>
    <w:p w14:paraId="1AC454B1" w14:textId="77777777" w:rsidR="00345527" w:rsidRDefault="00345527" w:rsidP="00081939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0E1E958" w14:textId="15C1909D" w:rsidR="00121BA4" w:rsidRPr="000F61B7" w:rsidRDefault="00121BA4" w:rsidP="00121BA4">
      <w:pPr>
        <w:pStyle w:val="a7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21BA4">
        <w:rPr>
          <w:rFonts w:ascii="Times New Roman" w:hAnsi="Times New Roman" w:cs="Times New Roman"/>
          <w:b/>
          <w:sz w:val="28"/>
          <w:szCs w:val="28"/>
          <w:lang w:val="en-US"/>
        </w:rPr>
        <w:t>ATTEMPTS AT A CONCEPTUAL PARADIGM</w:t>
      </w:r>
    </w:p>
    <w:p w14:paraId="3206FBA8" w14:textId="3DD5A0FD" w:rsidR="00121BA4" w:rsidRPr="000F61B7" w:rsidRDefault="00121BA4" w:rsidP="00121BA4">
      <w:pPr>
        <w:pStyle w:val="a7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21BA4">
        <w:rPr>
          <w:rFonts w:ascii="Times New Roman" w:hAnsi="Times New Roman" w:cs="Times New Roman"/>
          <w:b/>
          <w:sz w:val="28"/>
          <w:szCs w:val="28"/>
          <w:lang w:val="en-US"/>
        </w:rPr>
        <w:t>SHIFT IN ASIA-PACIFIC REGION</w:t>
      </w:r>
    </w:p>
    <w:p w14:paraId="2B021BEE" w14:textId="77777777" w:rsidR="00121BA4" w:rsidRPr="000F61B7" w:rsidRDefault="00121BA4" w:rsidP="00121BA4">
      <w:pPr>
        <w:pStyle w:val="a7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0BEF959" w14:textId="77777777" w:rsidR="00121BA4" w:rsidRPr="00121BA4" w:rsidRDefault="00121BA4" w:rsidP="00121BA4">
      <w:pPr>
        <w:pStyle w:val="a7"/>
        <w:spacing w:after="0"/>
        <w:ind w:firstLine="567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21BA4">
        <w:rPr>
          <w:rFonts w:ascii="Times New Roman" w:hAnsi="Times New Roman" w:cs="Times New Roman"/>
          <w:b/>
          <w:sz w:val="28"/>
          <w:szCs w:val="28"/>
          <w:lang w:val="en-US"/>
        </w:rPr>
        <w:t>Pavlov Ivan Valerievich</w:t>
      </w:r>
    </w:p>
    <w:p w14:paraId="3FEF9DB4" w14:textId="58CC9623" w:rsidR="00121BA4" w:rsidRPr="00F93DB8" w:rsidRDefault="00121BA4" w:rsidP="00F93DB8">
      <w:pPr>
        <w:pStyle w:val="a7"/>
        <w:spacing w:after="0"/>
        <w:ind w:firstLine="567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21BA4">
        <w:rPr>
          <w:rFonts w:ascii="Times New Roman" w:hAnsi="Times New Roman" w:cs="Times New Roman"/>
          <w:b/>
          <w:sz w:val="28"/>
          <w:szCs w:val="28"/>
          <w:lang w:val="en-US"/>
        </w:rPr>
        <w:t xml:space="preserve">Scientific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ad</w:t>
      </w:r>
      <w:r w:rsidRPr="00121BA4">
        <w:rPr>
          <w:rFonts w:ascii="Times New Roman" w:hAnsi="Times New Roman" w:cs="Times New Roman"/>
          <w:b/>
          <w:sz w:val="28"/>
          <w:szCs w:val="28"/>
          <w:lang w:val="en-US"/>
        </w:rPr>
        <w:t xml:space="preserve">visor: </w:t>
      </w:r>
      <w:r w:rsidR="00224B3E" w:rsidRPr="00224B3E">
        <w:rPr>
          <w:rFonts w:ascii="Times New Roman" w:hAnsi="Times New Roman" w:cs="Times New Roman"/>
          <w:b/>
          <w:sz w:val="28"/>
          <w:szCs w:val="28"/>
          <w:lang w:val="en-US"/>
        </w:rPr>
        <w:t xml:space="preserve">Nikolenko Anastasia </w:t>
      </w:r>
      <w:r w:rsidR="00EB4769" w:rsidRPr="00EB4769">
        <w:rPr>
          <w:rFonts w:ascii="Times New Roman" w:hAnsi="Times New Roman" w:cs="Times New Roman"/>
          <w:b/>
          <w:sz w:val="28"/>
          <w:szCs w:val="28"/>
          <w:lang w:val="en-US"/>
        </w:rPr>
        <w:t>Alekseevna</w:t>
      </w:r>
      <w:r w:rsidR="00224B3E" w:rsidRPr="00224B3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14:paraId="1C9B727C" w14:textId="77777777" w:rsidR="00F93DB8" w:rsidRPr="00F93DB8" w:rsidRDefault="00F93DB8" w:rsidP="00F93DB8">
      <w:pPr>
        <w:pStyle w:val="a7"/>
        <w:spacing w:after="0"/>
        <w:ind w:firstLine="567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64B09176" w14:textId="59A8F545" w:rsidR="00B6406D" w:rsidRPr="00FF334B" w:rsidRDefault="00B6406D" w:rsidP="00081939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345527">
        <w:rPr>
          <w:rFonts w:ascii="Times New Roman" w:hAnsi="Times New Roman" w:cs="Times New Roman"/>
          <w:b/>
          <w:sz w:val="28"/>
          <w:szCs w:val="28"/>
          <w:lang w:val="en-US"/>
        </w:rPr>
        <w:t>Annotation</w:t>
      </w:r>
      <w:r w:rsidR="00551B76" w:rsidRPr="00345527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345527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="00B51D1D" w:rsidRPr="00B51D1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The article examines two diametrically opposed concepts on the issue of </w:t>
      </w:r>
      <w:proofErr w:type="gramStart"/>
      <w:r w:rsidR="00B51D1D" w:rsidRPr="00B51D1D">
        <w:rPr>
          <w:rFonts w:ascii="Times New Roman" w:hAnsi="Times New Roman" w:cs="Times New Roman"/>
          <w:bCs/>
          <w:sz w:val="28"/>
          <w:szCs w:val="28"/>
          <w:lang w:val="en-US"/>
        </w:rPr>
        <w:t>the world</w:t>
      </w:r>
      <w:proofErr w:type="gramEnd"/>
      <w:r w:rsidR="00B51D1D" w:rsidRPr="00B51D1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order in the Asia-Pacific region. Russia and China adhere to a consistent strategy of building an architecture of friendly relations between the alliance countries based on mutual trust, openness, and equality of interests towards neighboring states. The American Indo-Pacific strategy emphasizes that the United States is the leading player and primarily decides all issues of the new world order.</w:t>
      </w:r>
    </w:p>
    <w:p w14:paraId="2B4A97FE" w14:textId="77777777" w:rsidR="00B51D1D" w:rsidRPr="00FF334B" w:rsidRDefault="00B51D1D" w:rsidP="00081939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173DA57F" w14:textId="141B1BE6" w:rsidR="00B6406D" w:rsidRPr="000F61B7" w:rsidRDefault="00B6406D" w:rsidP="000B784E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345527">
        <w:rPr>
          <w:rFonts w:ascii="Times New Roman" w:hAnsi="Times New Roman" w:cs="Times New Roman"/>
          <w:b/>
          <w:sz w:val="28"/>
          <w:szCs w:val="28"/>
          <w:lang w:val="en-US"/>
        </w:rPr>
        <w:t>Keywords</w:t>
      </w:r>
      <w:r w:rsidRPr="00345527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: </w:t>
      </w:r>
      <w:r w:rsidR="000B784E" w:rsidRPr="000B784E">
        <w:rPr>
          <w:rFonts w:ascii="Times New Roman" w:hAnsi="Times New Roman" w:cs="Times New Roman"/>
          <w:bCs/>
          <w:sz w:val="28"/>
          <w:szCs w:val="28"/>
          <w:lang w:val="en-US"/>
        </w:rPr>
        <w:t>international relations, foreign policy strategy, Asia-Pacific region, Indo-Pacific region, multipolarity</w:t>
      </w:r>
    </w:p>
    <w:p w14:paraId="6FAC9557" w14:textId="77777777" w:rsidR="000B784E" w:rsidRPr="000F61B7" w:rsidRDefault="000B784E" w:rsidP="000B784E">
      <w:pPr>
        <w:pStyle w:val="a7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4BDA1C39" w14:textId="3E0A4334" w:rsidR="00B6406D" w:rsidRPr="00B6406D" w:rsidRDefault="00B6406D" w:rsidP="00B6406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406D">
        <w:rPr>
          <w:rFonts w:ascii="Times New Roman" w:hAnsi="Times New Roman" w:cs="Times New Roman"/>
          <w:sz w:val="28"/>
          <w:szCs w:val="28"/>
        </w:rPr>
        <w:t xml:space="preserve">Формирование концепции Азиатско-Тихоокеанского региона было обусловлено процессами экономической интеграции. Зарождение концепции связано с постепенным смещением центра глобальной экономической активности из традиционных Европейских стран и США в быстро </w:t>
      </w:r>
      <w:r w:rsidRPr="00B6406D">
        <w:rPr>
          <w:rFonts w:ascii="Times New Roman" w:hAnsi="Times New Roman" w:cs="Times New Roman"/>
          <w:sz w:val="28"/>
          <w:szCs w:val="28"/>
        </w:rPr>
        <w:lastRenderedPageBreak/>
        <w:t xml:space="preserve">развивающийся </w:t>
      </w:r>
      <w:r w:rsidR="00685142">
        <w:rPr>
          <w:rFonts w:ascii="Times New Roman" w:hAnsi="Times New Roman" w:cs="Times New Roman"/>
          <w:sz w:val="28"/>
          <w:szCs w:val="28"/>
        </w:rPr>
        <w:t>Т</w:t>
      </w:r>
      <w:r w:rsidRPr="00B6406D">
        <w:rPr>
          <w:rFonts w:ascii="Times New Roman" w:hAnsi="Times New Roman" w:cs="Times New Roman"/>
          <w:sz w:val="28"/>
          <w:szCs w:val="28"/>
        </w:rPr>
        <w:t>ихоокеанский регион. Основополагающим принципом АТР выступает вовлеченность в сотрудничество всех государств региона вне зависимости от их политического устройства, масштабов или уровня социально-экономического развития. Данная модель исходит из предпосылки, что граничащие страны способны не только к мирному сосуществованию, но и к построению взаимовыгодного партнерства.</w:t>
      </w:r>
    </w:p>
    <w:p w14:paraId="09799DBD" w14:textId="60A1FF67" w:rsidR="00B6406D" w:rsidRPr="00B6406D" w:rsidRDefault="00B6406D" w:rsidP="00B6406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406D">
        <w:rPr>
          <w:rFonts w:ascii="Times New Roman" w:hAnsi="Times New Roman" w:cs="Times New Roman"/>
          <w:sz w:val="28"/>
          <w:szCs w:val="28"/>
        </w:rPr>
        <w:t xml:space="preserve">Архитектура сотрудничества в АТР характеризуется многоуровневостью и ориентацией на достижение консенсуса. Центральное место в ней занимают </w:t>
      </w:r>
      <w:r w:rsidR="00081939" w:rsidRPr="00B6406D">
        <w:rPr>
          <w:rFonts w:ascii="Times New Roman" w:hAnsi="Times New Roman" w:cs="Times New Roman"/>
          <w:sz w:val="28"/>
          <w:szCs w:val="28"/>
        </w:rPr>
        <w:t>Азиатско-Тихоокеанское экономическое сотрудничество</w:t>
      </w:r>
      <w:r w:rsidR="00081939" w:rsidRPr="00345527">
        <w:rPr>
          <w:rFonts w:ascii="Times New Roman" w:hAnsi="Times New Roman" w:cs="Times New Roman"/>
          <w:sz w:val="28"/>
          <w:szCs w:val="28"/>
        </w:rPr>
        <w:t xml:space="preserve"> (далее - </w:t>
      </w:r>
      <w:r w:rsidRPr="00B6406D">
        <w:rPr>
          <w:rFonts w:ascii="Times New Roman" w:hAnsi="Times New Roman" w:cs="Times New Roman"/>
          <w:sz w:val="28"/>
          <w:szCs w:val="28"/>
        </w:rPr>
        <w:t xml:space="preserve">АТЭС) </w:t>
      </w:r>
      <w:r w:rsidR="00551B76" w:rsidRPr="00345527">
        <w:rPr>
          <w:rFonts w:ascii="Times New Roman" w:hAnsi="Times New Roman" w:cs="Times New Roman"/>
          <w:sz w:val="28"/>
          <w:szCs w:val="28"/>
        </w:rPr>
        <w:t>–</w:t>
      </w:r>
      <w:r w:rsidRPr="00B6406D">
        <w:rPr>
          <w:rFonts w:ascii="Times New Roman" w:hAnsi="Times New Roman" w:cs="Times New Roman"/>
          <w:sz w:val="28"/>
          <w:szCs w:val="28"/>
        </w:rPr>
        <w:t xml:space="preserve"> форум, объединяющий свыше 20 экономик для продвижения свободной торговли и экономического сотрудничества. </w:t>
      </w:r>
      <w:r w:rsidR="00081939" w:rsidRPr="00B6406D">
        <w:rPr>
          <w:rFonts w:ascii="Times New Roman" w:hAnsi="Times New Roman" w:cs="Times New Roman"/>
          <w:sz w:val="28"/>
          <w:szCs w:val="28"/>
        </w:rPr>
        <w:t>Ассоциация государств Юго-Восточной Азии</w:t>
      </w:r>
      <w:r w:rsidR="00081939" w:rsidRPr="00345527">
        <w:rPr>
          <w:rFonts w:ascii="Times New Roman" w:hAnsi="Times New Roman" w:cs="Times New Roman"/>
          <w:sz w:val="28"/>
          <w:szCs w:val="28"/>
        </w:rPr>
        <w:t xml:space="preserve"> </w:t>
      </w:r>
      <w:r w:rsidRPr="00B6406D">
        <w:rPr>
          <w:rFonts w:ascii="Times New Roman" w:hAnsi="Times New Roman" w:cs="Times New Roman"/>
          <w:sz w:val="28"/>
          <w:szCs w:val="28"/>
        </w:rPr>
        <w:t>(</w:t>
      </w:r>
      <w:r w:rsidR="00081939" w:rsidRPr="00345527">
        <w:rPr>
          <w:rFonts w:ascii="Times New Roman" w:hAnsi="Times New Roman" w:cs="Times New Roman"/>
          <w:sz w:val="28"/>
          <w:szCs w:val="28"/>
        </w:rPr>
        <w:t xml:space="preserve">далее - </w:t>
      </w:r>
      <w:r w:rsidR="00081939" w:rsidRPr="00B6406D">
        <w:rPr>
          <w:rFonts w:ascii="Times New Roman" w:hAnsi="Times New Roman" w:cs="Times New Roman"/>
          <w:sz w:val="28"/>
          <w:szCs w:val="28"/>
        </w:rPr>
        <w:t>АСЕАН</w:t>
      </w:r>
      <w:r w:rsidRPr="00B6406D">
        <w:rPr>
          <w:rFonts w:ascii="Times New Roman" w:hAnsi="Times New Roman" w:cs="Times New Roman"/>
          <w:sz w:val="28"/>
          <w:szCs w:val="28"/>
        </w:rPr>
        <w:t>) выступает центральной движущей силой и организационным хабом для более широких региональных инициатив. Шанхайская организация сотрудничества (</w:t>
      </w:r>
      <w:r w:rsidR="00081939" w:rsidRPr="00345527">
        <w:rPr>
          <w:rFonts w:ascii="Times New Roman" w:hAnsi="Times New Roman" w:cs="Times New Roman"/>
          <w:sz w:val="28"/>
          <w:szCs w:val="28"/>
        </w:rPr>
        <w:t xml:space="preserve">далее - </w:t>
      </w:r>
      <w:r w:rsidRPr="00B6406D">
        <w:rPr>
          <w:rFonts w:ascii="Times New Roman" w:hAnsi="Times New Roman" w:cs="Times New Roman"/>
          <w:sz w:val="28"/>
          <w:szCs w:val="28"/>
        </w:rPr>
        <w:t>ШОС) является важнейшей площадкой для обсуждения вопросов безопасности и многостороннего взаимодействия. Эта система доказала свою эффективность в поддержании относительно длительного периода мира, стабильности и процветания в регионе с начала 1990-х годов.</w:t>
      </w:r>
    </w:p>
    <w:p w14:paraId="7A839638" w14:textId="48F62190" w:rsidR="00B6406D" w:rsidRPr="00B6406D" w:rsidRDefault="00B6406D" w:rsidP="000819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406D">
        <w:rPr>
          <w:rFonts w:ascii="Times New Roman" w:hAnsi="Times New Roman" w:cs="Times New Roman"/>
          <w:sz w:val="28"/>
          <w:szCs w:val="28"/>
        </w:rPr>
        <w:t xml:space="preserve">Концепция </w:t>
      </w:r>
      <w:bookmarkStart w:id="0" w:name="_Hlk213362027"/>
      <w:r w:rsidR="0034614D" w:rsidRPr="00B6406D">
        <w:rPr>
          <w:rFonts w:ascii="Times New Roman" w:hAnsi="Times New Roman" w:cs="Times New Roman"/>
          <w:sz w:val="28"/>
          <w:szCs w:val="28"/>
        </w:rPr>
        <w:t>Индо-Тихоокеанский регион</w:t>
      </w:r>
      <w:r w:rsidR="0034614D" w:rsidRPr="00345527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B6406D">
        <w:rPr>
          <w:rFonts w:ascii="Times New Roman" w:hAnsi="Times New Roman" w:cs="Times New Roman"/>
          <w:sz w:val="28"/>
          <w:szCs w:val="28"/>
        </w:rPr>
        <w:t>(далее-</w:t>
      </w:r>
      <w:r w:rsidR="0034614D" w:rsidRPr="00345527">
        <w:rPr>
          <w:rFonts w:ascii="Times New Roman" w:hAnsi="Times New Roman" w:cs="Times New Roman"/>
          <w:sz w:val="28"/>
          <w:szCs w:val="28"/>
        </w:rPr>
        <w:t xml:space="preserve"> </w:t>
      </w:r>
      <w:r w:rsidR="0034614D" w:rsidRPr="00B6406D">
        <w:rPr>
          <w:rFonts w:ascii="Times New Roman" w:hAnsi="Times New Roman" w:cs="Times New Roman"/>
          <w:sz w:val="28"/>
          <w:szCs w:val="28"/>
        </w:rPr>
        <w:t>ИТР</w:t>
      </w:r>
      <w:r w:rsidR="0034614D" w:rsidRPr="00345527">
        <w:rPr>
          <w:rFonts w:ascii="Times New Roman" w:hAnsi="Times New Roman" w:cs="Times New Roman"/>
          <w:sz w:val="28"/>
          <w:szCs w:val="28"/>
        </w:rPr>
        <w:t xml:space="preserve">) </w:t>
      </w:r>
      <w:r w:rsidRPr="00B6406D">
        <w:rPr>
          <w:rFonts w:ascii="Times New Roman" w:hAnsi="Times New Roman" w:cs="Times New Roman"/>
          <w:sz w:val="28"/>
          <w:szCs w:val="28"/>
        </w:rPr>
        <w:t xml:space="preserve">представляет собой более позднюю геополитическую конструкцию, которая рассматривает Индийский и Тихий океаны как единое стратегическое пространство. Её активное продвижение в политический дискурс началось в 2010-х годах и было инициировано США и западными союзниками. Официальный статус в США концепция получила при администрации Дональда Трампа в 2017 году и была продолжена администрацией Джо Байдена. Возросшая роль Индийского океана в мировой политике происходит одновременно с формированием нового баланса сил, среди ключевых </w:t>
      </w:r>
      <w:r w:rsidR="00081939" w:rsidRPr="00345527">
        <w:rPr>
          <w:rFonts w:ascii="Times New Roman" w:hAnsi="Times New Roman" w:cs="Times New Roman"/>
          <w:sz w:val="28"/>
          <w:szCs w:val="28"/>
        </w:rPr>
        <w:t>игроков</w:t>
      </w:r>
      <w:r w:rsidRPr="00B6406D">
        <w:rPr>
          <w:rFonts w:ascii="Times New Roman" w:hAnsi="Times New Roman" w:cs="Times New Roman"/>
          <w:sz w:val="28"/>
          <w:szCs w:val="28"/>
        </w:rPr>
        <w:t xml:space="preserve"> которого выступают США, КНР, ЕС, Индия. Не остаётся в стороне от глобальных трендов и Россия, заинтересованная в сохранении позиций для реализации стабильного многополярного мира и расширении интересов на евразийском континенте.</w:t>
      </w:r>
      <w:r w:rsidR="00685142">
        <w:rPr>
          <w:rFonts w:ascii="Times New Roman" w:hAnsi="Times New Roman" w:cs="Times New Roman"/>
          <w:sz w:val="28"/>
          <w:szCs w:val="28"/>
        </w:rPr>
        <w:t xml:space="preserve"> </w:t>
      </w:r>
      <w:r w:rsidRPr="00B6406D">
        <w:rPr>
          <w:rFonts w:ascii="Times New Roman" w:hAnsi="Times New Roman" w:cs="Times New Roman"/>
          <w:sz w:val="28"/>
          <w:szCs w:val="28"/>
        </w:rPr>
        <w:t xml:space="preserve">В отличие от экономически </w:t>
      </w:r>
      <w:r w:rsidRPr="00B6406D">
        <w:rPr>
          <w:rFonts w:ascii="Times New Roman" w:hAnsi="Times New Roman" w:cs="Times New Roman"/>
          <w:sz w:val="28"/>
          <w:szCs w:val="28"/>
        </w:rPr>
        <w:lastRenderedPageBreak/>
        <w:t xml:space="preserve">ориентированного АТР, концепция ИТР с самого начала </w:t>
      </w:r>
      <w:r w:rsidR="009B7C27">
        <w:rPr>
          <w:rFonts w:ascii="Times New Roman" w:hAnsi="Times New Roman" w:cs="Times New Roman"/>
          <w:sz w:val="28"/>
          <w:szCs w:val="28"/>
        </w:rPr>
        <w:t xml:space="preserve">носила </w:t>
      </w:r>
      <w:r w:rsidRPr="00B6406D">
        <w:rPr>
          <w:rFonts w:ascii="Times New Roman" w:hAnsi="Times New Roman" w:cs="Times New Roman"/>
          <w:sz w:val="28"/>
          <w:szCs w:val="28"/>
        </w:rPr>
        <w:t xml:space="preserve">стратегический характер. </w:t>
      </w:r>
    </w:p>
    <w:p w14:paraId="2526E0F9" w14:textId="6718234C" w:rsidR="00B6406D" w:rsidRDefault="00B6406D" w:rsidP="00B6406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406D">
        <w:rPr>
          <w:rFonts w:ascii="Times New Roman" w:hAnsi="Times New Roman" w:cs="Times New Roman"/>
          <w:sz w:val="28"/>
          <w:szCs w:val="28"/>
        </w:rPr>
        <w:t xml:space="preserve">Популярность риторики о «всеобъемлющей» и «совместной» безопасности в ряде азиатских государств представляет собой важную тенденцию, особенно в странах Юго-Восточной Азии, где АСЕАН сформировала эффективную систему поддержания безопасности в развивающихся странах. Параллельно в Южной и Юго-Восточной Азии на протяжении последних десятилетий, в условиях активного присутствия США, Китая и России, происходила трансформация архитектуры региональной безопасности. Так сложился Азиатско-Тихоокеанский регион (АТР), выступающий площадкой геополитического, экономического </w:t>
      </w:r>
      <w:r w:rsidR="00B5601C">
        <w:rPr>
          <w:rFonts w:ascii="Times New Roman" w:hAnsi="Times New Roman" w:cs="Times New Roman"/>
          <w:sz w:val="28"/>
          <w:szCs w:val="28"/>
        </w:rPr>
        <w:t>взаимодействия</w:t>
      </w:r>
      <w:r w:rsidRPr="00B6406D">
        <w:rPr>
          <w:rFonts w:ascii="Times New Roman" w:hAnsi="Times New Roman" w:cs="Times New Roman"/>
          <w:sz w:val="28"/>
          <w:szCs w:val="28"/>
        </w:rPr>
        <w:t xml:space="preserve"> между США, Россией и Китаем. Россия и Китай является приверженцами </w:t>
      </w:r>
      <w:r w:rsidR="00B5601C">
        <w:rPr>
          <w:rFonts w:ascii="Times New Roman" w:hAnsi="Times New Roman" w:cs="Times New Roman"/>
          <w:sz w:val="28"/>
          <w:szCs w:val="28"/>
        </w:rPr>
        <w:t xml:space="preserve">давно сложившегося </w:t>
      </w:r>
      <w:r w:rsidRPr="00B6406D">
        <w:rPr>
          <w:rFonts w:ascii="Times New Roman" w:hAnsi="Times New Roman" w:cs="Times New Roman"/>
          <w:sz w:val="28"/>
          <w:szCs w:val="28"/>
        </w:rPr>
        <w:t xml:space="preserve">наименования «Азиатско-Тихоокеанский регион», напротив на западе используется термин «Индо-Тихоокеанский регион». </w:t>
      </w:r>
      <w:bookmarkStart w:id="1" w:name="_Hlk213362534"/>
      <w:r w:rsidRPr="00B6406D">
        <w:rPr>
          <w:rFonts w:ascii="Times New Roman" w:hAnsi="Times New Roman" w:cs="Times New Roman"/>
          <w:sz w:val="28"/>
          <w:szCs w:val="28"/>
        </w:rPr>
        <w:t xml:space="preserve">В американской Индо-Тихоокеанской стратегии подчеркивается, что США, усиливая собственную роль, </w:t>
      </w:r>
      <w:bookmarkEnd w:id="1"/>
      <w:r w:rsidRPr="00B6406D">
        <w:rPr>
          <w:rFonts w:ascii="Times New Roman" w:hAnsi="Times New Roman" w:cs="Times New Roman"/>
          <w:sz w:val="28"/>
          <w:szCs w:val="28"/>
        </w:rPr>
        <w:t xml:space="preserve">способствуют укреплению региона, в котором </w:t>
      </w:r>
      <w:r w:rsidR="0075046F">
        <w:rPr>
          <w:rFonts w:ascii="Times New Roman" w:hAnsi="Times New Roman" w:cs="Times New Roman"/>
          <w:sz w:val="28"/>
          <w:szCs w:val="28"/>
        </w:rPr>
        <w:t>ведущую роль</w:t>
      </w:r>
      <w:r w:rsidRPr="00B6406D">
        <w:rPr>
          <w:rFonts w:ascii="Times New Roman" w:hAnsi="Times New Roman" w:cs="Times New Roman"/>
          <w:sz w:val="28"/>
          <w:szCs w:val="28"/>
        </w:rPr>
        <w:t xml:space="preserve"> будут </w:t>
      </w:r>
      <w:r w:rsidR="008853D0">
        <w:rPr>
          <w:rFonts w:ascii="Times New Roman" w:hAnsi="Times New Roman" w:cs="Times New Roman"/>
          <w:sz w:val="28"/>
          <w:szCs w:val="28"/>
        </w:rPr>
        <w:t>играть</w:t>
      </w:r>
      <w:r w:rsidRPr="00B6406D">
        <w:rPr>
          <w:rFonts w:ascii="Times New Roman" w:hAnsi="Times New Roman" w:cs="Times New Roman"/>
          <w:sz w:val="28"/>
          <w:szCs w:val="28"/>
        </w:rPr>
        <w:t xml:space="preserve"> США, а </w:t>
      </w:r>
      <w:r w:rsidR="00952DC0">
        <w:rPr>
          <w:rFonts w:ascii="Times New Roman" w:hAnsi="Times New Roman" w:cs="Times New Roman"/>
          <w:sz w:val="28"/>
          <w:szCs w:val="28"/>
        </w:rPr>
        <w:t xml:space="preserve">им </w:t>
      </w:r>
      <w:r w:rsidR="003F2177">
        <w:rPr>
          <w:rFonts w:ascii="Times New Roman" w:hAnsi="Times New Roman" w:cs="Times New Roman"/>
          <w:sz w:val="28"/>
          <w:szCs w:val="28"/>
        </w:rPr>
        <w:t>содействовать</w:t>
      </w:r>
      <w:r w:rsidRPr="00B6406D">
        <w:rPr>
          <w:rFonts w:ascii="Times New Roman" w:hAnsi="Times New Roman" w:cs="Times New Roman"/>
          <w:sz w:val="28"/>
          <w:szCs w:val="28"/>
        </w:rPr>
        <w:t xml:space="preserve"> – так называемые партнеры. Россия и Китай считают, что в первую очередь необходимо обратить внимание на сам регион, его масштаб, значимость, потенциал и архитектуру международных отношений. Обе страны призывают к построению новой модели международных отношений, основанной на сотрудничестве и многополярном мироустройстве. Россия и </w:t>
      </w:r>
      <w:bookmarkStart w:id="2" w:name="_Hlk213362280"/>
      <w:r w:rsidRPr="00B6406D">
        <w:rPr>
          <w:rFonts w:ascii="Times New Roman" w:hAnsi="Times New Roman" w:cs="Times New Roman"/>
          <w:sz w:val="28"/>
          <w:szCs w:val="28"/>
        </w:rPr>
        <w:t xml:space="preserve">Китай демонстрируют последовательную приверженность принципам взаимного доверия, открытости в реализации дипломатического курса в отношении сопредельных государств, а </w:t>
      </w:r>
      <w:bookmarkEnd w:id="2"/>
      <w:r w:rsidRPr="00B6406D">
        <w:rPr>
          <w:rFonts w:ascii="Times New Roman" w:hAnsi="Times New Roman" w:cs="Times New Roman"/>
          <w:sz w:val="28"/>
          <w:szCs w:val="28"/>
        </w:rPr>
        <w:t xml:space="preserve">также целям поддержания и продвижения стабильности и процветания в регионе. Важное внимание отводят таким структурам как ШОС, АСЕАН, G20, АТЭС, Восточноазиатский саммит и т. </w:t>
      </w:r>
      <w:r w:rsidR="003F2177">
        <w:rPr>
          <w:rFonts w:ascii="Times New Roman" w:hAnsi="Times New Roman" w:cs="Times New Roman"/>
          <w:sz w:val="28"/>
          <w:szCs w:val="28"/>
        </w:rPr>
        <w:t>д</w:t>
      </w:r>
      <w:r w:rsidRPr="00B6406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E3AE4F2" w14:textId="6E3E4D4E" w:rsidR="00370B00" w:rsidRPr="00B6406D" w:rsidRDefault="00370B00" w:rsidP="000C28B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0B00">
        <w:rPr>
          <w:rFonts w:ascii="Times New Roman" w:hAnsi="Times New Roman" w:cs="Times New Roman"/>
          <w:sz w:val="28"/>
          <w:szCs w:val="28"/>
        </w:rPr>
        <w:t>С экономической точки зрения, Индо-Тихоокеанская стратегия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28BE" w:rsidRPr="00370B00">
        <w:rPr>
          <w:rFonts w:ascii="Times New Roman" w:hAnsi="Times New Roman" w:cs="Times New Roman"/>
          <w:sz w:val="28"/>
          <w:szCs w:val="28"/>
        </w:rPr>
        <w:t>США должна</w:t>
      </w:r>
      <w:r w:rsidRPr="00370B00">
        <w:rPr>
          <w:rFonts w:ascii="Times New Roman" w:hAnsi="Times New Roman" w:cs="Times New Roman"/>
          <w:sz w:val="28"/>
          <w:szCs w:val="28"/>
        </w:rPr>
        <w:t xml:space="preserve"> заменить </w:t>
      </w:r>
      <w:r w:rsidR="00685142">
        <w:rPr>
          <w:rFonts w:ascii="Times New Roman" w:hAnsi="Times New Roman" w:cs="Times New Roman"/>
          <w:sz w:val="28"/>
          <w:szCs w:val="28"/>
        </w:rPr>
        <w:t>Азиатско-Т</w:t>
      </w:r>
      <w:r w:rsidRPr="00370B00">
        <w:rPr>
          <w:rFonts w:ascii="Times New Roman" w:hAnsi="Times New Roman" w:cs="Times New Roman"/>
          <w:sz w:val="28"/>
          <w:szCs w:val="28"/>
        </w:rPr>
        <w:t>ихоокеанское торговое партнёрство</w:t>
      </w:r>
      <w:r w:rsidR="00DC2438">
        <w:rPr>
          <w:rFonts w:ascii="Times New Roman" w:hAnsi="Times New Roman" w:cs="Times New Roman"/>
          <w:sz w:val="28"/>
          <w:szCs w:val="28"/>
        </w:rPr>
        <w:t xml:space="preserve">. </w:t>
      </w:r>
      <w:r w:rsidR="000C28BE" w:rsidRPr="000C28BE">
        <w:rPr>
          <w:rFonts w:ascii="Times New Roman" w:hAnsi="Times New Roman" w:cs="Times New Roman"/>
          <w:sz w:val="28"/>
          <w:szCs w:val="28"/>
        </w:rPr>
        <w:t>Ожидается, что уже к началу 2019 г. Индия станет пятой крупнейшей экономикой мира, а к 2032 г. обойдёт Великобританию, Германию,</w:t>
      </w:r>
      <w:r w:rsidR="000C28BE">
        <w:rPr>
          <w:rFonts w:ascii="Times New Roman" w:hAnsi="Times New Roman" w:cs="Times New Roman"/>
          <w:sz w:val="28"/>
          <w:szCs w:val="28"/>
        </w:rPr>
        <w:t xml:space="preserve"> </w:t>
      </w:r>
      <w:r w:rsidR="000C28BE" w:rsidRPr="000C28BE">
        <w:rPr>
          <w:rFonts w:ascii="Times New Roman" w:hAnsi="Times New Roman" w:cs="Times New Roman"/>
          <w:sz w:val="28"/>
          <w:szCs w:val="28"/>
        </w:rPr>
        <w:t xml:space="preserve">Японию и станет третьей крупнейшей </w:t>
      </w:r>
      <w:r w:rsidR="000C28BE" w:rsidRPr="000C28BE">
        <w:rPr>
          <w:rFonts w:ascii="Times New Roman" w:hAnsi="Times New Roman" w:cs="Times New Roman"/>
          <w:sz w:val="28"/>
          <w:szCs w:val="28"/>
        </w:rPr>
        <w:lastRenderedPageBreak/>
        <w:t>экономикой мира после США и</w:t>
      </w:r>
      <w:r w:rsidR="000C28BE">
        <w:rPr>
          <w:rFonts w:ascii="Times New Roman" w:hAnsi="Times New Roman" w:cs="Times New Roman"/>
          <w:sz w:val="28"/>
          <w:szCs w:val="28"/>
        </w:rPr>
        <w:t xml:space="preserve"> </w:t>
      </w:r>
      <w:r w:rsidR="000C28BE" w:rsidRPr="000C28BE">
        <w:rPr>
          <w:rFonts w:ascii="Times New Roman" w:hAnsi="Times New Roman" w:cs="Times New Roman"/>
          <w:sz w:val="28"/>
          <w:szCs w:val="28"/>
        </w:rPr>
        <w:t>Китая. К 2040 или 2050 г. Индия, возможно, потеснит китайскую экономику с 1 места в мире. Все это превращает ее в желанного партнера для</w:t>
      </w:r>
      <w:r w:rsidR="000C28BE">
        <w:rPr>
          <w:rFonts w:ascii="Times New Roman" w:hAnsi="Times New Roman" w:cs="Times New Roman"/>
          <w:sz w:val="28"/>
          <w:szCs w:val="28"/>
        </w:rPr>
        <w:t xml:space="preserve"> </w:t>
      </w:r>
      <w:r w:rsidR="000C28BE" w:rsidRPr="000C28BE">
        <w:rPr>
          <w:rFonts w:ascii="Times New Roman" w:hAnsi="Times New Roman" w:cs="Times New Roman"/>
          <w:sz w:val="28"/>
          <w:szCs w:val="28"/>
        </w:rPr>
        <w:t xml:space="preserve">многих государств мира, включая США.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0B00">
        <w:rPr>
          <w:rFonts w:ascii="Times New Roman" w:hAnsi="Times New Roman" w:cs="Times New Roman"/>
          <w:sz w:val="28"/>
          <w:szCs w:val="28"/>
        </w:rPr>
        <w:t>[1</w:t>
      </w:r>
      <w:r>
        <w:rPr>
          <w:rFonts w:ascii="Times New Roman" w:hAnsi="Times New Roman" w:cs="Times New Roman"/>
          <w:sz w:val="28"/>
          <w:szCs w:val="28"/>
        </w:rPr>
        <w:t xml:space="preserve">, с. </w:t>
      </w:r>
      <w:r w:rsidR="000C28BE">
        <w:rPr>
          <w:rFonts w:ascii="Times New Roman" w:hAnsi="Times New Roman" w:cs="Times New Roman"/>
          <w:sz w:val="28"/>
          <w:szCs w:val="28"/>
        </w:rPr>
        <w:t>6</w:t>
      </w:r>
      <w:r w:rsidRPr="00370B00">
        <w:rPr>
          <w:rFonts w:ascii="Times New Roman" w:hAnsi="Times New Roman" w:cs="Times New Roman"/>
          <w:sz w:val="28"/>
          <w:szCs w:val="28"/>
        </w:rPr>
        <w:t>7]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F918965" w14:textId="5BA29826" w:rsidR="00B6406D" w:rsidRPr="00B6406D" w:rsidRDefault="00B6406D" w:rsidP="00B6406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213361642"/>
      <w:r w:rsidRPr="00B6406D">
        <w:rPr>
          <w:rFonts w:ascii="Times New Roman" w:hAnsi="Times New Roman" w:cs="Times New Roman"/>
          <w:sz w:val="28"/>
          <w:szCs w:val="28"/>
        </w:rPr>
        <w:t>Попытки смены парадигмы Азиатско-Тихоокеанского региона</w:t>
      </w:r>
      <w:bookmarkEnd w:id="3"/>
      <w:r w:rsidRPr="00B6406D">
        <w:rPr>
          <w:rFonts w:ascii="Times New Roman" w:hAnsi="Times New Roman" w:cs="Times New Roman"/>
          <w:sz w:val="28"/>
          <w:szCs w:val="28"/>
        </w:rPr>
        <w:t xml:space="preserve"> в Индо-Тихоокеанский регион обуславливают еще более тесное взаимодействие российского и китайского руководства, в том числе в рамках Шанхайской организации сотрудничества в сферах безопасности и экономики, а также подтверждают </w:t>
      </w:r>
      <w:r w:rsidR="00797A0A">
        <w:rPr>
          <w:rFonts w:ascii="Times New Roman" w:hAnsi="Times New Roman" w:cs="Times New Roman"/>
          <w:sz w:val="28"/>
          <w:szCs w:val="28"/>
        </w:rPr>
        <w:t>востребованность</w:t>
      </w:r>
      <w:r w:rsidRPr="00B6406D">
        <w:rPr>
          <w:rFonts w:ascii="Times New Roman" w:hAnsi="Times New Roman" w:cs="Times New Roman"/>
          <w:sz w:val="28"/>
          <w:szCs w:val="28"/>
        </w:rPr>
        <w:t xml:space="preserve"> таких инициатив, как китайский проект «Один пояс – один путь» и российское предложение о создании Большого евразийского партнерства. Существует мнение, что американская инициатива нацелена на </w:t>
      </w:r>
      <w:r w:rsidR="004D1124">
        <w:rPr>
          <w:rFonts w:ascii="Times New Roman" w:hAnsi="Times New Roman" w:cs="Times New Roman"/>
          <w:sz w:val="28"/>
          <w:szCs w:val="28"/>
        </w:rPr>
        <w:t>конкуренцию</w:t>
      </w:r>
      <w:r w:rsidR="00374712">
        <w:rPr>
          <w:rFonts w:ascii="Times New Roman" w:hAnsi="Times New Roman" w:cs="Times New Roman"/>
          <w:sz w:val="28"/>
          <w:szCs w:val="28"/>
        </w:rPr>
        <w:t xml:space="preserve"> с</w:t>
      </w:r>
      <w:r w:rsidRPr="00B6406D">
        <w:rPr>
          <w:rFonts w:ascii="Times New Roman" w:hAnsi="Times New Roman" w:cs="Times New Roman"/>
          <w:sz w:val="28"/>
          <w:szCs w:val="28"/>
        </w:rPr>
        <w:t xml:space="preserve"> азиатско-тихоокеанской </w:t>
      </w:r>
      <w:r w:rsidR="00272A88">
        <w:rPr>
          <w:rFonts w:ascii="Times New Roman" w:hAnsi="Times New Roman" w:cs="Times New Roman"/>
          <w:sz w:val="28"/>
          <w:szCs w:val="28"/>
        </w:rPr>
        <w:t>структурой</w:t>
      </w:r>
      <w:r w:rsidRPr="00B6406D">
        <w:rPr>
          <w:rFonts w:ascii="Times New Roman" w:hAnsi="Times New Roman" w:cs="Times New Roman"/>
          <w:sz w:val="28"/>
          <w:szCs w:val="28"/>
        </w:rPr>
        <w:t>, формировавшейся на протяжении многих лет в рамках направлений, инициированных АСЕАН.</w:t>
      </w:r>
    </w:p>
    <w:p w14:paraId="519B47DB" w14:textId="028BF394" w:rsidR="00B6406D" w:rsidRPr="00B6406D" w:rsidRDefault="00B6406D" w:rsidP="00B6406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406D">
        <w:rPr>
          <w:rFonts w:ascii="Times New Roman" w:hAnsi="Times New Roman" w:cs="Times New Roman"/>
          <w:sz w:val="28"/>
          <w:szCs w:val="28"/>
        </w:rPr>
        <w:t xml:space="preserve">С целью создания единой системы трансатлантических и азиатских альянсов США пытается интегрировать НАТО в Азиатско-Тихоокеанский регион. Согласно этой теории, расширение блока в АТР призвано служить </w:t>
      </w:r>
      <w:r w:rsidR="00746154">
        <w:rPr>
          <w:rFonts w:ascii="Times New Roman" w:hAnsi="Times New Roman" w:cs="Times New Roman"/>
          <w:sz w:val="28"/>
          <w:szCs w:val="28"/>
        </w:rPr>
        <w:t xml:space="preserve">интересам </w:t>
      </w:r>
      <w:r w:rsidRPr="00B6406D">
        <w:rPr>
          <w:rFonts w:ascii="Times New Roman" w:hAnsi="Times New Roman" w:cs="Times New Roman"/>
          <w:sz w:val="28"/>
          <w:szCs w:val="28"/>
        </w:rPr>
        <w:t xml:space="preserve">США в рамках реализации Индо-Тихоокеанской стратегии. Безусловно Россия и Китай готовы </w:t>
      </w:r>
      <w:r w:rsidR="00523832">
        <w:rPr>
          <w:rFonts w:ascii="Times New Roman" w:hAnsi="Times New Roman" w:cs="Times New Roman"/>
          <w:sz w:val="28"/>
          <w:szCs w:val="28"/>
        </w:rPr>
        <w:t>сохранять</w:t>
      </w:r>
      <w:r w:rsidRPr="00B6406D">
        <w:rPr>
          <w:rFonts w:ascii="Times New Roman" w:hAnsi="Times New Roman" w:cs="Times New Roman"/>
          <w:sz w:val="28"/>
          <w:szCs w:val="28"/>
        </w:rPr>
        <w:t xml:space="preserve"> существующую архитектуру безопасности региона. </w:t>
      </w:r>
      <w:r w:rsidR="00237DC2">
        <w:rPr>
          <w:rFonts w:ascii="Times New Roman" w:hAnsi="Times New Roman" w:cs="Times New Roman"/>
          <w:sz w:val="28"/>
          <w:szCs w:val="28"/>
        </w:rPr>
        <w:t>Эти д</w:t>
      </w:r>
      <w:r w:rsidR="005E39B8">
        <w:rPr>
          <w:rFonts w:ascii="Times New Roman" w:hAnsi="Times New Roman" w:cs="Times New Roman"/>
          <w:sz w:val="28"/>
          <w:szCs w:val="28"/>
        </w:rPr>
        <w:t>ве</w:t>
      </w:r>
      <w:r w:rsidRPr="00B6406D">
        <w:rPr>
          <w:rFonts w:ascii="Times New Roman" w:hAnsi="Times New Roman" w:cs="Times New Roman"/>
          <w:sz w:val="28"/>
          <w:szCs w:val="28"/>
        </w:rPr>
        <w:t xml:space="preserve"> концепц</w:t>
      </w:r>
      <w:r w:rsidR="00237DC2">
        <w:rPr>
          <w:rFonts w:ascii="Times New Roman" w:hAnsi="Times New Roman" w:cs="Times New Roman"/>
          <w:sz w:val="28"/>
          <w:szCs w:val="28"/>
        </w:rPr>
        <w:t>ии</w:t>
      </w:r>
      <w:r w:rsidRPr="00B6406D">
        <w:rPr>
          <w:rFonts w:ascii="Times New Roman" w:hAnsi="Times New Roman" w:cs="Times New Roman"/>
          <w:sz w:val="28"/>
          <w:szCs w:val="28"/>
        </w:rPr>
        <w:t xml:space="preserve"> явля</w:t>
      </w:r>
      <w:r w:rsidR="00237DC2">
        <w:rPr>
          <w:rFonts w:ascii="Times New Roman" w:hAnsi="Times New Roman" w:cs="Times New Roman"/>
          <w:sz w:val="28"/>
          <w:szCs w:val="28"/>
        </w:rPr>
        <w:t>ю</w:t>
      </w:r>
      <w:r w:rsidRPr="00B6406D">
        <w:rPr>
          <w:rFonts w:ascii="Times New Roman" w:hAnsi="Times New Roman" w:cs="Times New Roman"/>
          <w:sz w:val="28"/>
          <w:szCs w:val="28"/>
        </w:rPr>
        <w:t xml:space="preserve">тся отражением </w:t>
      </w:r>
      <w:r w:rsidR="00DD4D6D">
        <w:rPr>
          <w:rFonts w:ascii="Times New Roman" w:hAnsi="Times New Roman" w:cs="Times New Roman"/>
          <w:sz w:val="28"/>
          <w:szCs w:val="28"/>
        </w:rPr>
        <w:t>п</w:t>
      </w:r>
      <w:r w:rsidR="002140EB">
        <w:rPr>
          <w:rFonts w:ascii="Times New Roman" w:hAnsi="Times New Roman" w:cs="Times New Roman"/>
          <w:sz w:val="28"/>
          <w:szCs w:val="28"/>
        </w:rPr>
        <w:t>е</w:t>
      </w:r>
      <w:r w:rsidR="00DD4D6D">
        <w:rPr>
          <w:rFonts w:ascii="Times New Roman" w:hAnsi="Times New Roman" w:cs="Times New Roman"/>
          <w:sz w:val="28"/>
          <w:szCs w:val="28"/>
        </w:rPr>
        <w:t xml:space="preserve">ремен, происходящих </w:t>
      </w:r>
      <w:r w:rsidR="004A1881">
        <w:rPr>
          <w:rFonts w:ascii="Times New Roman" w:hAnsi="Times New Roman" w:cs="Times New Roman"/>
          <w:sz w:val="28"/>
          <w:szCs w:val="28"/>
        </w:rPr>
        <w:t xml:space="preserve">в мире, в том числе </w:t>
      </w:r>
      <w:r w:rsidRPr="00B6406D">
        <w:rPr>
          <w:rFonts w:ascii="Times New Roman" w:hAnsi="Times New Roman" w:cs="Times New Roman"/>
          <w:sz w:val="28"/>
          <w:szCs w:val="28"/>
        </w:rPr>
        <w:t xml:space="preserve">перехода от </w:t>
      </w:r>
      <w:r w:rsidR="004A1881">
        <w:rPr>
          <w:rFonts w:ascii="Times New Roman" w:hAnsi="Times New Roman" w:cs="Times New Roman"/>
          <w:sz w:val="28"/>
          <w:szCs w:val="28"/>
        </w:rPr>
        <w:t>доминирования одних стран</w:t>
      </w:r>
      <w:r w:rsidR="00FE57C9">
        <w:rPr>
          <w:rFonts w:ascii="Times New Roman" w:hAnsi="Times New Roman" w:cs="Times New Roman"/>
          <w:sz w:val="28"/>
          <w:szCs w:val="28"/>
        </w:rPr>
        <w:t xml:space="preserve"> </w:t>
      </w:r>
      <w:r w:rsidRPr="00B6406D">
        <w:rPr>
          <w:rFonts w:ascii="Times New Roman" w:hAnsi="Times New Roman" w:cs="Times New Roman"/>
          <w:sz w:val="28"/>
          <w:szCs w:val="28"/>
        </w:rPr>
        <w:t xml:space="preserve">к </w:t>
      </w:r>
      <w:r w:rsidR="000117F3">
        <w:rPr>
          <w:rFonts w:ascii="Times New Roman" w:hAnsi="Times New Roman" w:cs="Times New Roman"/>
          <w:sz w:val="28"/>
          <w:szCs w:val="28"/>
        </w:rPr>
        <w:t>более</w:t>
      </w:r>
      <w:r w:rsidR="00653E19">
        <w:rPr>
          <w:rFonts w:ascii="Times New Roman" w:hAnsi="Times New Roman" w:cs="Times New Roman"/>
          <w:sz w:val="28"/>
          <w:szCs w:val="28"/>
        </w:rPr>
        <w:t xml:space="preserve"> </w:t>
      </w:r>
      <w:r w:rsidR="00FE57C9">
        <w:rPr>
          <w:rFonts w:ascii="Times New Roman" w:hAnsi="Times New Roman" w:cs="Times New Roman"/>
          <w:sz w:val="28"/>
          <w:szCs w:val="28"/>
        </w:rPr>
        <w:t xml:space="preserve">широкому </w:t>
      </w:r>
      <w:r w:rsidR="000117F3">
        <w:rPr>
          <w:rFonts w:ascii="Times New Roman" w:hAnsi="Times New Roman" w:cs="Times New Roman"/>
          <w:sz w:val="28"/>
          <w:szCs w:val="28"/>
        </w:rPr>
        <w:t xml:space="preserve">взаимодействию </w:t>
      </w:r>
      <w:r w:rsidR="008A004B">
        <w:rPr>
          <w:rFonts w:ascii="Times New Roman" w:hAnsi="Times New Roman" w:cs="Times New Roman"/>
          <w:sz w:val="28"/>
          <w:szCs w:val="28"/>
        </w:rPr>
        <w:t>других</w:t>
      </w:r>
      <w:r w:rsidRPr="00B6406D">
        <w:rPr>
          <w:rFonts w:ascii="Times New Roman" w:hAnsi="Times New Roman" w:cs="Times New Roman"/>
          <w:sz w:val="28"/>
          <w:szCs w:val="28"/>
        </w:rPr>
        <w:t>.</w:t>
      </w:r>
    </w:p>
    <w:p w14:paraId="7829736A" w14:textId="3D10F2CD" w:rsidR="00B6406D" w:rsidRPr="00B6406D" w:rsidRDefault="007E1AED" w:rsidP="00B6406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Пока идея </w:t>
      </w:r>
      <w:r w:rsidR="00B6406D" w:rsidRPr="00B6406D">
        <w:rPr>
          <w:rFonts w:ascii="Times New Roman" w:hAnsi="Times New Roman" w:cs="Times New Roman"/>
          <w:sz w:val="28"/>
          <w:szCs w:val="28"/>
        </w:rPr>
        <w:t>Индо-Тихоокеанск</w:t>
      </w:r>
      <w:r>
        <w:rPr>
          <w:rFonts w:ascii="Times New Roman" w:hAnsi="Times New Roman" w:cs="Times New Roman"/>
          <w:sz w:val="28"/>
          <w:szCs w:val="28"/>
        </w:rPr>
        <w:t>ого региона выглядит как пространство</w:t>
      </w:r>
      <w:r w:rsidR="00B6406D" w:rsidRPr="00B640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единоличного американского правления. Следовательно, конкуренция за власть и влияние в АТР, вероятно, продолжится, что будет иметь значительные последствия для глобальной геополитики </w:t>
      </w:r>
      <w:r w:rsidRPr="007E1AED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2, с. 207</w:t>
      </w:r>
      <w:r w:rsidRPr="007E1AED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8DCB27" w14:textId="77777777" w:rsidR="0079691D" w:rsidRDefault="0079691D" w:rsidP="00551B76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3CE916B6" w14:textId="2AB8EDFC" w:rsidR="00551B76" w:rsidRDefault="00551B76" w:rsidP="00370B0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5527">
        <w:rPr>
          <w:rFonts w:ascii="Times New Roman" w:hAnsi="Times New Roman" w:cs="Times New Roman"/>
          <w:b/>
          <w:bCs/>
          <w:sz w:val="28"/>
          <w:szCs w:val="28"/>
        </w:rPr>
        <w:t>Список литературы</w:t>
      </w:r>
    </w:p>
    <w:p w14:paraId="398CB42C" w14:textId="43F6761D" w:rsidR="00370B00" w:rsidRDefault="00370B00" w:rsidP="007E1AED">
      <w:pPr>
        <w:pStyle w:val="a7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70B00">
        <w:rPr>
          <w:rFonts w:ascii="Times New Roman" w:hAnsi="Times New Roman" w:cs="Times New Roman"/>
          <w:sz w:val="28"/>
          <w:szCs w:val="28"/>
        </w:rPr>
        <w:t>Печищева</w:t>
      </w:r>
      <w:proofErr w:type="spellEnd"/>
      <w:r w:rsidRPr="00370B00">
        <w:rPr>
          <w:rFonts w:ascii="Times New Roman" w:hAnsi="Times New Roman" w:cs="Times New Roman"/>
          <w:sz w:val="28"/>
          <w:szCs w:val="28"/>
        </w:rPr>
        <w:t xml:space="preserve">, Л. А. Индо-Тихоокеанский </w:t>
      </w:r>
      <w:proofErr w:type="spellStart"/>
      <w:r w:rsidRPr="00370B00">
        <w:rPr>
          <w:rFonts w:ascii="Times New Roman" w:hAnsi="Times New Roman" w:cs="Times New Roman"/>
          <w:sz w:val="28"/>
          <w:szCs w:val="28"/>
        </w:rPr>
        <w:t>vs</w:t>
      </w:r>
      <w:proofErr w:type="spellEnd"/>
      <w:r w:rsidRPr="00370B00">
        <w:rPr>
          <w:rFonts w:ascii="Times New Roman" w:hAnsi="Times New Roman" w:cs="Times New Roman"/>
          <w:sz w:val="28"/>
          <w:szCs w:val="28"/>
        </w:rPr>
        <w:t xml:space="preserve"> Азиатско-Тихоокеанский регион: внешнеполитическая стратегия Германии, Индии, Китая и России / Л. А. </w:t>
      </w:r>
      <w:proofErr w:type="spellStart"/>
      <w:r w:rsidRPr="00370B00">
        <w:rPr>
          <w:rFonts w:ascii="Times New Roman" w:hAnsi="Times New Roman" w:cs="Times New Roman"/>
          <w:sz w:val="28"/>
          <w:szCs w:val="28"/>
        </w:rPr>
        <w:t>Печищева</w:t>
      </w:r>
      <w:proofErr w:type="spellEnd"/>
      <w:r w:rsidRPr="00370B00">
        <w:rPr>
          <w:rFonts w:ascii="Times New Roman" w:hAnsi="Times New Roman" w:cs="Times New Roman"/>
          <w:sz w:val="28"/>
          <w:szCs w:val="28"/>
        </w:rPr>
        <w:t xml:space="preserve"> // Социально-гуманитарные знания. – 2025. – № 5. – С. </w:t>
      </w:r>
      <w:proofErr w:type="gramStart"/>
      <w:r w:rsidRPr="00370B00">
        <w:rPr>
          <w:rFonts w:ascii="Times New Roman" w:hAnsi="Times New Roman" w:cs="Times New Roman"/>
          <w:sz w:val="28"/>
          <w:szCs w:val="28"/>
        </w:rPr>
        <w:t>444-447</w:t>
      </w:r>
      <w:proofErr w:type="gramEnd"/>
      <w:r w:rsidRPr="00370B00">
        <w:rPr>
          <w:rFonts w:ascii="Times New Roman" w:hAnsi="Times New Roman" w:cs="Times New Roman"/>
          <w:sz w:val="28"/>
          <w:szCs w:val="28"/>
        </w:rPr>
        <w:t>. – EDN KZZUTO.</w:t>
      </w:r>
    </w:p>
    <w:p w14:paraId="2F8C6A8B" w14:textId="77777777" w:rsidR="007A66F3" w:rsidRPr="007A66F3" w:rsidRDefault="007A66F3" w:rsidP="007E1AED">
      <w:pPr>
        <w:pStyle w:val="a7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66F3">
        <w:rPr>
          <w:rFonts w:ascii="Times New Roman" w:hAnsi="Times New Roman" w:cs="Times New Roman"/>
          <w:sz w:val="28"/>
          <w:szCs w:val="28"/>
        </w:rPr>
        <w:lastRenderedPageBreak/>
        <w:t xml:space="preserve">Науменко, А. С. Переформатирование региона АТР в Индо-Тихоокеанский регион как вызов для Китая / А. С. Науменко // Власть. – 2024. – Т. 32, № 1. – С. </w:t>
      </w:r>
      <w:proofErr w:type="gramStart"/>
      <w:r w:rsidRPr="007A66F3">
        <w:rPr>
          <w:rFonts w:ascii="Times New Roman" w:hAnsi="Times New Roman" w:cs="Times New Roman"/>
          <w:sz w:val="28"/>
          <w:szCs w:val="28"/>
        </w:rPr>
        <w:t>204-208</w:t>
      </w:r>
      <w:proofErr w:type="gramEnd"/>
      <w:r w:rsidRPr="007A66F3">
        <w:rPr>
          <w:rFonts w:ascii="Times New Roman" w:hAnsi="Times New Roman" w:cs="Times New Roman"/>
          <w:sz w:val="28"/>
          <w:szCs w:val="28"/>
        </w:rPr>
        <w:t>. – DOI 10.31171/</w:t>
      </w:r>
      <w:proofErr w:type="gramStart"/>
      <w:r w:rsidRPr="007A66F3">
        <w:rPr>
          <w:rFonts w:ascii="Times New Roman" w:hAnsi="Times New Roman" w:cs="Times New Roman"/>
          <w:sz w:val="28"/>
          <w:szCs w:val="28"/>
        </w:rPr>
        <w:t>vlast.v</w:t>
      </w:r>
      <w:proofErr w:type="gramEnd"/>
      <w:r w:rsidRPr="007A66F3">
        <w:rPr>
          <w:rFonts w:ascii="Times New Roman" w:hAnsi="Times New Roman" w:cs="Times New Roman"/>
          <w:sz w:val="28"/>
          <w:szCs w:val="28"/>
        </w:rPr>
        <w:t>32i1.9971. – EDN UWUAZO.</w:t>
      </w:r>
    </w:p>
    <w:p w14:paraId="0B79DB34" w14:textId="77777777" w:rsidR="007A66F3" w:rsidRPr="00370B00" w:rsidRDefault="007A66F3" w:rsidP="007E1AED">
      <w:pPr>
        <w:pStyle w:val="a7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8D9E8A7" w14:textId="77777777" w:rsidR="00772166" w:rsidRDefault="00772166" w:rsidP="007E1A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D03045B" w14:textId="77777777" w:rsidR="00772166" w:rsidRDefault="00772166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7CE11DEB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02D1DD92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1FEEA148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68957A77" w14:textId="77777777" w:rsidR="00BE232B" w:rsidRDefault="00BE232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05697581" w14:textId="77777777" w:rsidR="00BE232B" w:rsidRDefault="00BE232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1B43357D" w14:textId="77777777" w:rsidR="00BE232B" w:rsidRDefault="00BE232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4DB9E76B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09D8C017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577F6227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143CF36B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69C83296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6262F344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7B97CAB0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1D497AEF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7497282F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6343DE7A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42FF2EA9" w14:textId="77777777" w:rsidR="00FF334B" w:rsidRDefault="00FF334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600F35A1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282E3ABD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0505F0DA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1CF31131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47F99261" w14:textId="77777777" w:rsidR="007E1AED" w:rsidRDefault="007E1AE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6F9C3548" w14:textId="0ED6E82D" w:rsidR="00284BFB" w:rsidRPr="00345527" w:rsidRDefault="00284BFB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45527">
        <w:rPr>
          <w:rFonts w:ascii="Times New Roman" w:hAnsi="Times New Roman" w:cs="Times New Roman"/>
          <w:sz w:val="28"/>
          <w:szCs w:val="28"/>
        </w:rPr>
        <w:t xml:space="preserve">Павлов </w:t>
      </w:r>
      <w:proofErr w:type="gramStart"/>
      <w:r w:rsidRPr="00345527">
        <w:rPr>
          <w:rFonts w:ascii="Times New Roman" w:hAnsi="Times New Roman" w:cs="Times New Roman"/>
          <w:sz w:val="28"/>
          <w:szCs w:val="28"/>
        </w:rPr>
        <w:t>И.В.</w:t>
      </w:r>
      <w:proofErr w:type="gramEnd"/>
      <w:r w:rsidRPr="00345527">
        <w:rPr>
          <w:rFonts w:ascii="Times New Roman" w:hAnsi="Times New Roman" w:cs="Times New Roman"/>
          <w:sz w:val="28"/>
          <w:szCs w:val="28"/>
        </w:rPr>
        <w:t xml:space="preserve">, </w:t>
      </w:r>
      <w:r w:rsidR="00980B1C" w:rsidRPr="00980B1C">
        <w:rPr>
          <w:rFonts w:ascii="Times New Roman" w:hAnsi="Times New Roman" w:cs="Times New Roman"/>
          <w:bCs/>
          <w:sz w:val="28"/>
          <w:szCs w:val="28"/>
        </w:rPr>
        <w:t xml:space="preserve">Николенко </w:t>
      </w:r>
      <w:proofErr w:type="gramStart"/>
      <w:r w:rsidR="00620E41">
        <w:rPr>
          <w:rFonts w:ascii="Times New Roman" w:hAnsi="Times New Roman" w:cs="Times New Roman"/>
          <w:bCs/>
          <w:sz w:val="28"/>
          <w:szCs w:val="28"/>
        </w:rPr>
        <w:t>А.А.</w:t>
      </w:r>
      <w:proofErr w:type="gramEnd"/>
      <w:r w:rsidRPr="00980B1C">
        <w:rPr>
          <w:rFonts w:ascii="Times New Roman" w:hAnsi="Times New Roman" w:cs="Times New Roman"/>
          <w:bCs/>
          <w:sz w:val="28"/>
          <w:szCs w:val="28"/>
        </w:rPr>
        <w:t>,</w:t>
      </w:r>
      <w:r w:rsidRPr="00345527">
        <w:rPr>
          <w:rFonts w:ascii="Times New Roman" w:hAnsi="Times New Roman" w:cs="Times New Roman"/>
          <w:sz w:val="28"/>
          <w:szCs w:val="28"/>
        </w:rPr>
        <w:t xml:space="preserve"> 2025</w:t>
      </w:r>
    </w:p>
    <w:sectPr w:rsidR="00284BFB" w:rsidRPr="00345527" w:rsidSect="00B6406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4342D"/>
    <w:multiLevelType w:val="hybridMultilevel"/>
    <w:tmpl w:val="BD8092A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97977E6"/>
    <w:multiLevelType w:val="hybridMultilevel"/>
    <w:tmpl w:val="D79C334C"/>
    <w:lvl w:ilvl="0" w:tplc="53F68BAC">
      <w:start w:val="1"/>
      <w:numFmt w:val="decimal"/>
      <w:lvlText w:val="%1."/>
      <w:lvlJc w:val="left"/>
      <w:pPr>
        <w:ind w:left="1287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6374230C"/>
    <w:multiLevelType w:val="hybridMultilevel"/>
    <w:tmpl w:val="5D40F1FA"/>
    <w:lvl w:ilvl="0" w:tplc="E14A84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690413">
    <w:abstractNumId w:val="0"/>
  </w:num>
  <w:num w:numId="2" w16cid:durableId="86537683">
    <w:abstractNumId w:val="0"/>
  </w:num>
  <w:num w:numId="3" w16cid:durableId="1857501846">
    <w:abstractNumId w:val="1"/>
  </w:num>
  <w:num w:numId="4" w16cid:durableId="19725202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1D"/>
    <w:rsid w:val="000117F3"/>
    <w:rsid w:val="00030FF9"/>
    <w:rsid w:val="00081939"/>
    <w:rsid w:val="000B784E"/>
    <w:rsid w:val="000C28BE"/>
    <w:rsid w:val="000F61B7"/>
    <w:rsid w:val="00121BA4"/>
    <w:rsid w:val="002140EB"/>
    <w:rsid w:val="00221349"/>
    <w:rsid w:val="00224B3E"/>
    <w:rsid w:val="00237DC2"/>
    <w:rsid w:val="00272A88"/>
    <w:rsid w:val="00284BFB"/>
    <w:rsid w:val="00294C22"/>
    <w:rsid w:val="00345527"/>
    <w:rsid w:val="0034614D"/>
    <w:rsid w:val="00366473"/>
    <w:rsid w:val="00370B00"/>
    <w:rsid w:val="00374712"/>
    <w:rsid w:val="003A529B"/>
    <w:rsid w:val="003D68AB"/>
    <w:rsid w:val="003E09E0"/>
    <w:rsid w:val="003E2D42"/>
    <w:rsid w:val="003F2177"/>
    <w:rsid w:val="004A1881"/>
    <w:rsid w:val="004A26DB"/>
    <w:rsid w:val="004D0AF7"/>
    <w:rsid w:val="004D1124"/>
    <w:rsid w:val="00501125"/>
    <w:rsid w:val="00523832"/>
    <w:rsid w:val="0054785F"/>
    <w:rsid w:val="00551B76"/>
    <w:rsid w:val="00556C7F"/>
    <w:rsid w:val="005E39B8"/>
    <w:rsid w:val="00620E41"/>
    <w:rsid w:val="00653E19"/>
    <w:rsid w:val="00685142"/>
    <w:rsid w:val="006B353E"/>
    <w:rsid w:val="006C73C1"/>
    <w:rsid w:val="006E3361"/>
    <w:rsid w:val="006F3D20"/>
    <w:rsid w:val="00746154"/>
    <w:rsid w:val="0075046F"/>
    <w:rsid w:val="00772166"/>
    <w:rsid w:val="00792B85"/>
    <w:rsid w:val="0079691D"/>
    <w:rsid w:val="00797A0A"/>
    <w:rsid w:val="007A2F8B"/>
    <w:rsid w:val="007A469F"/>
    <w:rsid w:val="007A66F3"/>
    <w:rsid w:val="007C7B5D"/>
    <w:rsid w:val="007E1AED"/>
    <w:rsid w:val="00800AC5"/>
    <w:rsid w:val="00880196"/>
    <w:rsid w:val="008853D0"/>
    <w:rsid w:val="008A004B"/>
    <w:rsid w:val="00952D8F"/>
    <w:rsid w:val="00952DC0"/>
    <w:rsid w:val="0097466E"/>
    <w:rsid w:val="00974FA0"/>
    <w:rsid w:val="0098048D"/>
    <w:rsid w:val="00980B1C"/>
    <w:rsid w:val="00997047"/>
    <w:rsid w:val="009B7C27"/>
    <w:rsid w:val="00A21A4B"/>
    <w:rsid w:val="00A609E5"/>
    <w:rsid w:val="00B45183"/>
    <w:rsid w:val="00B51D1D"/>
    <w:rsid w:val="00B5601C"/>
    <w:rsid w:val="00B6406D"/>
    <w:rsid w:val="00BE232B"/>
    <w:rsid w:val="00D70367"/>
    <w:rsid w:val="00D944A8"/>
    <w:rsid w:val="00DA4021"/>
    <w:rsid w:val="00DC2438"/>
    <w:rsid w:val="00DD4D6D"/>
    <w:rsid w:val="00EB2F6A"/>
    <w:rsid w:val="00EB4769"/>
    <w:rsid w:val="00F41A23"/>
    <w:rsid w:val="00F93DB8"/>
    <w:rsid w:val="00FE57C9"/>
    <w:rsid w:val="00FF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FC228"/>
  <w15:chartTrackingRefBased/>
  <w15:docId w15:val="{5E8FFD99-A416-4FEE-B1D4-2A949CC9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969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6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69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69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69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69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69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69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69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69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969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969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9691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9691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9691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9691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9691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9691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969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96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69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96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96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9691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9691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9691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969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9691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969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5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Павлов</dc:creator>
  <cp:keywords/>
  <dc:description/>
  <cp:lastModifiedBy>Иван Павлов</cp:lastModifiedBy>
  <cp:revision>68</cp:revision>
  <dcterms:created xsi:type="dcterms:W3CDTF">2025-11-06T11:46:00Z</dcterms:created>
  <dcterms:modified xsi:type="dcterms:W3CDTF">2025-11-19T11:28:00Z</dcterms:modified>
</cp:coreProperties>
</file>