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34E" w:rsidRPr="00A1434E" w:rsidRDefault="002F3208" w:rsidP="00AA34F2">
      <w:pPr>
        <w:pStyle w:val="1"/>
        <w:ind w:firstLine="0"/>
        <w:jc w:val="center"/>
        <w:rPr>
          <w:szCs w:val="20"/>
        </w:rPr>
      </w:pPr>
      <w:r w:rsidRPr="002F3208">
        <w:rPr>
          <w:szCs w:val="20"/>
        </w:rPr>
        <w:t>ОСОБЫЕ ТЕРРИТОРИИ ПРЕДПРИНИМАТЕЛЬСТВА: МАРКЕТИНГОВЫЙ АНАЛИЗ И СРАВНЕНИЕ С РЕЖИМАМИ ВЕДЕНИЯ ЭКОНОМИЧЕСКОЙ ДЕЯТЕЛЬНОСТИ СТРАН АТР</w:t>
      </w:r>
      <w:r>
        <w:rPr>
          <w:szCs w:val="20"/>
        </w:rPr>
        <w:t xml:space="preserve"> </w:t>
      </w:r>
    </w:p>
    <w:p w:rsidR="00A1434E" w:rsidRPr="00892637" w:rsidRDefault="00A1434E" w:rsidP="00A1434E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1434E" w:rsidRPr="00A1434E" w:rsidRDefault="00A1434E" w:rsidP="002F3208">
      <w:pPr>
        <w:spacing w:after="0" w:line="360" w:lineRule="auto"/>
        <w:jc w:val="center"/>
        <w:rPr>
          <w:rFonts w:ascii="Times New Roman" w:hAnsi="Times New Roman"/>
          <w:sz w:val="28"/>
          <w:szCs w:val="20"/>
        </w:rPr>
      </w:pPr>
      <w:r w:rsidRPr="00A1434E">
        <w:rPr>
          <w:rFonts w:ascii="Times New Roman" w:hAnsi="Times New Roman"/>
          <w:b/>
          <w:sz w:val="28"/>
          <w:szCs w:val="20"/>
        </w:rPr>
        <w:t xml:space="preserve">Стецко Николай Игоревич, </w:t>
      </w:r>
      <w:r w:rsidRPr="00A1434E">
        <w:rPr>
          <w:rFonts w:ascii="Times New Roman" w:hAnsi="Times New Roman"/>
          <w:sz w:val="28"/>
          <w:szCs w:val="20"/>
        </w:rPr>
        <w:t>аспирант кафедры международного бизнеса и финансов</w:t>
      </w:r>
      <w:r w:rsidRPr="00A1434E">
        <w:rPr>
          <w:rFonts w:ascii="Times New Roman" w:hAnsi="Times New Roman"/>
          <w:sz w:val="28"/>
          <w:szCs w:val="20"/>
        </w:rPr>
        <w:br/>
        <w:t>Владивостокский государственный университет экономики и сервиса</w:t>
      </w:r>
    </w:p>
    <w:p w:rsidR="00A1434E" w:rsidRDefault="00A1434E" w:rsidP="002F3208">
      <w:pPr>
        <w:spacing w:after="0" w:line="36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1434E" w:rsidRPr="00A1434E" w:rsidRDefault="00A1434E" w:rsidP="002F3208">
      <w:pPr>
        <w:spacing w:after="0" w:line="360" w:lineRule="auto"/>
        <w:jc w:val="center"/>
        <w:rPr>
          <w:rFonts w:ascii="Times New Roman" w:hAnsi="Times New Roman"/>
          <w:sz w:val="28"/>
          <w:szCs w:val="20"/>
        </w:rPr>
      </w:pPr>
      <w:proofErr w:type="spellStart"/>
      <w:r w:rsidRPr="00A1434E">
        <w:rPr>
          <w:rFonts w:ascii="Times New Roman" w:hAnsi="Times New Roman"/>
          <w:b/>
          <w:sz w:val="28"/>
          <w:szCs w:val="20"/>
        </w:rPr>
        <w:t>Латкин</w:t>
      </w:r>
      <w:proofErr w:type="spellEnd"/>
      <w:r w:rsidRPr="00A1434E">
        <w:rPr>
          <w:rFonts w:ascii="Times New Roman" w:hAnsi="Times New Roman"/>
          <w:b/>
          <w:sz w:val="28"/>
          <w:szCs w:val="20"/>
        </w:rPr>
        <w:t xml:space="preserve"> Александр Павлович,</w:t>
      </w:r>
      <w:r w:rsidRPr="00A1434E">
        <w:rPr>
          <w:rFonts w:ascii="Times New Roman" w:hAnsi="Times New Roman"/>
          <w:sz w:val="28"/>
          <w:szCs w:val="20"/>
        </w:rPr>
        <w:t xml:space="preserve"> доктор экономических наук, профессор кафедры экономики и менеджмента</w:t>
      </w:r>
    </w:p>
    <w:p w:rsidR="00A1434E" w:rsidRPr="00A1434E" w:rsidRDefault="00A1434E" w:rsidP="002F3208">
      <w:pPr>
        <w:spacing w:after="0" w:line="360" w:lineRule="auto"/>
        <w:jc w:val="center"/>
        <w:rPr>
          <w:rFonts w:ascii="Times New Roman" w:hAnsi="Times New Roman"/>
          <w:sz w:val="28"/>
          <w:szCs w:val="20"/>
        </w:rPr>
      </w:pPr>
      <w:r w:rsidRPr="00A1434E">
        <w:rPr>
          <w:rFonts w:ascii="Times New Roman" w:hAnsi="Times New Roman"/>
          <w:sz w:val="28"/>
          <w:szCs w:val="20"/>
        </w:rPr>
        <w:t>Владивостокский государственный университет экономики и сервиса</w:t>
      </w:r>
    </w:p>
    <w:p w:rsidR="00AA34F2" w:rsidRPr="002F3208" w:rsidRDefault="00AA34F2" w:rsidP="00AA34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34F2" w:rsidRDefault="00AA34F2" w:rsidP="00385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EC5">
        <w:rPr>
          <w:rFonts w:ascii="Times New Roman" w:hAnsi="Times New Roman" w:cs="Times New Roman"/>
          <w:b/>
          <w:sz w:val="28"/>
          <w:szCs w:val="28"/>
        </w:rPr>
        <w:t>Аннотация</w:t>
      </w:r>
      <w:r>
        <w:rPr>
          <w:rFonts w:ascii="Times New Roman" w:hAnsi="Times New Roman" w:cs="Times New Roman"/>
          <w:sz w:val="28"/>
          <w:szCs w:val="28"/>
        </w:rPr>
        <w:t xml:space="preserve">. В статье представлен </w:t>
      </w:r>
      <w:r w:rsidR="00385EC5">
        <w:rPr>
          <w:rFonts w:ascii="Times New Roman" w:hAnsi="Times New Roman" w:cs="Times New Roman"/>
          <w:sz w:val="28"/>
          <w:szCs w:val="28"/>
        </w:rPr>
        <w:t xml:space="preserve">сравнительный </w:t>
      </w:r>
      <w:r w:rsidR="00385EC5" w:rsidRPr="00423678">
        <w:rPr>
          <w:rFonts w:ascii="Times New Roman" w:hAnsi="Times New Roman" w:cs="Times New Roman"/>
          <w:sz w:val="28"/>
          <w:szCs w:val="28"/>
        </w:rPr>
        <w:t>анализ режима территории опережающего социально-экономического развития</w:t>
      </w:r>
      <w:r w:rsidR="00385EC5">
        <w:rPr>
          <w:rFonts w:ascii="Times New Roman" w:hAnsi="Times New Roman" w:cs="Times New Roman"/>
          <w:sz w:val="28"/>
          <w:szCs w:val="28"/>
        </w:rPr>
        <w:t xml:space="preserve"> с режимом</w:t>
      </w:r>
      <w:r w:rsidR="00385EC5" w:rsidRPr="00423678">
        <w:rPr>
          <w:rFonts w:ascii="Times New Roman" w:hAnsi="Times New Roman" w:cs="Times New Roman"/>
          <w:sz w:val="28"/>
          <w:szCs w:val="28"/>
        </w:rPr>
        <w:t xml:space="preserve"> </w:t>
      </w:r>
      <w:r w:rsidR="00385EC5">
        <w:rPr>
          <w:rFonts w:ascii="Times New Roman" w:hAnsi="Times New Roman" w:cs="Times New Roman"/>
          <w:sz w:val="28"/>
          <w:szCs w:val="28"/>
        </w:rPr>
        <w:t>особой экономической зоны. Выделены отличительные особенности. Определены условия ведения предпринимательской деятельности в государствах Азиатско-Тихоокеанского региона.</w:t>
      </w:r>
    </w:p>
    <w:p w:rsidR="00385EC5" w:rsidRDefault="00385EC5" w:rsidP="00385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5EC5" w:rsidRDefault="00385EC5" w:rsidP="00385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EC5">
        <w:rPr>
          <w:rFonts w:ascii="Times New Roman" w:hAnsi="Times New Roman" w:cs="Times New Roman"/>
          <w:b/>
          <w:sz w:val="28"/>
          <w:szCs w:val="28"/>
        </w:rPr>
        <w:t>Ключевые слова</w:t>
      </w:r>
      <w:r>
        <w:rPr>
          <w:rFonts w:ascii="Times New Roman" w:hAnsi="Times New Roman" w:cs="Times New Roman"/>
          <w:sz w:val="28"/>
          <w:szCs w:val="28"/>
        </w:rPr>
        <w:t>: территории опережающего социально-экономического развития, особые экономические зоны, ведение бизнеса, условия для предпринимателей в АТР, маркетинговый анализ.</w:t>
      </w:r>
    </w:p>
    <w:p w:rsidR="00385EC5" w:rsidRPr="00AA34F2" w:rsidRDefault="00385EC5" w:rsidP="00385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3208" w:rsidRDefault="002F3208" w:rsidP="002F320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F32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SPECIFIC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TERRITORIES</w:t>
      </w:r>
      <w:r w:rsidRPr="002F32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OF BUSINESS: MARKETING ANALYSIS AND COMPARISON WITH THE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REGIMES</w:t>
      </w:r>
      <w:r w:rsidRPr="002F32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OF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CONDUCTING</w:t>
      </w:r>
      <w:r w:rsidRPr="002F32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OF THE ECONOMIC ACTIVITY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IN </w:t>
      </w:r>
      <w:r w:rsidRPr="002F3208">
        <w:rPr>
          <w:rFonts w:ascii="Times New Roman" w:hAnsi="Times New Roman" w:cs="Times New Roman"/>
          <w:b/>
          <w:sz w:val="28"/>
          <w:szCs w:val="28"/>
          <w:lang w:val="en-US"/>
        </w:rPr>
        <w:t>APR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COUNTRIES</w:t>
      </w:r>
      <w:bookmarkStart w:id="0" w:name="_GoBack"/>
      <w:bookmarkEnd w:id="0"/>
    </w:p>
    <w:p w:rsidR="00AA34F2" w:rsidRPr="00AA34F2" w:rsidRDefault="00AA34F2" w:rsidP="00AA34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A34F2" w:rsidRPr="00AA34F2" w:rsidRDefault="00AA34F2" w:rsidP="00AA34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A34F2">
        <w:rPr>
          <w:rFonts w:ascii="Times New Roman" w:hAnsi="Times New Roman" w:cs="Times New Roman"/>
          <w:b/>
          <w:sz w:val="28"/>
          <w:szCs w:val="28"/>
          <w:lang w:val="en-US"/>
        </w:rPr>
        <w:t>Stetsko</w:t>
      </w:r>
      <w:proofErr w:type="spellEnd"/>
      <w:r w:rsidRPr="00AA34F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Nikolai </w:t>
      </w:r>
      <w:proofErr w:type="spellStart"/>
      <w:r w:rsidRPr="00AA34F2">
        <w:rPr>
          <w:rFonts w:ascii="Times New Roman" w:hAnsi="Times New Roman" w:cs="Times New Roman"/>
          <w:b/>
          <w:sz w:val="28"/>
          <w:szCs w:val="28"/>
          <w:lang w:val="en-US"/>
        </w:rPr>
        <w:t>Igorevich</w:t>
      </w:r>
      <w:proofErr w:type="spellEnd"/>
      <w:r w:rsidRPr="00AA34F2">
        <w:rPr>
          <w:rFonts w:ascii="Times New Roman" w:hAnsi="Times New Roman" w:cs="Times New Roman"/>
          <w:b/>
          <w:sz w:val="28"/>
          <w:szCs w:val="28"/>
          <w:lang w:val="en-US"/>
        </w:rPr>
        <w:t>,</w:t>
      </w:r>
      <w:r w:rsidRPr="00AA34F2">
        <w:rPr>
          <w:rFonts w:ascii="Times New Roman" w:hAnsi="Times New Roman" w:cs="Times New Roman"/>
          <w:sz w:val="28"/>
          <w:szCs w:val="28"/>
          <w:lang w:val="en-US"/>
        </w:rPr>
        <w:t xml:space="preserve"> postgraduate student of the department of international business and finance</w:t>
      </w:r>
    </w:p>
    <w:p w:rsidR="00AA34F2" w:rsidRPr="00AA34F2" w:rsidRDefault="00AA34F2" w:rsidP="00AA34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AA34F2">
        <w:rPr>
          <w:rFonts w:ascii="Times New Roman" w:hAnsi="Times New Roman" w:cs="Times New Roman"/>
          <w:sz w:val="28"/>
          <w:szCs w:val="28"/>
          <w:lang w:val="en-US"/>
        </w:rPr>
        <w:t>Vladivostok State University of Economics and Service</w:t>
      </w:r>
    </w:p>
    <w:p w:rsidR="00AA34F2" w:rsidRPr="00AA34F2" w:rsidRDefault="00AA34F2" w:rsidP="00AA34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A34F2">
        <w:rPr>
          <w:rFonts w:ascii="Times New Roman" w:hAnsi="Times New Roman" w:cs="Times New Roman"/>
          <w:b/>
          <w:sz w:val="28"/>
          <w:szCs w:val="28"/>
          <w:lang w:val="en-US"/>
        </w:rPr>
        <w:t>Latkin</w:t>
      </w:r>
      <w:proofErr w:type="spellEnd"/>
      <w:r w:rsidRPr="00AA34F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A34F2">
        <w:rPr>
          <w:rFonts w:ascii="Times New Roman" w:hAnsi="Times New Roman" w:cs="Times New Roman"/>
          <w:b/>
          <w:sz w:val="28"/>
          <w:szCs w:val="28"/>
          <w:lang w:val="en-US"/>
        </w:rPr>
        <w:t>Aleksandr</w:t>
      </w:r>
      <w:proofErr w:type="spellEnd"/>
      <w:r w:rsidRPr="00AA34F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Pavlovich,</w:t>
      </w:r>
      <w:r w:rsidRPr="00AA34F2">
        <w:rPr>
          <w:rFonts w:ascii="Times New Roman" w:hAnsi="Times New Roman" w:cs="Times New Roman"/>
          <w:sz w:val="28"/>
          <w:szCs w:val="28"/>
          <w:lang w:val="en-US"/>
        </w:rPr>
        <w:t xml:space="preserve"> doctor of economics, professor of the department of economics and management</w:t>
      </w:r>
    </w:p>
    <w:p w:rsidR="00AA34F2" w:rsidRDefault="00AA34F2" w:rsidP="00AA34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AA34F2">
        <w:rPr>
          <w:rFonts w:ascii="Times New Roman" w:hAnsi="Times New Roman" w:cs="Times New Roman"/>
          <w:sz w:val="28"/>
          <w:szCs w:val="28"/>
          <w:lang w:val="en-US"/>
        </w:rPr>
        <w:lastRenderedPageBreak/>
        <w:t>Vladivostok State University of Economics and Service</w:t>
      </w:r>
    </w:p>
    <w:p w:rsidR="00AA34F2" w:rsidRDefault="00AA34F2" w:rsidP="00AA34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85EC5" w:rsidRDefault="00385EC5" w:rsidP="00385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85EC5">
        <w:rPr>
          <w:rFonts w:ascii="Times New Roman" w:hAnsi="Times New Roman" w:cs="Times New Roman"/>
          <w:b/>
          <w:sz w:val="28"/>
          <w:szCs w:val="28"/>
          <w:lang w:val="en-US"/>
        </w:rPr>
        <w:t>Abstract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385EC5">
        <w:rPr>
          <w:lang w:val="en-US"/>
        </w:rPr>
        <w:t xml:space="preserve"> </w:t>
      </w:r>
      <w:r w:rsidRPr="00385EC5">
        <w:rPr>
          <w:rFonts w:ascii="Times New Roman" w:hAnsi="Times New Roman" w:cs="Times New Roman"/>
          <w:sz w:val="28"/>
          <w:szCs w:val="28"/>
          <w:lang w:val="en-US"/>
        </w:rPr>
        <w:t xml:space="preserve">The article presents a comparative analysis of the regime of the advanced special economic zones </w:t>
      </w:r>
      <w:r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385EC5">
        <w:rPr>
          <w:rFonts w:ascii="Times New Roman" w:hAnsi="Times New Roman" w:cs="Times New Roman"/>
          <w:sz w:val="28"/>
          <w:szCs w:val="28"/>
          <w:lang w:val="en-US"/>
        </w:rPr>
        <w:t xml:space="preserve"> the special economic zone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85EC5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Distinctive features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are obtained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385EC5">
        <w:rPr>
          <w:rFonts w:ascii="Times New Roman" w:hAnsi="Times New Roman" w:cs="Times New Roman"/>
          <w:sz w:val="28"/>
          <w:szCs w:val="28"/>
          <w:lang w:val="en-US"/>
        </w:rPr>
        <w:t xml:space="preserve">The conditions for doing business in the countries of the Asia-Pacific region </w:t>
      </w:r>
      <w:r>
        <w:rPr>
          <w:rFonts w:ascii="Times New Roman" w:hAnsi="Times New Roman" w:cs="Times New Roman"/>
          <w:sz w:val="28"/>
          <w:szCs w:val="28"/>
          <w:lang w:val="en-US"/>
        </w:rPr>
        <w:t>are determined.</w:t>
      </w:r>
    </w:p>
    <w:p w:rsidR="00385EC5" w:rsidRPr="00385EC5" w:rsidRDefault="00385EC5" w:rsidP="00385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85EC5" w:rsidRDefault="00385EC5" w:rsidP="00385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85EC5">
        <w:rPr>
          <w:rFonts w:ascii="Times New Roman" w:hAnsi="Times New Roman" w:cs="Times New Roman"/>
          <w:b/>
          <w:sz w:val="28"/>
          <w:szCs w:val="28"/>
          <w:lang w:val="en-US"/>
        </w:rPr>
        <w:t>Key words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 advanced special economic zones, special economic zones, doing business, conditions for entrepreneurs in APR,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marketing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analysis.</w:t>
      </w:r>
    </w:p>
    <w:p w:rsidR="00385EC5" w:rsidRPr="00385EC5" w:rsidRDefault="00385EC5" w:rsidP="00385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B5CC0" w:rsidRPr="00423678" w:rsidRDefault="00916F3B" w:rsidP="004B5C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Территории опережающего социально-экономического развития – основной механизм ускоренного развития Дальневосточного федерального округа. </w:t>
      </w:r>
      <w:r w:rsidR="004B5CC0">
        <w:rPr>
          <w:rFonts w:ascii="Times New Roman" w:hAnsi="Times New Roman" w:cs="Times New Roman"/>
          <w:sz w:val="28"/>
          <w:szCs w:val="28"/>
        </w:rPr>
        <w:t>Нами проведен</w:t>
      </w:r>
      <w:r w:rsidR="004B5CC0" w:rsidRPr="00423678">
        <w:rPr>
          <w:rFonts w:ascii="Times New Roman" w:hAnsi="Times New Roman" w:cs="Times New Roman"/>
          <w:sz w:val="28"/>
          <w:szCs w:val="28"/>
        </w:rPr>
        <w:t xml:space="preserve"> </w:t>
      </w:r>
      <w:r w:rsidR="004B5CC0">
        <w:rPr>
          <w:rFonts w:ascii="Times New Roman" w:hAnsi="Times New Roman" w:cs="Times New Roman"/>
          <w:sz w:val="28"/>
          <w:szCs w:val="28"/>
        </w:rPr>
        <w:t xml:space="preserve">сравнительный </w:t>
      </w:r>
      <w:r w:rsidR="004B5CC0" w:rsidRPr="00423678">
        <w:rPr>
          <w:rFonts w:ascii="Times New Roman" w:hAnsi="Times New Roman" w:cs="Times New Roman"/>
          <w:sz w:val="28"/>
          <w:szCs w:val="28"/>
        </w:rPr>
        <w:t>анализ режима территории опережающего социально-экономического развития</w:t>
      </w:r>
      <w:r w:rsidR="004B5CC0">
        <w:rPr>
          <w:rFonts w:ascii="Times New Roman" w:hAnsi="Times New Roman" w:cs="Times New Roman"/>
          <w:sz w:val="28"/>
          <w:szCs w:val="28"/>
        </w:rPr>
        <w:t xml:space="preserve"> (ТОР) с режимом</w:t>
      </w:r>
      <w:r w:rsidR="004B5CC0" w:rsidRPr="00423678">
        <w:rPr>
          <w:rFonts w:ascii="Times New Roman" w:hAnsi="Times New Roman" w:cs="Times New Roman"/>
          <w:sz w:val="28"/>
          <w:szCs w:val="28"/>
        </w:rPr>
        <w:t xml:space="preserve"> </w:t>
      </w:r>
      <w:r w:rsidR="004B5CC0">
        <w:rPr>
          <w:rFonts w:ascii="Times New Roman" w:hAnsi="Times New Roman" w:cs="Times New Roman"/>
          <w:sz w:val="28"/>
          <w:szCs w:val="28"/>
        </w:rPr>
        <w:t xml:space="preserve">особой экономической зоны (ОЭЗ). </w:t>
      </w:r>
      <w:r w:rsidR="004B5CC0" w:rsidRPr="00423678">
        <w:rPr>
          <w:rFonts w:ascii="Times New Roman" w:hAnsi="Times New Roman" w:cs="Times New Roman"/>
          <w:sz w:val="28"/>
          <w:szCs w:val="28"/>
        </w:rPr>
        <w:t xml:space="preserve">В ходе проведенного исследования мы выделили следующие отличия </w:t>
      </w:r>
      <w:r w:rsidR="004B5CC0">
        <w:rPr>
          <w:rFonts w:ascii="Times New Roman" w:hAnsi="Times New Roman" w:cs="Times New Roman"/>
          <w:sz w:val="28"/>
          <w:szCs w:val="28"/>
        </w:rPr>
        <w:t>указанных режимов ведения предпринимательской деятельности</w:t>
      </w:r>
      <w:r w:rsidR="004B5CC0" w:rsidRPr="00E51C11">
        <w:rPr>
          <w:rFonts w:ascii="Times New Roman" w:hAnsi="Times New Roman" w:cs="Times New Roman"/>
          <w:sz w:val="28"/>
          <w:szCs w:val="28"/>
        </w:rPr>
        <w:t xml:space="preserve"> [11</w:t>
      </w:r>
      <w:r w:rsidR="004B5CC0" w:rsidRPr="004E443E">
        <w:rPr>
          <w:rFonts w:ascii="Times New Roman" w:hAnsi="Times New Roman" w:cs="Times New Roman"/>
          <w:sz w:val="28"/>
          <w:szCs w:val="28"/>
        </w:rPr>
        <w:t>, 56</w:t>
      </w:r>
      <w:r w:rsidR="004B5CC0" w:rsidRPr="00E51C11">
        <w:rPr>
          <w:rFonts w:ascii="Times New Roman" w:hAnsi="Times New Roman" w:cs="Times New Roman"/>
          <w:sz w:val="28"/>
          <w:szCs w:val="28"/>
        </w:rPr>
        <w:t>]</w:t>
      </w:r>
      <w:r w:rsidR="004B5CC0" w:rsidRPr="00423678">
        <w:rPr>
          <w:rFonts w:ascii="Times New Roman" w:hAnsi="Times New Roman" w:cs="Times New Roman"/>
          <w:sz w:val="28"/>
          <w:szCs w:val="28"/>
        </w:rPr>
        <w:t>:</w:t>
      </w:r>
    </w:p>
    <w:p w:rsidR="004B5CC0" w:rsidRPr="00423678" w:rsidRDefault="004B5CC0" w:rsidP="004B5C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678">
        <w:rPr>
          <w:rFonts w:ascii="Times New Roman" w:hAnsi="Times New Roman" w:cs="Times New Roman"/>
          <w:sz w:val="28"/>
          <w:szCs w:val="28"/>
        </w:rPr>
        <w:t xml:space="preserve">а) режим ТОР включает в себя более широкий набор правовых мер и разработан специально для решения задач опережающего социально-экономического развития регионов Дальнего Востока с учетом специфики их экономико-географического положения, социально-экономического развития, а также высочайшего уровня международной </w:t>
      </w:r>
      <w:r>
        <w:rPr>
          <w:rFonts w:ascii="Times New Roman" w:hAnsi="Times New Roman" w:cs="Times New Roman"/>
          <w:sz w:val="28"/>
          <w:szCs w:val="28"/>
        </w:rPr>
        <w:t>конкуренции на рынках стран АТР;</w:t>
      </w:r>
    </w:p>
    <w:p w:rsidR="004B5CC0" w:rsidRPr="00423678" w:rsidRDefault="004B5CC0" w:rsidP="004B5C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678">
        <w:rPr>
          <w:rFonts w:ascii="Times New Roman" w:hAnsi="Times New Roman" w:cs="Times New Roman"/>
          <w:sz w:val="28"/>
          <w:szCs w:val="28"/>
        </w:rPr>
        <w:t>б) сфера действия ТОР ограничена территориями субъектов Дальневосточног</w:t>
      </w:r>
      <w:r>
        <w:rPr>
          <w:rFonts w:ascii="Times New Roman" w:hAnsi="Times New Roman" w:cs="Times New Roman"/>
          <w:sz w:val="28"/>
          <w:szCs w:val="28"/>
        </w:rPr>
        <w:t>о федеральном округа до 2018 г.;</w:t>
      </w:r>
    </w:p>
    <w:p w:rsidR="004B5CC0" w:rsidRPr="00423678" w:rsidRDefault="004B5CC0" w:rsidP="004B5C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678">
        <w:rPr>
          <w:rFonts w:ascii="Times New Roman" w:hAnsi="Times New Roman" w:cs="Times New Roman"/>
          <w:sz w:val="28"/>
          <w:szCs w:val="28"/>
        </w:rPr>
        <w:t>в) порядок создания и модель ТОР существенно отличаются от порядка создания особых экономиче</w:t>
      </w:r>
      <w:r>
        <w:rPr>
          <w:rFonts w:ascii="Times New Roman" w:hAnsi="Times New Roman" w:cs="Times New Roman"/>
          <w:sz w:val="28"/>
          <w:szCs w:val="28"/>
        </w:rPr>
        <w:t>ских зон, отсутствует типизация;</w:t>
      </w:r>
    </w:p>
    <w:p w:rsidR="004B5CC0" w:rsidRPr="00423678" w:rsidRDefault="004B5CC0" w:rsidP="004B5C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678">
        <w:rPr>
          <w:rFonts w:ascii="Times New Roman" w:hAnsi="Times New Roman" w:cs="Times New Roman"/>
          <w:sz w:val="28"/>
          <w:szCs w:val="28"/>
        </w:rPr>
        <w:t xml:space="preserve">г) особый правовой режим осуществления предпринимательской деятельности включает значительно больший объем преференций и льгот для резидентов ТОР, в том числе налоговые льготы, возможность установления </w:t>
      </w:r>
      <w:r w:rsidRPr="00423678">
        <w:rPr>
          <w:rFonts w:ascii="Times New Roman" w:hAnsi="Times New Roman" w:cs="Times New Roman"/>
          <w:sz w:val="28"/>
          <w:szCs w:val="28"/>
        </w:rPr>
        <w:lastRenderedPageBreak/>
        <w:t>иного технического и санитарно-эпидемиологического регулирования, особенност</w:t>
      </w:r>
      <w:r>
        <w:rPr>
          <w:rFonts w:ascii="Times New Roman" w:hAnsi="Times New Roman" w:cs="Times New Roman"/>
          <w:sz w:val="28"/>
          <w:szCs w:val="28"/>
        </w:rPr>
        <w:t>и привлечения трудовых ресурсов;</w:t>
      </w:r>
    </w:p>
    <w:p w:rsidR="004B5CC0" w:rsidRPr="00423678" w:rsidRDefault="004B5CC0" w:rsidP="004B5C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678">
        <w:rPr>
          <w:rFonts w:ascii="Times New Roman" w:hAnsi="Times New Roman" w:cs="Times New Roman"/>
          <w:sz w:val="28"/>
          <w:szCs w:val="28"/>
        </w:rPr>
        <w:t xml:space="preserve">д) модель функционирования ТОР, в отличие от модели ОЭЗ, включает зонирование ТОР для обеспечения полного спектра ее жизнедеятельности как целостной системы, которая включает различные территориальные зоны: от рекреационных, предназначенных для отдыха и туризма, а также проживания сотрудников-резидентов ТОР, </w:t>
      </w:r>
      <w:r>
        <w:rPr>
          <w:rFonts w:ascii="Times New Roman" w:hAnsi="Times New Roman" w:cs="Times New Roman"/>
          <w:sz w:val="28"/>
          <w:szCs w:val="28"/>
        </w:rPr>
        <w:t>до промышленно-производственных;</w:t>
      </w:r>
    </w:p>
    <w:p w:rsidR="004B5CC0" w:rsidRPr="00423678" w:rsidRDefault="004B5CC0" w:rsidP="004B5C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678">
        <w:rPr>
          <w:rFonts w:ascii="Times New Roman" w:hAnsi="Times New Roman" w:cs="Times New Roman"/>
          <w:sz w:val="28"/>
          <w:szCs w:val="28"/>
        </w:rPr>
        <w:t>е) режим ТОР имеет более комплексный, чем ОЭЗ, подход к развитию, который выражается в возможности установления различных мер государственной поддержки резидентов ТОР и развития регионов Дальневосточного федерального округа в целом.</w:t>
      </w:r>
    </w:p>
    <w:p w:rsidR="004B5CC0" w:rsidRPr="00423678" w:rsidRDefault="004B5CC0" w:rsidP="004B5C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3678">
        <w:rPr>
          <w:rFonts w:ascii="Times New Roman" w:hAnsi="Times New Roman" w:cs="Times New Roman"/>
          <w:sz w:val="28"/>
          <w:szCs w:val="28"/>
        </w:rPr>
        <w:t xml:space="preserve">Таким образом, можно сделать вывод, что территории опережающего социально-экономического развития – это режим, вобравший в себя наилучшие практики и положительный опыт </w:t>
      </w:r>
      <w:r>
        <w:rPr>
          <w:rFonts w:ascii="Times New Roman" w:hAnsi="Times New Roman" w:cs="Times New Roman"/>
          <w:sz w:val="28"/>
          <w:szCs w:val="28"/>
        </w:rPr>
        <w:t>предшествующих</w:t>
      </w:r>
      <w:r w:rsidRPr="00423678">
        <w:rPr>
          <w:rFonts w:ascii="Times New Roman" w:hAnsi="Times New Roman" w:cs="Times New Roman"/>
          <w:sz w:val="28"/>
          <w:szCs w:val="28"/>
        </w:rPr>
        <w:t xml:space="preserve"> режимов ведения предпринимательской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в Российской Федерации – особых экономических зон и зон</w:t>
      </w:r>
      <w:r w:rsidRPr="00423678">
        <w:rPr>
          <w:rFonts w:ascii="Times New Roman" w:hAnsi="Times New Roman" w:cs="Times New Roman"/>
          <w:sz w:val="28"/>
          <w:szCs w:val="28"/>
        </w:rPr>
        <w:t xml:space="preserve"> территориального развития.</w:t>
      </w:r>
    </w:p>
    <w:p w:rsidR="004B5CC0" w:rsidRPr="00423678" w:rsidRDefault="004B5CC0" w:rsidP="004B5C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678">
        <w:rPr>
          <w:rFonts w:ascii="Times New Roman" w:hAnsi="Times New Roman" w:cs="Times New Roman"/>
          <w:sz w:val="28"/>
          <w:szCs w:val="28"/>
        </w:rPr>
        <w:t>Однако необходимо понимать, что сегодня Дальневосточный федеральный округ должен конкурировать не столько с регионами центральной России, сколько со странами Азиатско-Тихоокеанского региона.</w:t>
      </w:r>
    </w:p>
    <w:p w:rsidR="004B5CC0" w:rsidRPr="00423678" w:rsidRDefault="004B5CC0" w:rsidP="004B5C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678">
        <w:rPr>
          <w:rFonts w:ascii="Times New Roman" w:hAnsi="Times New Roman" w:cs="Times New Roman"/>
          <w:sz w:val="28"/>
          <w:szCs w:val="28"/>
        </w:rPr>
        <w:t>В целях создания и обеспечения конкурентных условий деятельности территорий опережающего социально-экономического развития в регионах Дальнего Востока при разработке Федерального закона № 473-ФЗ учитывался международный опыт деятельности наиболее успешных аналогичных территорий в странах Азиатско-Тихоокеанского региона, таких как Южная Корея, Китайская Народная Республика, Сингапур. Функционирующие в указанных государствах особые территории имеют, как правило, специальные режимы земельных отношений, предпринимательской, инвестиционной деятельности, налоговых, таможенных режимов и т.д.</w:t>
      </w:r>
      <w:r w:rsidRPr="004E443E">
        <w:rPr>
          <w:rFonts w:ascii="Times New Roman" w:hAnsi="Times New Roman" w:cs="Times New Roman"/>
          <w:sz w:val="28"/>
          <w:szCs w:val="28"/>
        </w:rPr>
        <w:t xml:space="preserve"> [56]</w:t>
      </w:r>
      <w:r w:rsidRPr="00423678">
        <w:rPr>
          <w:rFonts w:ascii="Times New Roman" w:hAnsi="Times New Roman" w:cs="Times New Roman"/>
          <w:sz w:val="28"/>
          <w:szCs w:val="28"/>
        </w:rPr>
        <w:t xml:space="preserve"> </w:t>
      </w:r>
      <w:r w:rsidRPr="00423678">
        <w:rPr>
          <w:rFonts w:ascii="Times New Roman" w:eastAsia="Times New Roman" w:hAnsi="Times New Roman" w:cs="Times New Roman"/>
          <w:sz w:val="28"/>
          <w:szCs w:val="28"/>
        </w:rPr>
        <w:t>Территории опережающего развития стран АТР сочетают в себе элементы особых экономических зон, индустриальных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технопарков,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агропарков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423678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423678">
        <w:rPr>
          <w:rFonts w:ascii="Times New Roman" w:eastAsia="Times New Roman" w:hAnsi="Times New Roman" w:cs="Times New Roman"/>
          <w:sz w:val="28"/>
          <w:szCs w:val="28"/>
        </w:rPr>
        <w:lastRenderedPageBreak/>
        <w:t>сегодняшний день 60% экспорта Китая осуществляется из особых экономических зон. В КНР создана 441 особая экономическая зона, в США – 270, в Японии – 44</w:t>
      </w:r>
      <w:r w:rsidRPr="004E443E">
        <w:rPr>
          <w:rFonts w:ascii="Times New Roman" w:eastAsia="Times New Roman" w:hAnsi="Times New Roman" w:cs="Times New Roman"/>
          <w:sz w:val="28"/>
          <w:szCs w:val="28"/>
        </w:rPr>
        <w:t xml:space="preserve"> [55]</w:t>
      </w:r>
      <w:r w:rsidRPr="0042367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B5CC0" w:rsidRPr="00423678" w:rsidRDefault="004B5CC0" w:rsidP="004B5C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3678">
        <w:rPr>
          <w:rFonts w:ascii="Times New Roman" w:hAnsi="Times New Roman" w:cs="Times New Roman"/>
          <w:sz w:val="28"/>
          <w:szCs w:val="28"/>
        </w:rPr>
        <w:t>На основе выступления в Государственной Дум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23678">
        <w:rPr>
          <w:rFonts w:ascii="Times New Roman" w:hAnsi="Times New Roman" w:cs="Times New Roman"/>
          <w:sz w:val="28"/>
          <w:szCs w:val="28"/>
        </w:rPr>
        <w:t xml:space="preserve"> Российской Федерации 30 января 2015 г. статс-секретаря – заместителя министра Российской Федерации по развитию Дальнего Востока К.И. Степанова на тему «Законодательная база для ускоренного социально-экономического развития Дальнего Востока и механизмы нормативно-правового обеспечения реализации государственных программ» мы представили условия ведения экономической деятельности в особых экономических зонах стран Азиатско-Тихоокеанского региона (Таблица </w:t>
      </w:r>
      <w:r w:rsidRPr="004B5CC0">
        <w:rPr>
          <w:rFonts w:ascii="Times New Roman" w:hAnsi="Times New Roman" w:cs="Times New Roman"/>
          <w:sz w:val="28"/>
          <w:szCs w:val="28"/>
        </w:rPr>
        <w:t>1</w:t>
      </w:r>
      <w:r w:rsidRPr="00423678">
        <w:rPr>
          <w:rFonts w:ascii="Times New Roman" w:hAnsi="Times New Roman" w:cs="Times New Roman"/>
          <w:sz w:val="28"/>
          <w:szCs w:val="28"/>
        </w:rPr>
        <w:t>).</w:t>
      </w:r>
    </w:p>
    <w:p w:rsidR="004B5CC0" w:rsidRPr="00423678" w:rsidRDefault="004B5CC0" w:rsidP="004B5CC0">
      <w:pPr>
        <w:pStyle w:val="a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0E6F">
        <w:rPr>
          <w:rFonts w:ascii="Times New Roman" w:hAnsi="Times New Roman" w:cs="Times New Roman"/>
          <w:sz w:val="28"/>
          <w:szCs w:val="28"/>
        </w:rPr>
        <w:t>Несмотря на то что концепция территорий опережающего социально-экономического развития ориентируется на внедрение лучших практик стран-лидеров региона, на сегодняшний день бизнес-среда в Российской Федерации, и в особенности в Дальневосточном федеральном округе далека от целевой</w:t>
      </w:r>
      <w:r>
        <w:rPr>
          <w:rFonts w:ascii="Times New Roman" w:hAnsi="Times New Roman" w:cs="Times New Roman"/>
          <w:sz w:val="28"/>
          <w:szCs w:val="28"/>
        </w:rPr>
        <w:t xml:space="preserve">. Необходимо развитие производственной и социальной инфраструктуры Дальнего Востока: затраты на логистику и транспортировку практически в 4 раза превышает аналогичные траты в Сингапуре. Для устранения диспропорции налоговые выплаты также требуют снижения на 40-50 %. Особо важно обеспечить ускорение получения разрешительных документов: текущие показатели Российской Федерации </w:t>
      </w:r>
      <w:r w:rsidRPr="00910B61">
        <w:rPr>
          <w:rFonts w:ascii="Times New Roman" w:hAnsi="Times New Roman" w:cs="Times New Roman"/>
          <w:sz w:val="28"/>
          <w:szCs w:val="28"/>
        </w:rPr>
        <w:t>фактически в 10 раз ниже лучших примеров Сингапура и Республики Корея.</w:t>
      </w:r>
      <w:r>
        <w:rPr>
          <w:rFonts w:ascii="Times New Roman" w:hAnsi="Times New Roman" w:cs="Times New Roman"/>
          <w:sz w:val="28"/>
          <w:szCs w:val="28"/>
        </w:rPr>
        <w:t xml:space="preserve"> Также необходимо совершенствовать меры по поддержке экспорта и усиливать защиту прав интеллектуальной собственности, что будет способствовать привлечению американских и европейских инвесторов. </w:t>
      </w:r>
    </w:p>
    <w:p w:rsidR="004B5CC0" w:rsidRPr="00423678" w:rsidRDefault="004B5CC0" w:rsidP="008926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Однако мы видим, что</w:t>
      </w:r>
      <w:r w:rsidRPr="00423678">
        <w:rPr>
          <w:rFonts w:ascii="Times New Roman" w:hAnsi="Times New Roman" w:cs="Times New Roman"/>
          <w:sz w:val="28"/>
          <w:szCs w:val="28"/>
        </w:rPr>
        <w:t xml:space="preserve"> территории опережающего социально-экономического развития стремятся создать не просто конкурентные, а лучшие условия ведения предпринимательской деятельности среди стран Азиатско-Тихоокеанского региона, ориентируясь на лучшие показатели и успешные практики. </w:t>
      </w:r>
    </w:p>
    <w:p w:rsidR="004B5CC0" w:rsidRPr="00423678" w:rsidRDefault="004B5CC0" w:rsidP="004B5CC0">
      <w:pPr>
        <w:spacing w:after="0" w:line="360" w:lineRule="auto"/>
        <w:jc w:val="both"/>
        <w:rPr>
          <w:rFonts w:ascii="Times New Roman" w:hAnsi="Times New Roman" w:cs="Times New Roman"/>
          <w:sz w:val="28"/>
        </w:rPr>
        <w:sectPr w:rsidR="004B5CC0" w:rsidRPr="00423678" w:rsidSect="00C30EC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B5CC0" w:rsidRPr="00423678" w:rsidRDefault="004B5CC0" w:rsidP="004B5C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78"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 w:rsidRPr="004B5CC0">
        <w:rPr>
          <w:rFonts w:ascii="Times New Roman" w:hAnsi="Times New Roman" w:cs="Times New Roman"/>
          <w:sz w:val="28"/>
          <w:szCs w:val="28"/>
        </w:rPr>
        <w:t>1</w:t>
      </w:r>
      <w:r w:rsidRPr="00423678">
        <w:rPr>
          <w:rFonts w:ascii="Times New Roman" w:hAnsi="Times New Roman" w:cs="Times New Roman"/>
          <w:sz w:val="28"/>
          <w:szCs w:val="28"/>
        </w:rPr>
        <w:t xml:space="preserve"> – Условия особых экономических зон стран Азиатско-Тихоокеанского региона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89"/>
        <w:gridCol w:w="1579"/>
        <w:gridCol w:w="1174"/>
        <w:gridCol w:w="1383"/>
        <w:gridCol w:w="1174"/>
        <w:gridCol w:w="1208"/>
        <w:gridCol w:w="1238"/>
        <w:gridCol w:w="1416"/>
        <w:gridCol w:w="1392"/>
        <w:gridCol w:w="1607"/>
      </w:tblGrid>
      <w:tr w:rsidR="004B5CC0" w:rsidRPr="00423678" w:rsidTr="00D52676">
        <w:tc>
          <w:tcPr>
            <w:tcW w:w="2427" w:type="dxa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3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Республика Корея</w:t>
            </w:r>
          </w:p>
        </w:tc>
        <w:tc>
          <w:tcPr>
            <w:tcW w:w="119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КНР</w:t>
            </w:r>
          </w:p>
        </w:tc>
        <w:tc>
          <w:tcPr>
            <w:tcW w:w="1405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Сингапур</w:t>
            </w:r>
          </w:p>
        </w:tc>
        <w:tc>
          <w:tcPr>
            <w:tcW w:w="119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США</w:t>
            </w:r>
          </w:p>
        </w:tc>
        <w:tc>
          <w:tcPr>
            <w:tcW w:w="123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Канада</w:t>
            </w:r>
          </w:p>
        </w:tc>
        <w:tc>
          <w:tcPr>
            <w:tcW w:w="126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Япония</w:t>
            </w:r>
          </w:p>
        </w:tc>
        <w:tc>
          <w:tcPr>
            <w:tcW w:w="1438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РФ – текущее состояние</w:t>
            </w:r>
          </w:p>
        </w:tc>
        <w:tc>
          <w:tcPr>
            <w:tcW w:w="1406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 xml:space="preserve">РФ – целевое </w:t>
            </w:r>
            <w:proofErr w:type="gramStart"/>
            <w:r w:rsidRPr="00423678">
              <w:rPr>
                <w:rFonts w:ascii="Times New Roman" w:hAnsi="Times New Roman" w:cs="Times New Roman"/>
              </w:rPr>
              <w:t>для модельной ТОР</w:t>
            </w:r>
            <w:proofErr w:type="gramEnd"/>
          </w:p>
        </w:tc>
        <w:tc>
          <w:tcPr>
            <w:tcW w:w="1637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Единица измерения</w:t>
            </w:r>
          </w:p>
        </w:tc>
      </w:tr>
      <w:tr w:rsidR="004B5CC0" w:rsidRPr="00423678" w:rsidTr="00D52676">
        <w:tc>
          <w:tcPr>
            <w:tcW w:w="2427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Налог на прибыль</w:t>
            </w:r>
          </w:p>
        </w:tc>
        <w:tc>
          <w:tcPr>
            <w:tcW w:w="1603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9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05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9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23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23,5</w:t>
            </w:r>
          </w:p>
        </w:tc>
        <w:tc>
          <w:tcPr>
            <w:tcW w:w="126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26,4</w:t>
            </w:r>
          </w:p>
        </w:tc>
        <w:tc>
          <w:tcPr>
            <w:tcW w:w="1438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13,5</w:t>
            </w:r>
          </w:p>
        </w:tc>
        <w:tc>
          <w:tcPr>
            <w:tcW w:w="1406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37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% от прибыли</w:t>
            </w:r>
          </w:p>
        </w:tc>
      </w:tr>
      <w:tr w:rsidR="004B5CC0" w:rsidRPr="00423678" w:rsidTr="00D52676">
        <w:tc>
          <w:tcPr>
            <w:tcW w:w="2427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Затраты на транспортировку, логистика</w:t>
            </w:r>
          </w:p>
        </w:tc>
        <w:tc>
          <w:tcPr>
            <w:tcW w:w="1603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19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550</w:t>
            </w:r>
          </w:p>
        </w:tc>
        <w:tc>
          <w:tcPr>
            <w:tcW w:w="1405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440</w:t>
            </w:r>
          </w:p>
        </w:tc>
        <w:tc>
          <w:tcPr>
            <w:tcW w:w="119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1 320</w:t>
            </w:r>
          </w:p>
        </w:tc>
        <w:tc>
          <w:tcPr>
            <w:tcW w:w="123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1 660</w:t>
            </w:r>
          </w:p>
        </w:tc>
        <w:tc>
          <w:tcPr>
            <w:tcW w:w="126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970</w:t>
            </w:r>
          </w:p>
        </w:tc>
        <w:tc>
          <w:tcPr>
            <w:tcW w:w="1438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1 800</w:t>
            </w:r>
          </w:p>
        </w:tc>
        <w:tc>
          <w:tcPr>
            <w:tcW w:w="1406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440</w:t>
            </w:r>
          </w:p>
        </w:tc>
        <w:tc>
          <w:tcPr>
            <w:tcW w:w="1637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долл. США за 20-футовый контейнер</w:t>
            </w:r>
          </w:p>
        </w:tc>
      </w:tr>
      <w:tr w:rsidR="004B5CC0" w:rsidRPr="00423678" w:rsidTr="00D52676">
        <w:tc>
          <w:tcPr>
            <w:tcW w:w="2427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Затраты на энергоресурсы</w:t>
            </w:r>
          </w:p>
        </w:tc>
        <w:tc>
          <w:tcPr>
            <w:tcW w:w="1603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7,3</w:t>
            </w:r>
          </w:p>
        </w:tc>
        <w:tc>
          <w:tcPr>
            <w:tcW w:w="119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7,4</w:t>
            </w:r>
          </w:p>
        </w:tc>
        <w:tc>
          <w:tcPr>
            <w:tcW w:w="1405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13,6</w:t>
            </w:r>
          </w:p>
        </w:tc>
        <w:tc>
          <w:tcPr>
            <w:tcW w:w="119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6,9</w:t>
            </w:r>
          </w:p>
        </w:tc>
        <w:tc>
          <w:tcPr>
            <w:tcW w:w="123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7,4</w:t>
            </w:r>
          </w:p>
        </w:tc>
        <w:tc>
          <w:tcPr>
            <w:tcW w:w="126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17,9</w:t>
            </w:r>
          </w:p>
        </w:tc>
        <w:tc>
          <w:tcPr>
            <w:tcW w:w="1438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11,7</w:t>
            </w:r>
          </w:p>
        </w:tc>
        <w:tc>
          <w:tcPr>
            <w:tcW w:w="1406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6,9</w:t>
            </w:r>
          </w:p>
        </w:tc>
        <w:tc>
          <w:tcPr>
            <w:tcW w:w="1637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 xml:space="preserve">центов США за 1 кВт/ч </w:t>
            </w:r>
            <w:proofErr w:type="gramStart"/>
            <w:r w:rsidRPr="00423678">
              <w:rPr>
                <w:rFonts w:ascii="Times New Roman" w:hAnsi="Times New Roman" w:cs="Times New Roman"/>
              </w:rPr>
              <w:t>электро-энергии</w:t>
            </w:r>
            <w:proofErr w:type="gramEnd"/>
          </w:p>
        </w:tc>
      </w:tr>
      <w:tr w:rsidR="004B5CC0" w:rsidRPr="00423678" w:rsidTr="00D52676">
        <w:tc>
          <w:tcPr>
            <w:tcW w:w="2427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Налоги на заработную плату</w:t>
            </w:r>
          </w:p>
        </w:tc>
        <w:tc>
          <w:tcPr>
            <w:tcW w:w="1603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8,8</w:t>
            </w:r>
          </w:p>
        </w:tc>
        <w:tc>
          <w:tcPr>
            <w:tcW w:w="119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26,7</w:t>
            </w:r>
          </w:p>
        </w:tc>
        <w:tc>
          <w:tcPr>
            <w:tcW w:w="1405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9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7,7</w:t>
            </w:r>
          </w:p>
        </w:tc>
        <w:tc>
          <w:tcPr>
            <w:tcW w:w="123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8,7</w:t>
            </w:r>
          </w:p>
        </w:tc>
        <w:tc>
          <w:tcPr>
            <w:tcW w:w="126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25,6</w:t>
            </w:r>
          </w:p>
        </w:tc>
        <w:tc>
          <w:tcPr>
            <w:tcW w:w="1438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06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7,7</w:t>
            </w:r>
          </w:p>
        </w:tc>
        <w:tc>
          <w:tcPr>
            <w:tcW w:w="1637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% от фонда оплаты труда</w:t>
            </w:r>
          </w:p>
        </w:tc>
      </w:tr>
      <w:tr w:rsidR="004B5CC0" w:rsidRPr="00423678" w:rsidTr="00D52676">
        <w:tc>
          <w:tcPr>
            <w:tcW w:w="2427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Получение разрешения на строительство</w:t>
            </w:r>
          </w:p>
        </w:tc>
        <w:tc>
          <w:tcPr>
            <w:tcW w:w="1603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19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405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19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23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163</w:t>
            </w:r>
          </w:p>
        </w:tc>
        <w:tc>
          <w:tcPr>
            <w:tcW w:w="126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193</w:t>
            </w:r>
          </w:p>
        </w:tc>
        <w:tc>
          <w:tcPr>
            <w:tcW w:w="1438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406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637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дней</w:t>
            </w:r>
          </w:p>
        </w:tc>
      </w:tr>
      <w:tr w:rsidR="004B5CC0" w:rsidRPr="00423678" w:rsidTr="00D52676">
        <w:tc>
          <w:tcPr>
            <w:tcW w:w="2427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Подключение к системе электроснабжения</w:t>
            </w:r>
          </w:p>
        </w:tc>
        <w:tc>
          <w:tcPr>
            <w:tcW w:w="1603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19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405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19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23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126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438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254</w:t>
            </w:r>
          </w:p>
        </w:tc>
        <w:tc>
          <w:tcPr>
            <w:tcW w:w="1406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637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дней</w:t>
            </w:r>
          </w:p>
        </w:tc>
      </w:tr>
      <w:tr w:rsidR="004B5CC0" w:rsidRPr="00423678" w:rsidTr="00D52676">
        <w:tc>
          <w:tcPr>
            <w:tcW w:w="2427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Меры поддержки экспорта</w:t>
            </w:r>
          </w:p>
        </w:tc>
        <w:tc>
          <w:tcPr>
            <w:tcW w:w="1603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9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05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9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3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6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38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06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37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балл, исходя из мер поддержки экспорта</w:t>
            </w:r>
          </w:p>
        </w:tc>
      </w:tr>
      <w:tr w:rsidR="004B5CC0" w:rsidRPr="00423678" w:rsidTr="00D52676">
        <w:tc>
          <w:tcPr>
            <w:tcW w:w="2427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Защита интеллектуальной собственности</w:t>
            </w:r>
          </w:p>
        </w:tc>
        <w:tc>
          <w:tcPr>
            <w:tcW w:w="1603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05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9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3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38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06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37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 xml:space="preserve">балл по рангу в рейтинге </w:t>
            </w:r>
            <w:r w:rsidRPr="00423678">
              <w:rPr>
                <w:rFonts w:ascii="Times New Roman" w:hAnsi="Times New Roman" w:cs="Times New Roman"/>
                <w:lang w:val="en-US"/>
              </w:rPr>
              <w:t>IPRI</w:t>
            </w:r>
          </w:p>
        </w:tc>
      </w:tr>
      <w:tr w:rsidR="004B5CC0" w:rsidRPr="00423678" w:rsidTr="00D52676">
        <w:tc>
          <w:tcPr>
            <w:tcW w:w="2427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Доступность кадров</w:t>
            </w:r>
          </w:p>
        </w:tc>
        <w:tc>
          <w:tcPr>
            <w:tcW w:w="1603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высокая</w:t>
            </w:r>
          </w:p>
        </w:tc>
        <w:tc>
          <w:tcPr>
            <w:tcW w:w="119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высокая</w:t>
            </w:r>
          </w:p>
        </w:tc>
        <w:tc>
          <w:tcPr>
            <w:tcW w:w="1405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высокая</w:t>
            </w:r>
          </w:p>
        </w:tc>
        <w:tc>
          <w:tcPr>
            <w:tcW w:w="119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высокая</w:t>
            </w:r>
          </w:p>
        </w:tc>
        <w:tc>
          <w:tcPr>
            <w:tcW w:w="123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средняя</w:t>
            </w:r>
          </w:p>
        </w:tc>
        <w:tc>
          <w:tcPr>
            <w:tcW w:w="126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высокая</w:t>
            </w:r>
          </w:p>
        </w:tc>
        <w:tc>
          <w:tcPr>
            <w:tcW w:w="1438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низкая</w:t>
            </w:r>
          </w:p>
        </w:tc>
        <w:tc>
          <w:tcPr>
            <w:tcW w:w="1406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высокая</w:t>
            </w:r>
          </w:p>
        </w:tc>
        <w:tc>
          <w:tcPr>
            <w:tcW w:w="1637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CC0" w:rsidRPr="00423678" w:rsidTr="00D52676">
        <w:tc>
          <w:tcPr>
            <w:tcW w:w="2427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Доступность поставщиков</w:t>
            </w:r>
          </w:p>
        </w:tc>
        <w:tc>
          <w:tcPr>
            <w:tcW w:w="1603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высокая</w:t>
            </w:r>
          </w:p>
        </w:tc>
        <w:tc>
          <w:tcPr>
            <w:tcW w:w="119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высокая</w:t>
            </w:r>
          </w:p>
        </w:tc>
        <w:tc>
          <w:tcPr>
            <w:tcW w:w="1405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высокая</w:t>
            </w:r>
          </w:p>
        </w:tc>
        <w:tc>
          <w:tcPr>
            <w:tcW w:w="119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высокая</w:t>
            </w:r>
          </w:p>
        </w:tc>
        <w:tc>
          <w:tcPr>
            <w:tcW w:w="123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средняя</w:t>
            </w:r>
          </w:p>
        </w:tc>
        <w:tc>
          <w:tcPr>
            <w:tcW w:w="1260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высокая</w:t>
            </w:r>
          </w:p>
        </w:tc>
        <w:tc>
          <w:tcPr>
            <w:tcW w:w="1438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низкая</w:t>
            </w:r>
          </w:p>
        </w:tc>
        <w:tc>
          <w:tcPr>
            <w:tcW w:w="1406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423678">
              <w:rPr>
                <w:rFonts w:ascii="Times New Roman" w:hAnsi="Times New Roman" w:cs="Times New Roman"/>
              </w:rPr>
              <w:t>высокая</w:t>
            </w:r>
          </w:p>
        </w:tc>
        <w:tc>
          <w:tcPr>
            <w:tcW w:w="1637" w:type="dxa"/>
            <w:vAlign w:val="center"/>
          </w:tcPr>
          <w:p w:rsidR="004B5CC0" w:rsidRPr="00423678" w:rsidRDefault="004B5CC0" w:rsidP="004B5CC0">
            <w:pPr>
              <w:pStyle w:val="a0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B5CC0" w:rsidRDefault="004B5CC0">
      <w:pPr>
        <w:sectPr w:rsidR="004B5CC0" w:rsidSect="004B5CC0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CE6406" w:rsidRDefault="00A1434E" w:rsidP="004B5CC0">
      <w:pPr>
        <w:rPr>
          <w:rFonts w:ascii="Times New Roman" w:hAnsi="Times New Roman" w:cs="Times New Roman"/>
          <w:b/>
          <w:sz w:val="28"/>
        </w:rPr>
      </w:pPr>
      <w:r w:rsidRPr="00A1434E">
        <w:rPr>
          <w:rFonts w:ascii="Times New Roman" w:hAnsi="Times New Roman" w:cs="Times New Roman"/>
          <w:b/>
          <w:sz w:val="28"/>
        </w:rPr>
        <w:lastRenderedPageBreak/>
        <w:t>Список использованных источников</w:t>
      </w:r>
    </w:p>
    <w:p w:rsidR="00A1434E" w:rsidRPr="00A1434E" w:rsidRDefault="00A1434E" w:rsidP="004B5CC0">
      <w:pPr>
        <w:rPr>
          <w:rFonts w:ascii="Times New Roman" w:hAnsi="Times New Roman" w:cs="Times New Roman"/>
          <w:b/>
          <w:sz w:val="28"/>
        </w:rPr>
      </w:pPr>
    </w:p>
    <w:p w:rsidR="00A1434E" w:rsidRPr="00A1434E" w:rsidRDefault="00A1434E" w:rsidP="004B5CC0">
      <w:pPr>
        <w:pStyle w:val="a5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E0B">
        <w:rPr>
          <w:rFonts w:ascii="Times New Roman" w:hAnsi="Times New Roman" w:cs="Times New Roman"/>
          <w:sz w:val="28"/>
          <w:szCs w:val="28"/>
          <w:shd w:val="clear" w:color="auto" w:fill="FFFFFF"/>
        </w:rPr>
        <w:t>О территориях опережающего социально-экономического развития в Российской Федерации [Электронный ресурс</w:t>
      </w:r>
      <w:proofErr w:type="gramStart"/>
      <w:r w:rsidRPr="00D32E0B">
        <w:rPr>
          <w:rFonts w:ascii="Times New Roman" w:hAnsi="Times New Roman" w:cs="Times New Roman"/>
          <w:sz w:val="28"/>
          <w:szCs w:val="28"/>
          <w:shd w:val="clear" w:color="auto" w:fill="FFFFFF"/>
        </w:rPr>
        <w:t>] :</w:t>
      </w:r>
      <w:proofErr w:type="gramEnd"/>
      <w:r w:rsidRPr="00D32E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32E0B">
        <w:rPr>
          <w:rFonts w:ascii="Times New Roman" w:hAnsi="Times New Roman" w:cs="Times New Roman"/>
          <w:sz w:val="28"/>
          <w:szCs w:val="28"/>
        </w:rPr>
        <w:t>от</w:t>
      </w:r>
      <w:r w:rsidRPr="00D32E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29.12.2014 № 473-ФЗ </w:t>
      </w:r>
      <w:r w:rsidRPr="00D32E0B">
        <w:rPr>
          <w:rFonts w:ascii="Times New Roman" w:hAnsi="Times New Roman" w:cs="Times New Roman"/>
          <w:sz w:val="28"/>
          <w:szCs w:val="28"/>
        </w:rPr>
        <w:t>: принят Гос. Думой 23.12.2014. – Электрон</w:t>
      </w:r>
      <w:proofErr w:type="gramStart"/>
      <w:r w:rsidRPr="00D32E0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32E0B">
        <w:rPr>
          <w:rFonts w:ascii="Times New Roman" w:hAnsi="Times New Roman" w:cs="Times New Roman"/>
          <w:sz w:val="28"/>
          <w:szCs w:val="28"/>
        </w:rPr>
        <w:t xml:space="preserve"> дан. – Режим </w:t>
      </w:r>
      <w:proofErr w:type="gramStart"/>
      <w:r w:rsidRPr="00D32E0B">
        <w:rPr>
          <w:rFonts w:ascii="Times New Roman" w:hAnsi="Times New Roman" w:cs="Times New Roman"/>
          <w:sz w:val="28"/>
          <w:szCs w:val="28"/>
        </w:rPr>
        <w:t>доступа:</w:t>
      </w:r>
      <w:r w:rsidRPr="00D32E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A1434E">
        <w:rPr>
          <w:rFonts w:ascii="Times New Roman" w:hAnsi="Times New Roman" w:cs="Times New Roman"/>
          <w:sz w:val="28"/>
          <w:szCs w:val="28"/>
          <w:shd w:val="clear" w:color="auto" w:fill="FFFFFF"/>
        </w:rPr>
        <w:t>http://publication.pravo.gov.ru/Document/View/0001201412290024</w:t>
      </w:r>
      <w:proofErr w:type="gramEnd"/>
      <w:r w:rsidRPr="00D32E0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1434E" w:rsidRPr="00E51C11" w:rsidRDefault="00A1434E" w:rsidP="00A1434E">
      <w:pPr>
        <w:pStyle w:val="a5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E0B">
        <w:rPr>
          <w:rFonts w:ascii="Times New Roman" w:hAnsi="Times New Roman" w:cs="Times New Roman"/>
          <w:sz w:val="28"/>
          <w:szCs w:val="28"/>
        </w:rPr>
        <w:t xml:space="preserve">Об особых экономических зонах в Российской Федерации </w:t>
      </w:r>
      <w:r w:rsidRPr="00D32E0B">
        <w:rPr>
          <w:rFonts w:ascii="Times New Roman" w:hAnsi="Times New Roman" w:cs="Times New Roman"/>
          <w:sz w:val="28"/>
          <w:szCs w:val="28"/>
          <w:shd w:val="clear" w:color="auto" w:fill="FFFFFF"/>
        </w:rPr>
        <w:t>[Электронный ресурс</w:t>
      </w:r>
      <w:proofErr w:type="gramStart"/>
      <w:r w:rsidRPr="00D32E0B">
        <w:rPr>
          <w:rFonts w:ascii="Times New Roman" w:hAnsi="Times New Roman" w:cs="Times New Roman"/>
          <w:sz w:val="28"/>
          <w:szCs w:val="28"/>
          <w:shd w:val="clear" w:color="auto" w:fill="FFFFFF"/>
        </w:rPr>
        <w:t>] :</w:t>
      </w:r>
      <w:proofErr w:type="gramEnd"/>
      <w:r w:rsidRPr="00D32E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32E0B">
        <w:rPr>
          <w:rFonts w:ascii="Times New Roman" w:hAnsi="Times New Roman" w:cs="Times New Roman"/>
          <w:sz w:val="28"/>
          <w:szCs w:val="28"/>
        </w:rPr>
        <w:t>от</w:t>
      </w:r>
      <w:r w:rsidRPr="00D32E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22.07.2005 № 116-ФЗ </w:t>
      </w:r>
      <w:r w:rsidRPr="00D32E0B">
        <w:rPr>
          <w:rFonts w:ascii="Times New Roman" w:hAnsi="Times New Roman" w:cs="Times New Roman"/>
          <w:sz w:val="28"/>
          <w:szCs w:val="28"/>
        </w:rPr>
        <w:t>: принят Гос. Думой 08.07.2005 : [ред. от 31.12.2014]. – Электрон</w:t>
      </w:r>
      <w:proofErr w:type="gramStart"/>
      <w:r w:rsidRPr="00D32E0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32E0B">
        <w:rPr>
          <w:rFonts w:ascii="Times New Roman" w:hAnsi="Times New Roman" w:cs="Times New Roman"/>
          <w:sz w:val="28"/>
          <w:szCs w:val="28"/>
        </w:rPr>
        <w:t xml:space="preserve"> дан. – Режим доступа: </w:t>
      </w:r>
      <w:r w:rsidRPr="00A1434E">
        <w:rPr>
          <w:rFonts w:ascii="Times New Roman" w:hAnsi="Times New Roman" w:cs="Times New Roman"/>
          <w:sz w:val="28"/>
          <w:szCs w:val="28"/>
        </w:rPr>
        <w:t>http://base.consultant.ru/cons/cgi/online.cgi?req=doc;base=LAW;n=173553.</w:t>
      </w:r>
    </w:p>
    <w:p w:rsidR="00A1434E" w:rsidRPr="004E443E" w:rsidRDefault="00A1434E" w:rsidP="00A1434E">
      <w:pPr>
        <w:pStyle w:val="a5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5408">
        <w:rPr>
          <w:rFonts w:ascii="Times New Roman" w:hAnsi="Times New Roman" w:cs="Times New Roman"/>
          <w:sz w:val="28"/>
          <w:szCs w:val="28"/>
        </w:rPr>
        <w:t>Пояснительная записка к проекту Постановления Правительства Российской Федерации «О создании автономной некоммерческой организации «Агентство по привлечению инвестиций и поддержке экспорта Дальнего Востока» (от 08.04.2015) [Электронный ресурс]. – Электрон</w:t>
      </w:r>
      <w:proofErr w:type="gramStart"/>
      <w:r w:rsidRPr="008F540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F5408">
        <w:rPr>
          <w:rFonts w:ascii="Times New Roman" w:hAnsi="Times New Roman" w:cs="Times New Roman"/>
          <w:sz w:val="28"/>
          <w:szCs w:val="28"/>
        </w:rPr>
        <w:t xml:space="preserve"> дан. – </w:t>
      </w:r>
      <w:r w:rsidRPr="004E443E">
        <w:rPr>
          <w:rFonts w:ascii="Times New Roman" w:hAnsi="Times New Roman" w:cs="Times New Roman"/>
          <w:sz w:val="28"/>
          <w:szCs w:val="28"/>
        </w:rPr>
        <w:t xml:space="preserve">Режим </w:t>
      </w:r>
      <w:proofErr w:type="gramStart"/>
      <w:r w:rsidRPr="004E443E">
        <w:rPr>
          <w:rFonts w:ascii="Times New Roman" w:hAnsi="Times New Roman" w:cs="Times New Roman"/>
          <w:sz w:val="28"/>
          <w:szCs w:val="28"/>
        </w:rPr>
        <w:t xml:space="preserve">доступа:  </w:t>
      </w:r>
      <w:r w:rsidRPr="00A1434E">
        <w:rPr>
          <w:rFonts w:ascii="Times New Roman" w:hAnsi="Times New Roman" w:cs="Times New Roman"/>
          <w:sz w:val="28"/>
          <w:szCs w:val="28"/>
        </w:rPr>
        <w:t>http://regulation.gov.ru/project/24834.html</w:t>
      </w:r>
      <w:proofErr w:type="gramEnd"/>
      <w:r w:rsidRPr="00A1434E">
        <w:rPr>
          <w:rFonts w:ascii="Times New Roman" w:hAnsi="Times New Roman" w:cs="Times New Roman"/>
          <w:sz w:val="28"/>
          <w:szCs w:val="28"/>
        </w:rPr>
        <w:t>.</w:t>
      </w:r>
    </w:p>
    <w:p w:rsidR="00A1434E" w:rsidRPr="00A1434E" w:rsidRDefault="00A1434E" w:rsidP="00A1434E">
      <w:pPr>
        <w:pStyle w:val="a5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43E">
        <w:rPr>
          <w:rFonts w:ascii="Times New Roman" w:hAnsi="Times New Roman" w:cs="Times New Roman"/>
          <w:sz w:val="28"/>
          <w:szCs w:val="28"/>
        </w:rPr>
        <w:t>Пояснительная записка к проекту федерального закона «О территориях опережающего социально-экономического развития и иных мерах государственной поддержки регионов Дальнего Востока» (от 07.04.2014) [Электронный ресурс]. – Электрон</w:t>
      </w:r>
      <w:proofErr w:type="gramStart"/>
      <w:r w:rsidRPr="004E443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E443E">
        <w:rPr>
          <w:rFonts w:ascii="Times New Roman" w:hAnsi="Times New Roman" w:cs="Times New Roman"/>
          <w:sz w:val="28"/>
          <w:szCs w:val="28"/>
        </w:rPr>
        <w:t xml:space="preserve"> дан. – Режим доступа: </w:t>
      </w:r>
      <w:r w:rsidRPr="00A1434E">
        <w:rPr>
          <w:rFonts w:ascii="Times New Roman" w:hAnsi="Times New Roman" w:cs="Times New Roman"/>
          <w:sz w:val="28"/>
          <w:szCs w:val="28"/>
        </w:rPr>
        <w:t>http://regulation.gov.ru/project/13877.html?point=view_project&amp;stage=2&amp;stage_id=9002.</w:t>
      </w:r>
    </w:p>
    <w:sectPr w:rsidR="00A1434E" w:rsidRPr="00A143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F54C5"/>
    <w:multiLevelType w:val="hybridMultilevel"/>
    <w:tmpl w:val="BE58E29A"/>
    <w:lvl w:ilvl="0" w:tplc="41B0557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CC0"/>
    <w:rsid w:val="002F3208"/>
    <w:rsid w:val="00385EC5"/>
    <w:rsid w:val="004B5CC0"/>
    <w:rsid w:val="00892637"/>
    <w:rsid w:val="00916F3B"/>
    <w:rsid w:val="00A1434E"/>
    <w:rsid w:val="00AA34F2"/>
    <w:rsid w:val="00CE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D6C19-D56F-4B61-B552-AA08E8AD0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CC0"/>
    <w:pPr>
      <w:spacing w:after="200" w:line="276" w:lineRule="auto"/>
    </w:pPr>
  </w:style>
  <w:style w:type="paragraph" w:styleId="1">
    <w:name w:val="heading 1"/>
    <w:basedOn w:val="a0"/>
    <w:next w:val="a"/>
    <w:link w:val="10"/>
    <w:uiPriority w:val="9"/>
    <w:qFormat/>
    <w:rsid w:val="00A1434E"/>
    <w:pPr>
      <w:spacing w:after="0" w:line="360" w:lineRule="auto"/>
      <w:ind w:left="0" w:firstLine="709"/>
      <w:jc w:val="both"/>
      <w:outlineLvl w:val="0"/>
    </w:pPr>
    <w:rPr>
      <w:rFonts w:ascii="Times New Roman" w:eastAsia="Calibri" w:hAnsi="Times New Roman" w:cs="Times New Roman"/>
      <w:b/>
      <w:sz w:val="28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List Paragraph"/>
    <w:basedOn w:val="a"/>
    <w:uiPriority w:val="34"/>
    <w:qFormat/>
    <w:rsid w:val="004B5CC0"/>
    <w:pPr>
      <w:ind w:left="720"/>
      <w:contextualSpacing/>
    </w:pPr>
  </w:style>
  <w:style w:type="table" w:styleId="a4">
    <w:name w:val="Table Grid"/>
    <w:basedOn w:val="a2"/>
    <w:uiPriority w:val="59"/>
    <w:rsid w:val="004B5C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uiPriority w:val="9"/>
    <w:rsid w:val="00A1434E"/>
    <w:rPr>
      <w:rFonts w:ascii="Times New Roman" w:eastAsia="Calibri" w:hAnsi="Times New Roman" w:cs="Times New Roman"/>
      <w:b/>
      <w:sz w:val="28"/>
      <w:szCs w:val="24"/>
    </w:rPr>
  </w:style>
  <w:style w:type="paragraph" w:styleId="a5">
    <w:name w:val="footnote text"/>
    <w:basedOn w:val="a"/>
    <w:link w:val="a6"/>
    <w:uiPriority w:val="99"/>
    <w:unhideWhenUsed/>
    <w:rsid w:val="00A1434E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1"/>
    <w:link w:val="a5"/>
    <w:uiPriority w:val="99"/>
    <w:rsid w:val="00A1434E"/>
    <w:rPr>
      <w:sz w:val="20"/>
      <w:szCs w:val="20"/>
    </w:rPr>
  </w:style>
  <w:style w:type="character" w:styleId="a7">
    <w:name w:val="Hyperlink"/>
    <w:basedOn w:val="a1"/>
    <w:uiPriority w:val="99"/>
    <w:unhideWhenUsed/>
    <w:rsid w:val="00A143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2CF7C-8CF7-46C3-BD6D-CBB387735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6</Pages>
  <Words>1347</Words>
  <Characters>7682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Стецко Николай</dc:creator>
  <cp:keywords/>
  <dc:description/>
  <cp:lastModifiedBy>Стецко Николай</cp:lastModifiedBy>
  <cp:revision>5</cp:revision>
  <dcterms:created xsi:type="dcterms:W3CDTF">2016-12-11T12:24:00Z</dcterms:created>
  <dcterms:modified xsi:type="dcterms:W3CDTF">2016-12-12T02:41:00Z</dcterms:modified>
</cp:coreProperties>
</file>